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57E2C" w14:textId="29A1A357" w:rsidR="00E75BA5" w:rsidRPr="001C2E5C" w:rsidRDefault="001C2E5C" w:rsidP="001C2E5C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Hlk175754131"/>
      <w:bookmarkStart w:id="1" w:name="_Hlk172637127"/>
      <w:r w:rsidRPr="00D65E6D">
        <w:rPr>
          <w:rFonts w:ascii="Times New Roman" w:hAnsi="Times New Roman" w:cs="Times New Roman" w:hint="eastAsia"/>
          <w:b/>
          <w:sz w:val="30"/>
          <w:szCs w:val="30"/>
        </w:rPr>
        <w:t xml:space="preserve">Investigation of </w:t>
      </w:r>
      <w:r>
        <w:rPr>
          <w:rFonts w:ascii="Times New Roman" w:hAnsi="Times New Roman" w:cs="Times New Roman" w:hint="eastAsia"/>
          <w:b/>
          <w:sz w:val="30"/>
          <w:szCs w:val="30"/>
        </w:rPr>
        <w:t>novel</w:t>
      </w:r>
      <w:r w:rsidRPr="00D65E6D">
        <w:rPr>
          <w:rFonts w:ascii="Times New Roman" w:hAnsi="Times New Roman" w:cs="Times New Roman" w:hint="eastAsia"/>
          <w:b/>
          <w:sz w:val="30"/>
          <w:szCs w:val="30"/>
        </w:rPr>
        <w:t xml:space="preserve"> bright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ener </w:t>
      </w:r>
      <w:r w:rsidRPr="00D65E6D">
        <w:rPr>
          <w:rFonts w:ascii="Times New Roman" w:hAnsi="Times New Roman" w:cs="Times New Roman" w:hint="eastAsia"/>
          <w:b/>
          <w:sz w:val="30"/>
          <w:szCs w:val="30"/>
        </w:rPr>
        <w:t xml:space="preserve">acid blue 1 on copper electroplating </w:t>
      </w:r>
      <w:r>
        <w:rPr>
          <w:rFonts w:ascii="Times New Roman" w:hAnsi="Times New Roman" w:cs="Times New Roman" w:hint="eastAsia"/>
          <w:b/>
          <w:sz w:val="30"/>
          <w:szCs w:val="30"/>
        </w:rPr>
        <w:t>coating</w:t>
      </w:r>
    </w:p>
    <w:p w14:paraId="36D625B1" w14:textId="217A81C0" w:rsidR="00E75BA5" w:rsidRPr="00D65E6D" w:rsidRDefault="00E75BA5" w:rsidP="00E75BA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lang w:bidi="ar"/>
        </w:rPr>
      </w:pPr>
      <w:bookmarkStart w:id="2" w:name="_Hlk175752074"/>
      <w:bookmarkEnd w:id="0"/>
      <w:r w:rsidRPr="00D65E6D">
        <w:rPr>
          <w:rFonts w:ascii="Times New Roman" w:hAnsi="Times New Roman" w:cs="Times New Roman" w:hint="eastAsia"/>
          <w:sz w:val="24"/>
          <w:lang w:bidi="ar"/>
        </w:rPr>
        <w:t>Mingjie</w:t>
      </w:r>
      <w:r w:rsidRPr="00D65E6D">
        <w:rPr>
          <w:rFonts w:ascii="Times New Roman" w:hAnsi="Times New Roman" w:cs="Times New Roman"/>
          <w:sz w:val="24"/>
          <w:lang w:bidi="ar"/>
        </w:rPr>
        <w:t xml:space="preserve"> Li</w:t>
      </w:r>
      <w:r w:rsidRPr="00D65E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 w:hint="eastAsia"/>
          <w:sz w:val="24"/>
          <w:vertAlign w:val="superscript"/>
          <w:lang w:bidi="ar"/>
        </w:rPr>
        <w:t>, 1</w:t>
      </w:r>
      <w:r w:rsidRPr="00D65E6D">
        <w:rPr>
          <w:rFonts w:ascii="Times New Roman" w:hAnsi="Times New Roman" w:cs="Times New Roman"/>
          <w:sz w:val="24"/>
          <w:lang w:bidi="ar"/>
        </w:rPr>
        <w:t xml:space="preserve">, </w:t>
      </w:r>
      <w:r w:rsidRPr="00D65E6D">
        <w:rPr>
          <w:rFonts w:ascii="Times New Roman" w:hAnsi="Times New Roman" w:cs="Times New Roman" w:hint="eastAsia"/>
          <w:sz w:val="24"/>
          <w:lang w:bidi="ar"/>
        </w:rPr>
        <w:t>Xin Li</w:t>
      </w:r>
      <w:r w:rsidRPr="00D65E6D">
        <w:rPr>
          <w:rFonts w:ascii="Times New Roman" w:hAnsi="Times New Roman" w:cs="Times New Roman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 w:hint="eastAsia"/>
          <w:sz w:val="24"/>
          <w:vertAlign w:val="superscript"/>
          <w:lang w:bidi="ar"/>
        </w:rPr>
        <w:t>, 1</w:t>
      </w:r>
      <w:r w:rsidRPr="00D65E6D">
        <w:rPr>
          <w:rFonts w:ascii="Times New Roman" w:hAnsi="Times New Roman" w:cs="Times New Roman"/>
          <w:sz w:val="24"/>
          <w:lang w:bidi="ar"/>
        </w:rPr>
        <w:t xml:space="preserve">, </w:t>
      </w:r>
      <w:r w:rsidRPr="00D65E6D">
        <w:rPr>
          <w:rFonts w:ascii="Times New Roman" w:hAnsi="Times New Roman" w:cs="Times New Roman" w:hint="eastAsia"/>
          <w:sz w:val="24"/>
          <w:lang w:bidi="ar"/>
        </w:rPr>
        <w:t xml:space="preserve">Yaqiang Li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a</w:t>
      </w:r>
      <w:r w:rsidRPr="00D65E6D">
        <w:rPr>
          <w:rFonts w:ascii="Times New Roman" w:hAnsi="Times New Roman" w:cs="Times New Roman" w:hint="eastAsia"/>
          <w:sz w:val="24"/>
          <w:vertAlign w:val="superscript"/>
          <w:lang w:bidi="ar"/>
        </w:rPr>
        <w:t>,</w:t>
      </w:r>
      <w:r w:rsidRPr="00D65E6D">
        <w:rPr>
          <w:rFonts w:ascii="Times New Roman" w:hAnsi="Times New Roman" w:cs="Times New Roman"/>
          <w:sz w:val="24"/>
          <w:lang w:bidi="ar"/>
        </w:rPr>
        <w:t xml:space="preserve"> *</w:t>
      </w:r>
      <w:r w:rsidRPr="00D65E6D">
        <w:rPr>
          <w:rFonts w:ascii="Times New Roman" w:hAnsi="Times New Roman" w:cs="Times New Roman" w:hint="eastAsia"/>
          <w:sz w:val="24"/>
          <w:lang w:bidi="ar"/>
        </w:rPr>
        <w:t>, Xuesong Peng</w:t>
      </w:r>
      <w:r w:rsidRPr="00D65E6D">
        <w:rPr>
          <w:rFonts w:ascii="Times New Roman" w:hAnsi="Times New Roman" w:cs="Times New Roman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 w:hint="eastAsia"/>
          <w:sz w:val="24"/>
          <w:lang w:bidi="ar"/>
        </w:rPr>
        <w:t>, Jie Jiang</w:t>
      </w:r>
      <w:r w:rsidRPr="00D65E6D">
        <w:rPr>
          <w:rFonts w:ascii="Times New Roman" w:hAnsi="Times New Roman" w:cs="Times New Roman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 w:hint="eastAsia"/>
          <w:sz w:val="24"/>
          <w:lang w:bidi="ar"/>
        </w:rPr>
        <w:t>,</w:t>
      </w:r>
      <w:r w:rsidRPr="00D65E6D">
        <w:rPr>
          <w:rFonts w:ascii="Times New Roman" w:hAnsi="Times New Roman" w:cs="Times New Roman"/>
          <w:sz w:val="24"/>
          <w:lang w:bidi="ar"/>
        </w:rPr>
        <w:t xml:space="preserve"> </w:t>
      </w:r>
      <w:r w:rsidRPr="00D65E6D">
        <w:rPr>
          <w:rFonts w:ascii="Times New Roman" w:hAnsi="Times New Roman" w:cs="Times New Roman" w:hint="eastAsia"/>
          <w:sz w:val="24"/>
          <w:lang w:bidi="ar"/>
        </w:rPr>
        <w:t>Fan Meng</w:t>
      </w:r>
      <w:r w:rsidRPr="00D65E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>
        <w:rPr>
          <w:rFonts w:ascii="Times New Roman" w:hAnsi="Times New Roman" w:cs="Times New Roman" w:hint="eastAsia"/>
          <w:sz w:val="24"/>
          <w:lang w:bidi="ar"/>
        </w:rPr>
        <w:t xml:space="preserve">, </w:t>
      </w:r>
      <w:r w:rsidRPr="00D65E6D">
        <w:rPr>
          <w:rFonts w:ascii="Times New Roman" w:hAnsi="Times New Roman" w:cs="Times New Roman"/>
          <w:sz w:val="24"/>
          <w:lang w:bidi="ar"/>
        </w:rPr>
        <w:t>Jinqiu Zhang</w:t>
      </w:r>
      <w:r w:rsidRPr="00D65E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/>
          <w:sz w:val="24"/>
          <w:lang w:bidi="ar"/>
        </w:rPr>
        <w:t>,</w:t>
      </w:r>
      <w:r w:rsidRPr="00D65E6D">
        <w:rPr>
          <w:rFonts w:ascii="Times New Roman" w:hAnsi="Times New Roman" w:cs="Times New Roman" w:hint="eastAsia"/>
          <w:sz w:val="24"/>
          <w:lang w:bidi="ar"/>
        </w:rPr>
        <w:t xml:space="preserve"> </w:t>
      </w:r>
      <w:r w:rsidR="00597DD0" w:rsidRPr="00D65E6D">
        <w:rPr>
          <w:rFonts w:ascii="Times New Roman" w:hAnsi="Times New Roman" w:cs="Times New Roman" w:hint="eastAsia"/>
          <w:sz w:val="24"/>
          <w:lang w:bidi="ar"/>
        </w:rPr>
        <w:t>Peixia Yang</w:t>
      </w:r>
      <w:r w:rsidRPr="00D65E6D">
        <w:rPr>
          <w:rFonts w:ascii="Times New Roman" w:hAnsi="Times New Roman" w:cs="Times New Roman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/>
          <w:sz w:val="24"/>
          <w:lang w:bidi="ar"/>
        </w:rPr>
        <w:t>,</w:t>
      </w:r>
      <w:r w:rsidRPr="00D65E6D">
        <w:rPr>
          <w:rFonts w:ascii="Times New Roman" w:hAnsi="Times New Roman" w:cs="Times New Roman" w:hint="eastAsia"/>
          <w:sz w:val="24"/>
          <w:lang w:bidi="ar"/>
        </w:rPr>
        <w:t xml:space="preserve"> Ruopeng Li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b,</w:t>
      </w:r>
      <w:r w:rsidRPr="00D65E6D">
        <w:rPr>
          <w:rFonts w:ascii="Times New Roman" w:hAnsi="Times New Roman" w:cs="Times New Roman"/>
          <w:sz w:val="24"/>
          <w:lang w:bidi="ar"/>
        </w:rPr>
        <w:t xml:space="preserve"> *,</w:t>
      </w:r>
      <w:r w:rsidRPr="00D65E6D">
        <w:rPr>
          <w:rFonts w:ascii="Times New Roman" w:hAnsi="Times New Roman" w:cs="Times New Roman" w:hint="eastAsia"/>
          <w:sz w:val="24"/>
          <w:lang w:bidi="ar"/>
        </w:rPr>
        <w:t xml:space="preserve"> </w:t>
      </w:r>
      <w:r w:rsidR="00597DD0">
        <w:rPr>
          <w:rFonts w:ascii="Times New Roman" w:hAnsi="Times New Roman" w:cs="Times New Roman" w:hint="eastAsia"/>
          <w:sz w:val="24"/>
          <w:lang w:bidi="ar"/>
        </w:rPr>
        <w:t>Maozhong An</w:t>
      </w:r>
      <w:r w:rsidRPr="00D65E6D">
        <w:rPr>
          <w:rFonts w:ascii="Times New Roman" w:hAnsi="Times New Roman" w:cs="Times New Roman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  <w:lang w:bidi="ar"/>
        </w:rPr>
        <w:t>b,</w:t>
      </w:r>
      <w:r w:rsidRPr="00D65E6D">
        <w:rPr>
          <w:rFonts w:ascii="Times New Roman" w:hAnsi="Times New Roman" w:cs="Times New Roman"/>
          <w:sz w:val="24"/>
          <w:lang w:bidi="ar"/>
        </w:rPr>
        <w:t xml:space="preserve"> *</w:t>
      </w:r>
    </w:p>
    <w:p w14:paraId="5070CA9F" w14:textId="77777777" w:rsidR="00E75BA5" w:rsidRPr="00D65E6D" w:rsidRDefault="00E75BA5" w:rsidP="00E75BA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5E6D">
        <w:rPr>
          <w:rFonts w:ascii="Times New Roman" w:hAnsi="Times New Roman" w:cs="Times New Roman" w:hint="eastAsia"/>
          <w:sz w:val="24"/>
          <w:vertAlign w:val="superscript"/>
          <w:lang w:bidi="ar"/>
        </w:rPr>
        <w:t xml:space="preserve">a </w:t>
      </w:r>
      <w:r w:rsidRPr="00D65E6D">
        <w:rPr>
          <w:rFonts w:ascii="Times New Roman" w:hAnsi="Times New Roman" w:cs="Times New Roman"/>
          <w:sz w:val="24"/>
          <w:szCs w:val="24"/>
        </w:rPr>
        <w:t>College of Chemistry, Institute of Molecular Engineering Plus, Fuzhou University, Fuzhou, Fujian 350116, P. R. China</w:t>
      </w:r>
      <w:r w:rsidRPr="00D65E6D">
        <w:rPr>
          <w:rFonts w:ascii="Times New Roman" w:hAnsi="Times New Roman" w:cs="Times New Roman" w:hint="eastAsia"/>
          <w:sz w:val="24"/>
          <w:szCs w:val="24"/>
        </w:rPr>
        <w:t>.</w:t>
      </w:r>
    </w:p>
    <w:p w14:paraId="121A0F01" w14:textId="77777777" w:rsidR="00E75BA5" w:rsidRPr="00D65E6D" w:rsidRDefault="00E75BA5" w:rsidP="00E75BA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lang w:bidi="ar"/>
        </w:rPr>
      </w:pPr>
      <w:r w:rsidRPr="00D65E6D">
        <w:rPr>
          <w:rFonts w:ascii="Times New Roman" w:hAnsi="Times New Roman" w:cs="Times New Roman" w:hint="eastAsia"/>
          <w:sz w:val="24"/>
          <w:vertAlign w:val="superscript"/>
          <w:lang w:bidi="ar"/>
        </w:rPr>
        <w:t>b</w:t>
      </w:r>
      <w:r w:rsidRPr="00D65E6D">
        <w:rPr>
          <w:rFonts w:ascii="Times New Roman" w:hAnsi="Times New Roman" w:cs="Times New Roman"/>
          <w:sz w:val="24"/>
          <w:vertAlign w:val="superscript"/>
          <w:lang w:bidi="ar"/>
        </w:rPr>
        <w:t xml:space="preserve"> </w:t>
      </w:r>
      <w:bookmarkStart w:id="3" w:name="_Hlk175754857"/>
      <w:r w:rsidRPr="00D65E6D">
        <w:rPr>
          <w:rFonts w:ascii="Times New Roman" w:hAnsi="Times New Roman" w:cs="Times New Roman"/>
          <w:sz w:val="24"/>
          <w:lang w:bidi="ar"/>
        </w:rPr>
        <w:t>School of Chemistry and Chemical Engineering, Harbin Institute of Technology, Harbin 150001, China.</w:t>
      </w:r>
    </w:p>
    <w:bookmarkEnd w:id="3"/>
    <w:p w14:paraId="0CBE59A8" w14:textId="77777777" w:rsidR="00E75BA5" w:rsidRPr="00D65E6D" w:rsidRDefault="00E75BA5" w:rsidP="00E75BA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lang w:bidi="ar"/>
        </w:rPr>
      </w:pPr>
      <w:r w:rsidRPr="00D65E6D">
        <w:rPr>
          <w:rFonts w:ascii="Times New Roman" w:hAnsi="Times New Roman" w:cs="Times New Roman"/>
          <w:sz w:val="24"/>
          <w:lang w:bidi="ar"/>
        </w:rPr>
        <w:t xml:space="preserve">* </w:t>
      </w:r>
      <w:r w:rsidRPr="00D65E6D">
        <w:rPr>
          <w:rFonts w:ascii="Times New Roman" w:hAnsi="Times New Roman" w:cs="Times New Roman" w:hint="eastAsia"/>
          <w:sz w:val="24"/>
          <w:lang w:bidi="ar"/>
        </w:rPr>
        <w:t xml:space="preserve">Corresponding </w:t>
      </w:r>
      <w:r w:rsidRPr="00D65E6D">
        <w:rPr>
          <w:rFonts w:ascii="Times New Roman" w:hAnsi="Times New Roman" w:cs="Times New Roman"/>
          <w:sz w:val="24"/>
          <w:lang w:bidi="ar"/>
        </w:rPr>
        <w:t>authors</w:t>
      </w:r>
    </w:p>
    <w:p w14:paraId="7D822FA9" w14:textId="77777777" w:rsidR="00E75BA5" w:rsidRPr="00D65E6D" w:rsidRDefault="00E75BA5" w:rsidP="00E75BA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lang w:bidi="ar"/>
        </w:rPr>
      </w:pPr>
      <w:r w:rsidRPr="00D65E6D">
        <w:rPr>
          <w:rFonts w:ascii="Times New Roman" w:hAnsi="Times New Roman" w:cs="Times New Roman"/>
          <w:sz w:val="24"/>
          <w:lang w:bidi="ar"/>
        </w:rPr>
        <w:t>1 These authors contributed equally to this work and should be considered co-first authors.</w:t>
      </w:r>
    </w:p>
    <w:p w14:paraId="066B57FD" w14:textId="77777777" w:rsidR="00E75BA5" w:rsidRPr="00D65E6D" w:rsidRDefault="00E75BA5" w:rsidP="00E75BA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lang w:bidi="ar"/>
        </w:rPr>
      </w:pPr>
      <w:r w:rsidRPr="00D65E6D">
        <w:rPr>
          <w:rFonts w:ascii="Times New Roman" w:hAnsi="Times New Roman" w:cs="Times New Roman" w:hint="eastAsia"/>
          <w:sz w:val="24"/>
          <w:lang w:bidi="ar"/>
        </w:rPr>
        <w:t xml:space="preserve">E-mail: </w:t>
      </w:r>
      <w:r w:rsidRPr="006D440B">
        <w:rPr>
          <w:rFonts w:ascii="Times New Roman" w:hAnsi="Times New Roman" w:cs="Times New Roman"/>
          <w:sz w:val="24"/>
          <w:lang w:bidi="ar"/>
        </w:rPr>
        <w:t>liyaqiang@fzu.edu.cn</w:t>
      </w:r>
    </w:p>
    <w:bookmarkEnd w:id="1"/>
    <w:bookmarkEnd w:id="2"/>
    <w:p w14:paraId="32FBEC69" w14:textId="77777777" w:rsidR="0053368A" w:rsidRPr="00E75BA5" w:rsidRDefault="0053368A" w:rsidP="00502E9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lang w:bidi="ar"/>
        </w:rPr>
      </w:pPr>
    </w:p>
    <w:p w14:paraId="25FCA8B5" w14:textId="2C32DF97" w:rsidR="00040288" w:rsidRPr="00351213" w:rsidRDefault="00040288" w:rsidP="00502E95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lang w:bidi="ar"/>
        </w:rPr>
      </w:pPr>
      <w:r w:rsidRPr="00351213">
        <w:rPr>
          <w:rFonts w:ascii="Times New Roman" w:hAnsi="Times New Roman" w:cs="Times New Roman" w:hint="eastAsia"/>
          <w:b/>
          <w:bCs/>
          <w:color w:val="000000" w:themeColor="text1"/>
          <w:sz w:val="24"/>
          <w:lang w:bidi="ar"/>
        </w:rPr>
        <w:t>1 Phase structure of copper substrate</w:t>
      </w:r>
    </w:p>
    <w:p w14:paraId="5F490E63" w14:textId="1D2FAD12" w:rsidR="003F408D" w:rsidRPr="00351213" w:rsidRDefault="002E1B4E" w:rsidP="00502E95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lang w:bidi="ar"/>
        </w:rPr>
      </w:pP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>F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igure S</w:t>
      </w:r>
      <w:r w:rsidR="00577E7F"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1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 shows the </w:t>
      </w: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 xml:space="preserve">X-ray diffraction 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pattern of copper substrate used for molecular dynamics simu</w:t>
      </w: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 xml:space="preserve">lation. The </w:t>
      </w:r>
      <w:r w:rsidR="00BA47E7"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>diffraction</w:t>
      </w: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 xml:space="preserve"> peaks of copper crystal appear at </w:t>
      </w:r>
      <w:r w:rsidR="00BA47E7"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 xml:space="preserve">43.3°, 50.4° and 74.1°, </w:t>
      </w: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>respectively,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 which </w:t>
      </w:r>
      <w:r w:rsidR="00BA47E7"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>corresponds</w:t>
      </w:r>
      <w:r w:rsidR="00BA47E7"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 (111), (200) and (220).</w:t>
      </w:r>
    </w:p>
    <w:p w14:paraId="38D0C046" w14:textId="72273F60" w:rsidR="00B21231" w:rsidRPr="00351213" w:rsidRDefault="00672D45" w:rsidP="009C0055">
      <w:pPr>
        <w:spacing w:line="360" w:lineRule="auto"/>
        <w:jc w:val="center"/>
      </w:pPr>
      <w:r w:rsidRPr="00351213">
        <w:object w:dxaOrig="7294" w:dyaOrig="5598" w14:anchorId="55AF4A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6pt;height:257.95pt" o:ole="">
            <v:imagedata r:id="rId6" o:title=""/>
          </v:shape>
          <o:OLEObject Type="Embed" ProgID="Origin95.Graph" ShapeID="_x0000_i1025" DrawAspect="Content" ObjectID="_1787261373" r:id="rId7"/>
        </w:object>
      </w:r>
    </w:p>
    <w:p w14:paraId="36A9EB9E" w14:textId="6A361F82" w:rsidR="002E1B4E" w:rsidRPr="00351213" w:rsidRDefault="002E1B4E" w:rsidP="00AB007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lang w:bidi="ar"/>
        </w:rPr>
      </w:pP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>F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igure S</w:t>
      </w:r>
      <w:r w:rsidR="00577E7F"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1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 Atomic numbering of Acid Blue 1 (AB1)</w:t>
      </w:r>
    </w:p>
    <w:p w14:paraId="65610AF4" w14:textId="2D92D9BC" w:rsidR="002E1B4E" w:rsidRPr="00351213" w:rsidRDefault="002E1B4E" w:rsidP="00AB007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lang w:bidi="ar"/>
        </w:rPr>
      </w:pPr>
    </w:p>
    <w:p w14:paraId="1F347B08" w14:textId="548DE90B" w:rsidR="00577E7F" w:rsidRPr="00351213" w:rsidRDefault="00577E7F" w:rsidP="00577E7F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lang w:bidi="ar"/>
        </w:rPr>
      </w:pP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The atomic numbering of AB1 and atomic types are shown in figure S2 (a). The 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lastRenderedPageBreak/>
        <w:t xml:space="preserve">charge distribution is shown in figure S2 (b). </w:t>
      </w:r>
      <w:proofErr w:type="gramStart"/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It can be seen that the</w:t>
      </w:r>
      <w:proofErr w:type="gramEnd"/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 charge for O31, O34 and O35 is -0.665e, -0.664e and -0.666e, respectively, demonstrating that negatively charged Oxygen atoms can attract positively charged Cu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vertAlign w:val="superscript"/>
          <w:lang w:bidi="ar"/>
        </w:rPr>
        <w:t>2+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 xml:space="preserve"> due to electrostatic attraction.</w:t>
      </w:r>
    </w:p>
    <w:p w14:paraId="5E8169EC" w14:textId="77777777" w:rsidR="00040288" w:rsidRPr="00351213" w:rsidRDefault="00040288" w:rsidP="0004028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lang w:bidi="ar"/>
        </w:rPr>
      </w:pPr>
    </w:p>
    <w:p w14:paraId="39BA7C06" w14:textId="3A9A1B15" w:rsidR="00040288" w:rsidRPr="00351213" w:rsidRDefault="00040288" w:rsidP="00040288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lang w:bidi="ar"/>
        </w:rPr>
      </w:pPr>
      <w:r w:rsidRPr="00351213">
        <w:rPr>
          <w:rFonts w:ascii="Times New Roman" w:hAnsi="Times New Roman" w:cs="Times New Roman" w:hint="eastAsia"/>
          <w:b/>
          <w:bCs/>
          <w:color w:val="000000" w:themeColor="text1"/>
          <w:sz w:val="24"/>
          <w:lang w:bidi="ar"/>
        </w:rPr>
        <w:t>2. Theoretical calculation</w:t>
      </w:r>
    </w:p>
    <w:p w14:paraId="3B60A93D" w14:textId="77777777" w:rsidR="00577E7F" w:rsidRPr="00351213" w:rsidRDefault="00577E7F" w:rsidP="00577E7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lang w:bidi="ar"/>
        </w:rPr>
      </w:pPr>
      <w:r w:rsidRPr="00351213">
        <w:rPr>
          <w:noProof/>
        </w:rPr>
        <w:drawing>
          <wp:inline distT="0" distB="0" distL="0" distR="0" wp14:anchorId="47F4CDD8" wp14:editId="1589BC40">
            <wp:extent cx="5274310" cy="2554605"/>
            <wp:effectExtent l="0" t="0" r="2540" b="0"/>
            <wp:docPr id="67124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40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96002" w14:textId="41AFFD97" w:rsidR="00577E7F" w:rsidRPr="00351213" w:rsidRDefault="00577E7F" w:rsidP="00577E7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lang w:bidi="ar"/>
        </w:rPr>
      </w:pPr>
      <w:r w:rsidRPr="00351213">
        <w:rPr>
          <w:rFonts w:ascii="Times New Roman" w:hAnsi="Times New Roman" w:cs="Times New Roman"/>
          <w:color w:val="000000" w:themeColor="text1"/>
          <w:sz w:val="24"/>
          <w:lang w:bidi="ar"/>
        </w:rPr>
        <w:t>F</w:t>
      </w:r>
      <w:r w:rsidRPr="00351213">
        <w:rPr>
          <w:rFonts w:ascii="Times New Roman" w:hAnsi="Times New Roman" w:cs="Times New Roman" w:hint="eastAsia"/>
          <w:color w:val="000000" w:themeColor="text1"/>
          <w:sz w:val="24"/>
          <w:lang w:bidi="ar"/>
        </w:rPr>
        <w:t>igure S2 Atomic numbering of Acid Blue 1 (AB1)</w:t>
      </w:r>
    </w:p>
    <w:p w14:paraId="4A89B012" w14:textId="77777777" w:rsidR="00577E7F" w:rsidRPr="00351213" w:rsidRDefault="00577E7F" w:rsidP="00AB007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lang w:bidi="ar"/>
        </w:rPr>
      </w:pPr>
    </w:p>
    <w:p w14:paraId="6E8E4109" w14:textId="3D3324C9" w:rsidR="00AA32B1" w:rsidRPr="00351213" w:rsidRDefault="00AA32B1" w:rsidP="003F3B9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51213">
        <w:rPr>
          <w:rFonts w:ascii="Times New Roman" w:hAnsi="Times New Roman" w:cs="Times New Roman"/>
          <w:sz w:val="24"/>
          <w:szCs w:val="24"/>
        </w:rPr>
        <w:t xml:space="preserve">The </w:t>
      </w:r>
      <w:r w:rsidR="00C32192" w:rsidRPr="00351213">
        <w:rPr>
          <w:rFonts w:ascii="Times New Roman" w:hAnsi="Times New Roman" w:cs="Times New Roman" w:hint="eastAsia"/>
          <w:sz w:val="24"/>
          <w:szCs w:val="24"/>
        </w:rPr>
        <w:t xml:space="preserve">criterion based on </w:t>
      </w:r>
      <w:r w:rsidR="00C32192" w:rsidRPr="00351213">
        <w:rPr>
          <w:rFonts w:ascii="Times New Roman" w:hAnsi="Times New Roman" w:cs="Times New Roman"/>
          <w:sz w:val="24"/>
          <w:szCs w:val="24"/>
        </w:rPr>
        <w:t xml:space="preserve">atoms in molecules (AIM) theory </w:t>
      </w:r>
      <w:r w:rsidR="00C32192" w:rsidRPr="00351213">
        <w:rPr>
          <w:rFonts w:ascii="Times New Roman" w:hAnsi="Times New Roman" w:cs="Times New Roman" w:hint="eastAsia"/>
          <w:sz w:val="24"/>
          <w:szCs w:val="24"/>
        </w:rPr>
        <w:t>is shown in table S1</w:t>
      </w:r>
      <w:r w:rsidR="00424CD2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24CD2" w:rsidRPr="00351213">
        <w:rPr>
          <w:rFonts w:ascii="Times New Roman" w:hAnsi="Times New Roman" w:cs="Times New Roman" w:hint="eastAsia"/>
          <w:sz w:val="24"/>
          <w:szCs w:val="24"/>
          <w:vertAlign w:val="superscript"/>
        </w:rPr>
        <w:t>[1</w:t>
      </w:r>
      <w:r w:rsidR="00970622" w:rsidRPr="00351213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424CD2" w:rsidRPr="00351213">
        <w:rPr>
          <w:rFonts w:ascii="Times New Roman" w:hAnsi="Times New Roman" w:cs="Times New Roman" w:hint="eastAsia"/>
          <w:sz w:val="24"/>
          <w:szCs w:val="24"/>
          <w:vertAlign w:val="superscript"/>
        </w:rPr>
        <w:t>3]</w:t>
      </w:r>
      <w:r w:rsidR="00C32192" w:rsidRPr="003512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32192" w:rsidRPr="00351213">
        <w:rPr>
          <w:rFonts w:ascii="Times New Roman" w:hAnsi="Times New Roman" w:cs="Times New Roman"/>
          <w:sz w:val="24"/>
          <w:szCs w:val="24"/>
        </w:rPr>
        <w:t>T</w:t>
      </w:r>
      <w:r w:rsidR="00C32192" w:rsidRPr="00351213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Pr="00351213">
        <w:rPr>
          <w:rFonts w:ascii="Times New Roman" w:hAnsi="Times New Roman" w:cs="Times New Roman"/>
          <w:sz w:val="24"/>
          <w:szCs w:val="24"/>
        </w:rPr>
        <w:t>electron density (</w:t>
      </w:r>
      <w:r w:rsidRPr="00351213">
        <w:rPr>
          <w:rFonts w:ascii="Times New Roman" w:hAnsi="Times New Roman" w:cs="Times New Roman"/>
          <w:i/>
          <w:iCs/>
          <w:sz w:val="24"/>
          <w:szCs w:val="24"/>
        </w:rPr>
        <w:t>ρ</w:t>
      </w:r>
      <w:r w:rsidRPr="00351213">
        <w:rPr>
          <w:rFonts w:ascii="Times New Roman" w:hAnsi="Times New Roman" w:cs="Times New Roman"/>
          <w:sz w:val="24"/>
          <w:szCs w:val="24"/>
          <w:vertAlign w:val="subscript"/>
        </w:rPr>
        <w:t>BCP</w:t>
      </w:r>
      <w:r w:rsidRPr="00351213">
        <w:rPr>
          <w:rFonts w:ascii="Times New Roman" w:hAnsi="Times New Roman" w:cs="Times New Roman"/>
          <w:sz w:val="24"/>
          <w:szCs w:val="24"/>
        </w:rPr>
        <w:t>) and Laplacian of electron density (</w:t>
      </w:r>
      <w:r w:rsidRPr="00351213">
        <w:rPr>
          <w:rFonts w:ascii="宋体" w:eastAsia="宋体" w:hAnsi="宋体" w:cs="宋体" w:hint="eastAsia"/>
          <w:sz w:val="24"/>
          <w:szCs w:val="24"/>
        </w:rPr>
        <w:t>▽</w:t>
      </w:r>
      <w:r w:rsidRPr="003512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1213">
        <w:rPr>
          <w:rFonts w:ascii="Times New Roman" w:hAnsi="Times New Roman" w:cs="Times New Roman"/>
          <w:i/>
          <w:iCs/>
          <w:sz w:val="24"/>
          <w:szCs w:val="24"/>
        </w:rPr>
        <w:t>ρ</w:t>
      </w:r>
      <w:r w:rsidRPr="00351213">
        <w:rPr>
          <w:rFonts w:ascii="Times New Roman" w:hAnsi="Times New Roman" w:cs="Times New Roman"/>
          <w:sz w:val="24"/>
          <w:szCs w:val="24"/>
          <w:vertAlign w:val="subscript"/>
        </w:rPr>
        <w:t>BCP</w:t>
      </w:r>
      <w:r w:rsidRPr="00351213">
        <w:rPr>
          <w:rFonts w:ascii="Times New Roman" w:hAnsi="Times New Roman" w:cs="Times New Roman"/>
          <w:sz w:val="24"/>
          <w:szCs w:val="24"/>
        </w:rPr>
        <w:t>) at bond critical point are regarded as indicator to evaluate the bond properties</w:t>
      </w:r>
      <w:r w:rsidR="00C32192" w:rsidRPr="00351213">
        <w:rPr>
          <w:rFonts w:ascii="Times New Roman" w:hAnsi="Times New Roman" w:cs="Times New Roman" w:hint="eastAsia"/>
          <w:sz w:val="24"/>
          <w:szCs w:val="24"/>
        </w:rPr>
        <w:t>.</w:t>
      </w:r>
    </w:p>
    <w:p w14:paraId="6261D653" w14:textId="77777777" w:rsidR="00AA32B1" w:rsidRPr="00351213" w:rsidRDefault="00AA32B1" w:rsidP="00AB007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351213">
        <w:rPr>
          <w:rFonts w:ascii="Times New Roman" w:hAnsi="Times New Roman" w:cs="Times New Roman"/>
          <w:b/>
          <w:bCs/>
          <w:szCs w:val="21"/>
        </w:rPr>
        <w:t>Table S1</w:t>
      </w:r>
      <w:r w:rsidRPr="00351213">
        <w:rPr>
          <w:rFonts w:ascii="Times New Roman" w:hAnsi="Times New Roman" w:cs="Times New Roman"/>
          <w:szCs w:val="21"/>
        </w:rPr>
        <w:t xml:space="preserve"> Judging criterion of bond critical points of AIM theory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AA32B1" w:rsidRPr="00351213" w14:paraId="720B00C1" w14:textId="77777777" w:rsidTr="007B6C86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5E682942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szCs w:val="21"/>
              </w:rPr>
              <w:t>Judging criterion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5D03B386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szCs w:val="21"/>
              </w:rPr>
              <w:t>Bond type</w:t>
            </w:r>
          </w:p>
        </w:tc>
      </w:tr>
      <w:tr w:rsidR="00AA32B1" w:rsidRPr="00351213" w14:paraId="2789ED9D" w14:textId="77777777" w:rsidTr="007B6C86">
        <w:trPr>
          <w:jc w:val="center"/>
        </w:trPr>
        <w:tc>
          <w:tcPr>
            <w:tcW w:w="4148" w:type="dxa"/>
            <w:tcBorders>
              <w:top w:val="single" w:sz="4" w:space="0" w:color="auto"/>
            </w:tcBorders>
          </w:tcPr>
          <w:p w14:paraId="2B28ED97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i/>
                <w:iCs/>
                <w:szCs w:val="21"/>
              </w:rPr>
              <w:t>ρ</w:t>
            </w:r>
            <w:r w:rsidRPr="00351213">
              <w:rPr>
                <w:rFonts w:ascii="Times New Roman" w:hAnsi="Times New Roman" w:cs="Times New Roman"/>
                <w:szCs w:val="21"/>
                <w:vertAlign w:val="subscript"/>
              </w:rPr>
              <w:t xml:space="preserve">BCP </w:t>
            </w:r>
            <w:r w:rsidRPr="00351213">
              <w:rPr>
                <w:rFonts w:ascii="Times New Roman" w:hAnsi="Times New Roman" w:cs="Times New Roman"/>
                <w:szCs w:val="21"/>
              </w:rPr>
              <w:t>&gt; 0.2 a.u.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5C2F8EE6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szCs w:val="21"/>
              </w:rPr>
              <w:t>Covalent bond</w:t>
            </w:r>
          </w:p>
        </w:tc>
      </w:tr>
      <w:tr w:rsidR="00AA32B1" w:rsidRPr="00351213" w14:paraId="5EA2A967" w14:textId="77777777" w:rsidTr="007B6C86">
        <w:trPr>
          <w:jc w:val="center"/>
        </w:trPr>
        <w:tc>
          <w:tcPr>
            <w:tcW w:w="4148" w:type="dxa"/>
          </w:tcPr>
          <w:p w14:paraId="716D74A0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i/>
                <w:iCs/>
                <w:szCs w:val="21"/>
              </w:rPr>
              <w:t>ρ</w:t>
            </w:r>
            <w:r w:rsidRPr="00351213">
              <w:rPr>
                <w:rFonts w:ascii="Times New Roman" w:hAnsi="Times New Roman" w:cs="Times New Roman"/>
                <w:szCs w:val="21"/>
                <w:vertAlign w:val="subscript"/>
              </w:rPr>
              <w:t xml:space="preserve">BCP </w:t>
            </w:r>
            <w:r w:rsidRPr="00351213">
              <w:rPr>
                <w:rFonts w:ascii="Times New Roman" w:hAnsi="Times New Roman" w:cs="Times New Roman"/>
                <w:szCs w:val="21"/>
              </w:rPr>
              <w:t>&lt; 0.1 a.u.</w:t>
            </w:r>
          </w:p>
        </w:tc>
        <w:tc>
          <w:tcPr>
            <w:tcW w:w="4148" w:type="dxa"/>
          </w:tcPr>
          <w:p w14:paraId="0F20211A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szCs w:val="21"/>
              </w:rPr>
              <w:t>Ionic bond</w:t>
            </w:r>
          </w:p>
        </w:tc>
      </w:tr>
      <w:tr w:rsidR="00AA32B1" w:rsidRPr="00351213" w14:paraId="2F7FFDEE" w14:textId="77777777" w:rsidTr="007B6C86">
        <w:trPr>
          <w:jc w:val="center"/>
        </w:trPr>
        <w:tc>
          <w:tcPr>
            <w:tcW w:w="4148" w:type="dxa"/>
          </w:tcPr>
          <w:p w14:paraId="2149AEC9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宋体" w:eastAsia="宋体" w:hAnsi="宋体" w:cs="宋体" w:hint="eastAsia"/>
                <w:szCs w:val="21"/>
              </w:rPr>
              <w:t>▽</w:t>
            </w:r>
            <w:r w:rsidRPr="00351213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351213">
              <w:rPr>
                <w:rFonts w:ascii="Times New Roman" w:hAnsi="Times New Roman" w:cs="Times New Roman"/>
                <w:i/>
                <w:iCs/>
                <w:szCs w:val="21"/>
              </w:rPr>
              <w:t>ρ</w:t>
            </w:r>
            <w:r w:rsidRPr="00351213">
              <w:rPr>
                <w:rFonts w:ascii="Times New Roman" w:hAnsi="Times New Roman" w:cs="Times New Roman"/>
                <w:szCs w:val="21"/>
                <w:vertAlign w:val="subscript"/>
              </w:rPr>
              <w:t xml:space="preserve">BCP </w:t>
            </w:r>
            <w:r w:rsidRPr="00351213">
              <w:rPr>
                <w:rFonts w:ascii="Times New Roman" w:hAnsi="Times New Roman" w:cs="Times New Roman"/>
                <w:szCs w:val="21"/>
              </w:rPr>
              <w:t>&lt; 0</w:t>
            </w:r>
          </w:p>
        </w:tc>
        <w:tc>
          <w:tcPr>
            <w:tcW w:w="4148" w:type="dxa"/>
          </w:tcPr>
          <w:p w14:paraId="22C30ABF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szCs w:val="21"/>
              </w:rPr>
              <w:t>Covalent bond</w:t>
            </w:r>
          </w:p>
        </w:tc>
      </w:tr>
      <w:tr w:rsidR="00AA32B1" w:rsidRPr="00351213" w14:paraId="78329473" w14:textId="77777777" w:rsidTr="007B6C86">
        <w:trPr>
          <w:jc w:val="center"/>
        </w:trPr>
        <w:tc>
          <w:tcPr>
            <w:tcW w:w="4148" w:type="dxa"/>
          </w:tcPr>
          <w:p w14:paraId="5C3D644F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宋体" w:eastAsia="宋体" w:hAnsi="宋体" w:cs="宋体" w:hint="eastAsia"/>
                <w:szCs w:val="21"/>
              </w:rPr>
              <w:t>▽</w:t>
            </w:r>
            <w:r w:rsidRPr="00351213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351213">
              <w:rPr>
                <w:rFonts w:ascii="Times New Roman" w:hAnsi="Times New Roman" w:cs="Times New Roman"/>
                <w:i/>
                <w:iCs/>
                <w:szCs w:val="21"/>
              </w:rPr>
              <w:t>ρ</w:t>
            </w:r>
            <w:r w:rsidRPr="00351213">
              <w:rPr>
                <w:rFonts w:ascii="Times New Roman" w:hAnsi="Times New Roman" w:cs="Times New Roman"/>
                <w:szCs w:val="21"/>
                <w:vertAlign w:val="subscript"/>
              </w:rPr>
              <w:t xml:space="preserve">BCP </w:t>
            </w:r>
            <w:r w:rsidRPr="00351213">
              <w:rPr>
                <w:rFonts w:ascii="Times New Roman" w:hAnsi="Times New Roman" w:cs="Times New Roman"/>
                <w:szCs w:val="21"/>
              </w:rPr>
              <w:t>&gt; 0</w:t>
            </w:r>
          </w:p>
        </w:tc>
        <w:tc>
          <w:tcPr>
            <w:tcW w:w="4148" w:type="dxa"/>
          </w:tcPr>
          <w:p w14:paraId="3A3E042A" w14:textId="77777777" w:rsidR="00AA32B1" w:rsidRPr="00351213" w:rsidRDefault="00AA32B1" w:rsidP="007B6C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1213">
              <w:rPr>
                <w:rFonts w:ascii="Times New Roman" w:hAnsi="Times New Roman" w:cs="Times New Roman"/>
                <w:szCs w:val="21"/>
              </w:rPr>
              <w:t>Ionic bond</w:t>
            </w:r>
          </w:p>
        </w:tc>
      </w:tr>
    </w:tbl>
    <w:p w14:paraId="4775EDC6" w14:textId="77777777" w:rsidR="00AA32B1" w:rsidRPr="00351213" w:rsidRDefault="00AA32B1" w:rsidP="00AB007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3F956E" w14:textId="2CA73A1F" w:rsidR="00AA32B1" w:rsidRPr="00351213" w:rsidRDefault="00B07810" w:rsidP="00960E0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  <w:r w:rsidRPr="00351213">
        <w:rPr>
          <w:rFonts w:ascii="Times New Roman" w:hAnsi="Times New Roman" w:cs="Times New Roman" w:hint="eastAsia"/>
          <w:sz w:val="24"/>
          <w:szCs w:val="24"/>
        </w:rPr>
        <w:t>I</w:t>
      </w:r>
      <w:r w:rsidRPr="00351213">
        <w:rPr>
          <w:rFonts w:ascii="Times New Roman" w:hAnsi="Times New Roman" w:cs="Times New Roman"/>
          <w:sz w:val="24"/>
          <w:szCs w:val="24"/>
        </w:rPr>
        <w:t>n interaction region indicator (IRI) method</w:t>
      </w:r>
      <w:r w:rsidRPr="00351213">
        <w:rPr>
          <w:rFonts w:ascii="Times New Roman" w:hAnsi="Times New Roman" w:cs="Times New Roman" w:hint="eastAsia"/>
          <w:sz w:val="24"/>
          <w:szCs w:val="24"/>
        </w:rPr>
        <w:t>,</w:t>
      </w:r>
      <w:r w:rsidRPr="00351213">
        <w:rPr>
          <w:rFonts w:ascii="Times New Roman" w:hAnsi="Times New Roman" w:cs="Times New Roman"/>
          <w:sz w:val="24"/>
          <w:szCs w:val="24"/>
        </w:rPr>
        <w:t xml:space="preserve"> </w:t>
      </w:r>
      <w:r w:rsidRPr="00351213">
        <w:rPr>
          <w:rFonts w:ascii="Times New Roman" w:hAnsi="Times New Roman" w:cs="Times New Roman" w:hint="eastAsia"/>
          <w:sz w:val="24"/>
          <w:szCs w:val="24"/>
        </w:rPr>
        <w:t>s</w:t>
      </w:r>
      <w:r w:rsidR="00AA32B1" w:rsidRPr="00351213">
        <w:rPr>
          <w:rFonts w:ascii="Times New Roman" w:hAnsi="Times New Roman" w:cs="Times New Roman"/>
          <w:sz w:val="24"/>
          <w:szCs w:val="24"/>
        </w:rPr>
        <w:t>ign(λ</w:t>
      </w:r>
      <w:r w:rsidR="00AA32B1" w:rsidRPr="0035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32B1" w:rsidRPr="00351213">
        <w:rPr>
          <w:rFonts w:ascii="Times New Roman" w:hAnsi="Times New Roman" w:cs="Times New Roman"/>
          <w:sz w:val="24"/>
          <w:szCs w:val="24"/>
        </w:rPr>
        <w:t>)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AA32B1" w:rsidRPr="0035121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ρ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AA32B1" w:rsidRPr="00351213">
        <w:rPr>
          <w:rFonts w:ascii="Times New Roman" w:hAnsi="Times New Roman" w:cs="Times New Roman"/>
          <w:sz w:val="24"/>
          <w:szCs w:val="24"/>
        </w:rPr>
        <w:t>function can be</w:t>
      </w:r>
      <w:r w:rsidR="00AA32B1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32B1" w:rsidRPr="00351213">
        <w:rPr>
          <w:rFonts w:ascii="Times New Roman" w:hAnsi="Times New Roman" w:cs="Times New Roman"/>
          <w:sz w:val="24"/>
          <w:szCs w:val="24"/>
        </w:rPr>
        <w:t>mapped as isosurfaces to show</w:t>
      </w:r>
      <w:r w:rsidR="00AA32B1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32B1" w:rsidRPr="00351213">
        <w:rPr>
          <w:rFonts w:ascii="Times New Roman" w:hAnsi="Times New Roman" w:cs="Times New Roman"/>
          <w:sz w:val="24"/>
          <w:szCs w:val="24"/>
        </w:rPr>
        <w:t xml:space="preserve">the interaction regions. </w:t>
      </w:r>
      <w:r w:rsidR="00AA32B1" w:rsidRPr="0035121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ρ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is the electron density and</w:t>
      </w:r>
      <w:r w:rsidR="00AA32B1" w:rsidRPr="00351213">
        <w:rPr>
          <w:rFonts w:ascii="Times New Roman" w:hAnsi="Times New Roman" w:cs="Times New Roman"/>
          <w:sz w:val="24"/>
          <w:szCs w:val="24"/>
        </w:rPr>
        <w:t xml:space="preserve"> the sign(λ</w:t>
      </w:r>
      <w:r w:rsidR="00AA32B1" w:rsidRPr="0035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32B1" w:rsidRPr="00351213">
        <w:rPr>
          <w:rFonts w:ascii="Times New Roman" w:hAnsi="Times New Roman" w:cs="Times New Roman"/>
          <w:sz w:val="24"/>
          <w:szCs w:val="24"/>
        </w:rPr>
        <w:t>)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shows the second largest eigenvalue of Hessian of </w:t>
      </w:r>
      <w:r w:rsidR="00AA32B1" w:rsidRPr="0035121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ρ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. As a result, the high value of </w:t>
      </w:r>
      <w:r w:rsidR="00AA32B1" w:rsidRPr="00351213">
        <w:rPr>
          <w:rFonts w:ascii="Times New Roman" w:hAnsi="Times New Roman" w:cs="Times New Roman"/>
          <w:sz w:val="24"/>
          <w:szCs w:val="24"/>
        </w:rPr>
        <w:t>sign(λ</w:t>
      </w:r>
      <w:r w:rsidR="00AA32B1" w:rsidRPr="0035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32B1" w:rsidRPr="00351213">
        <w:rPr>
          <w:rFonts w:ascii="Times New Roman" w:hAnsi="Times New Roman" w:cs="Times New Roman"/>
          <w:sz w:val="24"/>
          <w:szCs w:val="24"/>
        </w:rPr>
        <w:t>)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AA32B1" w:rsidRPr="0035121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ρ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represents strong interaction and the low value of </w:t>
      </w:r>
      <w:r w:rsidR="00AA32B1" w:rsidRPr="00351213">
        <w:rPr>
          <w:rFonts w:ascii="Times New Roman" w:hAnsi="Times New Roman" w:cs="Times New Roman"/>
          <w:sz w:val="24"/>
          <w:szCs w:val="24"/>
        </w:rPr>
        <w:t>sign(λ</w:t>
      </w:r>
      <w:r w:rsidR="00AA32B1" w:rsidRPr="003512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32B1" w:rsidRPr="00351213">
        <w:rPr>
          <w:rFonts w:ascii="Times New Roman" w:hAnsi="Times New Roman" w:cs="Times New Roman"/>
          <w:sz w:val="24"/>
          <w:szCs w:val="24"/>
        </w:rPr>
        <w:t>)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AA32B1" w:rsidRPr="0035121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ρ</w:t>
      </w:r>
      <w:r w:rsidR="00AA32B1" w:rsidRPr="00351213">
        <w:rPr>
          <w:rFonts w:ascii="Times New Roman" w:eastAsia="宋体" w:hAnsi="Times New Roman" w:cs="Times New Roman"/>
          <w:bCs/>
          <w:sz w:val="24"/>
          <w:szCs w:val="24"/>
        </w:rPr>
        <w:t xml:space="preserve"> indicates the week interaction.</w:t>
      </w:r>
      <w:r w:rsidR="002A0370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B003B2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>In 3D AB1-Cu</w:t>
      </w:r>
      <w:r w:rsidR="00B003B2" w:rsidRPr="0035121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2+</w:t>
      </w:r>
      <w:r w:rsidR="00B003B2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complex</w:t>
      </w:r>
      <w:r w:rsidR="003945AB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figure</w:t>
      </w:r>
      <w:r w:rsidR="00B003B2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>, blue region represents strong attraction interaction</w:t>
      </w:r>
      <w:r w:rsidR="003945AB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like covalent interaction and ionic interaction</w:t>
      </w:r>
      <w:r w:rsidR="00B003B2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while red region </w:t>
      </w:r>
      <w:r w:rsidR="00B003B2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lastRenderedPageBreak/>
        <w:t xml:space="preserve">indicates strong repulsion interaction. Green region illustrates weak interaction like </w:t>
      </w:r>
      <w:r w:rsidR="00B003B2" w:rsidRPr="00351213">
        <w:rPr>
          <w:rFonts w:ascii="Times New Roman" w:eastAsia="宋体" w:hAnsi="Times New Roman" w:cs="Times New Roman"/>
          <w:bCs/>
          <w:sz w:val="24"/>
          <w:szCs w:val="24"/>
        </w:rPr>
        <w:t>Van der Waals</w:t>
      </w:r>
      <w:r w:rsidR="003945AB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interaction. In 2D AB1-Cu</w:t>
      </w:r>
      <w:r w:rsidR="003945AB" w:rsidRPr="0035121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2+</w:t>
      </w:r>
      <w:r w:rsidR="003945AB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complex figure, </w:t>
      </w:r>
      <w:r w:rsidR="00960E03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>the red region indicates strong interaction while dark blue represents weak interaction</w:t>
      </w:r>
      <w:r w:rsidR="006B4D74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6B4D74" w:rsidRPr="00351213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[4]</w:t>
      </w:r>
      <w:r w:rsidR="00960E03" w:rsidRPr="00351213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</w:p>
    <w:p w14:paraId="14B628B0" w14:textId="77777777" w:rsidR="00040288" w:rsidRPr="00351213" w:rsidRDefault="00040288" w:rsidP="00960E0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70FEAD90" w14:textId="22B261DF" w:rsidR="00577E7F" w:rsidRPr="00351213" w:rsidRDefault="00040288" w:rsidP="00040288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3. Surface morphology of copper </w:t>
      </w:r>
      <w:r w:rsidR="00BF5D8E">
        <w:rPr>
          <w:rFonts w:ascii="Times New Roman" w:eastAsia="宋体" w:hAnsi="Times New Roman" w:cs="Times New Roman" w:hint="eastAsia"/>
          <w:b/>
          <w:sz w:val="24"/>
          <w:szCs w:val="24"/>
        </w:rPr>
        <w:t>coating</w:t>
      </w:r>
    </w:p>
    <w:p w14:paraId="01830D73" w14:textId="2D90B871" w:rsidR="00577E7F" w:rsidRPr="00351213" w:rsidRDefault="00577E7F" w:rsidP="00D154EB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Figure S3, figure S4 and figure S5 show the influence of AB1 concentration and current density on the surface morphology. </w:t>
      </w:r>
      <w:r w:rsidRPr="00351213">
        <w:rPr>
          <w:rFonts w:ascii="Times New Roman" w:eastAsia="宋体" w:hAnsi="Times New Roman" w:cs="Times New Roman"/>
          <w:sz w:val="24"/>
          <w:szCs w:val="24"/>
        </w:rPr>
        <w:t>A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>t low current density (3A/dm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), the copper surface appears parallel lines and ravines without AB1. </w:t>
      </w:r>
      <w:r w:rsidRPr="00351213">
        <w:rPr>
          <w:rFonts w:ascii="Times New Roman" w:eastAsia="宋体" w:hAnsi="Times New Roman" w:cs="Times New Roman"/>
          <w:sz w:val="24"/>
          <w:szCs w:val="24"/>
        </w:rPr>
        <w:t>A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fter the </w:t>
      </w:r>
      <w:r w:rsidRPr="00351213">
        <w:rPr>
          <w:rFonts w:ascii="Times New Roman" w:eastAsia="宋体" w:hAnsi="Times New Roman" w:cs="Times New Roman"/>
          <w:sz w:val="24"/>
          <w:szCs w:val="24"/>
        </w:rPr>
        <w:t>introduction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of AB1 (50 mg/L), the parallel lines and ravines phenomena are weakened and surface morphology is improved. When AB1 concentration is within 100 to 150 mg/L, the surface </w:t>
      </w:r>
      <w:r w:rsidRPr="00351213">
        <w:rPr>
          <w:rFonts w:ascii="Times New Roman" w:eastAsia="宋体" w:hAnsi="Times New Roman" w:cs="Times New Roman"/>
          <w:sz w:val="24"/>
          <w:szCs w:val="24"/>
        </w:rPr>
        <w:t>morphology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become flat and compact. </w:t>
      </w:r>
      <w:r w:rsidRPr="00351213">
        <w:rPr>
          <w:rFonts w:ascii="Times New Roman" w:eastAsia="宋体" w:hAnsi="Times New Roman" w:cs="Times New Roman"/>
          <w:sz w:val="24"/>
          <w:szCs w:val="24"/>
        </w:rPr>
        <w:t>W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ith AB1 concentration further increased to 200 and 250 mg/L, the 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is full of bumps and the surface becomes uneven. </w:t>
      </w:r>
      <w:r w:rsidRPr="00351213">
        <w:rPr>
          <w:rFonts w:ascii="Times New Roman" w:eastAsia="宋体" w:hAnsi="Times New Roman" w:cs="Times New Roman"/>
          <w:sz w:val="24"/>
          <w:szCs w:val="24"/>
        </w:rPr>
        <w:t>A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s a result, 100-150 mg/L AB1 is beneficial to the formation of flat 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at 3 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152C466A" w14:textId="4835BFE6" w:rsidR="00062CF2" w:rsidRPr="00351213" w:rsidRDefault="0028400C" w:rsidP="0032178C">
      <w:pPr>
        <w:jc w:val="center"/>
      </w:pPr>
      <w:r w:rsidRPr="00351213">
        <w:rPr>
          <w:noProof/>
        </w:rPr>
        <w:drawing>
          <wp:inline distT="0" distB="0" distL="0" distR="0" wp14:anchorId="510FAC4D" wp14:editId="20A5A56E">
            <wp:extent cx="5274310" cy="2489200"/>
            <wp:effectExtent l="0" t="0" r="2540" b="6350"/>
            <wp:docPr id="219872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724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7486" w14:textId="1EF139A3" w:rsidR="00062D94" w:rsidRPr="00351213" w:rsidRDefault="00131153" w:rsidP="00EF2AF9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/>
          <w:sz w:val="24"/>
          <w:szCs w:val="24"/>
        </w:rPr>
        <w:t>Figure S</w:t>
      </w:r>
      <w:r w:rsidR="00577E7F" w:rsidRPr="00351213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351213">
        <w:rPr>
          <w:rFonts w:ascii="Times New Roman" w:eastAsia="宋体" w:hAnsi="Times New Roman" w:cs="Times New Roman"/>
          <w:sz w:val="24"/>
          <w:szCs w:val="24"/>
        </w:rPr>
        <w:t xml:space="preserve"> SEM images of </w:t>
      </w:r>
      <w:r w:rsidR="00062D94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="00062D94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electrodeposited at 3A/dm</w:t>
      </w:r>
      <w:r w:rsidR="00062D94"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062D94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for 5 min with different AB1 concentration. (a) 0 mg/L, (b) 50 mg/L, (c) 100 mg/L, (d) 150 mg/L, (e) 200 mg/L and (f) 250 mg/L.</w:t>
      </w:r>
    </w:p>
    <w:p w14:paraId="0A7BBB1E" w14:textId="77777777" w:rsidR="00212AC5" w:rsidRPr="00351213" w:rsidRDefault="00212AC5" w:rsidP="00EF2AF9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605DE5D" w14:textId="77EA9AA7" w:rsidR="00DF76ED" w:rsidRPr="00351213" w:rsidRDefault="00573907" w:rsidP="00EF2AF9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/>
          <w:sz w:val="24"/>
          <w:szCs w:val="24"/>
        </w:rPr>
        <w:t>W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>hen current density is 5 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2B34A5" w:rsidRPr="00351213">
        <w:rPr>
          <w:rFonts w:ascii="Times New Roman" w:eastAsia="宋体" w:hAnsi="Times New Roman" w:cs="Times New Roman" w:hint="eastAsia"/>
          <w:sz w:val="24"/>
          <w:szCs w:val="24"/>
        </w:rPr>
        <w:t>the surface compactness is better than that obtained at 3 A/dm</w:t>
      </w:r>
      <w:r w:rsidR="002B34A5"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2B34A5" w:rsidRPr="00351213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CF6E1D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1403F" w:rsidRPr="00351213">
        <w:rPr>
          <w:rFonts w:ascii="Times New Roman" w:eastAsia="宋体" w:hAnsi="Times New Roman" w:cs="Times New Roman"/>
          <w:sz w:val="24"/>
          <w:szCs w:val="24"/>
        </w:rPr>
        <w:t>S</w:t>
      </w:r>
      <w:r w:rsidR="0071403F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imilarly, the copper surface is uneven without AB1. The uneven surface phenomena </w:t>
      </w:r>
      <w:r w:rsidR="00FF76BB" w:rsidRPr="00351213">
        <w:rPr>
          <w:rFonts w:ascii="Times New Roman" w:eastAsia="宋体" w:hAnsi="Times New Roman" w:cs="Times New Roman" w:hint="eastAsia"/>
          <w:sz w:val="24"/>
          <w:szCs w:val="24"/>
        </w:rPr>
        <w:t>are</w:t>
      </w:r>
      <w:r w:rsidR="0071403F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obviously weakened with AB1 concentration rising from 50 mg/L to 100 mg/L. </w:t>
      </w:r>
      <w:r w:rsidR="00EC3000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When AB1 concentration is 150 mg/L, the copper surface is compact and flat without any bumps. </w:t>
      </w:r>
      <w:r w:rsidR="00D83832" w:rsidRPr="00351213">
        <w:rPr>
          <w:rFonts w:ascii="Times New Roman" w:eastAsia="宋体" w:hAnsi="Times New Roman" w:cs="Times New Roman" w:hint="eastAsia"/>
          <w:sz w:val="24"/>
          <w:szCs w:val="24"/>
        </w:rPr>
        <w:t>However, small bumps appear with 200 mg/L to 250 mg/L AB1 concentration. Thus, 150 mg/L was the optimum value.</w:t>
      </w:r>
    </w:p>
    <w:p w14:paraId="7E088BDB" w14:textId="4A5FF06B" w:rsidR="00AD67DF" w:rsidRPr="00351213" w:rsidRDefault="00AD67DF" w:rsidP="00EF2AF9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/>
          <w:sz w:val="24"/>
          <w:szCs w:val="24"/>
        </w:rPr>
        <w:lastRenderedPageBreak/>
        <w:t>W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hen current </w:t>
      </w:r>
      <w:r w:rsidRPr="00351213">
        <w:rPr>
          <w:rFonts w:ascii="Times New Roman" w:eastAsia="宋体" w:hAnsi="Times New Roman" w:cs="Times New Roman"/>
          <w:sz w:val="24"/>
          <w:szCs w:val="24"/>
        </w:rPr>
        <w:t>density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is 8 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BB5A6B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copper surface is full of spherical particles without AB1. </w:t>
      </w:r>
      <w:r w:rsidR="00BB5A6B" w:rsidRPr="00351213">
        <w:rPr>
          <w:rFonts w:ascii="Times New Roman" w:eastAsia="宋体" w:hAnsi="Times New Roman" w:cs="Times New Roman"/>
          <w:sz w:val="24"/>
          <w:szCs w:val="24"/>
        </w:rPr>
        <w:t>A</w:t>
      </w:r>
      <w:r w:rsidR="00BB5A6B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fter introduction of AB1 (50 mg/L to 150 mg/L), the surface morphology is improved to some extent. </w:t>
      </w:r>
      <w:r w:rsidR="00BB5A6B" w:rsidRPr="00351213">
        <w:rPr>
          <w:rFonts w:ascii="Times New Roman" w:eastAsia="宋体" w:hAnsi="Times New Roman" w:cs="Times New Roman"/>
          <w:sz w:val="24"/>
          <w:szCs w:val="24"/>
        </w:rPr>
        <w:t>H</w:t>
      </w:r>
      <w:r w:rsidR="00BB5A6B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owever, there are still some spherical particles on 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="00BB5A6B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6B4AE5" w:rsidRPr="00351213">
        <w:rPr>
          <w:rFonts w:ascii="Times New Roman" w:eastAsia="宋体" w:hAnsi="Times New Roman" w:cs="Times New Roman"/>
          <w:sz w:val="24"/>
          <w:szCs w:val="24"/>
        </w:rPr>
        <w:t>W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ith AB1 concentration rising to above 200 mg/L, the compactness of 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decreases. </w:t>
      </w:r>
      <w:r w:rsidR="006B4AE5" w:rsidRPr="00351213">
        <w:rPr>
          <w:rFonts w:ascii="Times New Roman" w:eastAsia="宋体" w:hAnsi="Times New Roman" w:cs="Times New Roman"/>
          <w:sz w:val="24"/>
          <w:szCs w:val="24"/>
        </w:rPr>
        <w:t>A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</w:rPr>
        <w:t>s a result, flat and compact copper can be obtained with 100 mg/L to 150 mg/L AB1 at 5 A/dm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and 150 mg/L is optimum value for all the current density (3, 5, 8 A/dm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6B4AE5" w:rsidRPr="00351213">
        <w:rPr>
          <w:rFonts w:ascii="Times New Roman" w:eastAsia="宋体" w:hAnsi="Times New Roman" w:cs="Times New Roman" w:hint="eastAsia"/>
          <w:sz w:val="24"/>
          <w:szCs w:val="24"/>
        </w:rPr>
        <w:t>).</w:t>
      </w:r>
    </w:p>
    <w:p w14:paraId="31E22210" w14:textId="220E7356" w:rsidR="00131153" w:rsidRPr="00351213" w:rsidRDefault="0028400C" w:rsidP="00EF2AF9">
      <w:pPr>
        <w:adjustRightInd w:val="0"/>
        <w:snapToGrid w:val="0"/>
        <w:spacing w:line="360" w:lineRule="auto"/>
        <w:jc w:val="center"/>
      </w:pPr>
      <w:r w:rsidRPr="00351213">
        <w:rPr>
          <w:noProof/>
        </w:rPr>
        <w:drawing>
          <wp:inline distT="0" distB="0" distL="0" distR="0" wp14:anchorId="1F6B7F4A" wp14:editId="31A9449D">
            <wp:extent cx="5274310" cy="2500630"/>
            <wp:effectExtent l="0" t="0" r="2540" b="0"/>
            <wp:docPr id="18292206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206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61AE3" w14:textId="0D08E20E" w:rsidR="00062D94" w:rsidRPr="00351213" w:rsidRDefault="00062D94" w:rsidP="00EF2AF9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/>
          <w:sz w:val="24"/>
          <w:szCs w:val="24"/>
        </w:rPr>
        <w:t>Figure S</w:t>
      </w:r>
      <w:r w:rsidR="00577E7F" w:rsidRPr="00351213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351213">
        <w:rPr>
          <w:rFonts w:ascii="Times New Roman" w:eastAsia="宋体" w:hAnsi="Times New Roman" w:cs="Times New Roman"/>
          <w:sz w:val="24"/>
          <w:szCs w:val="24"/>
        </w:rPr>
        <w:t xml:space="preserve"> SEM images of 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electrodeposited at 5A/dm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for 5 min with different AB1 concentration. (a) 0 mg/L, (b) 50 mg/L, (c) 100 mg/L, (d) 150 mg/L, (e) 200 mg/L and (f) 250 mg/L.</w:t>
      </w:r>
    </w:p>
    <w:p w14:paraId="0291B28E" w14:textId="77777777" w:rsidR="00A77F1D" w:rsidRPr="00351213" w:rsidRDefault="00A77F1D" w:rsidP="00EF2AF9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0FDFCAB" w14:textId="0188A13D" w:rsidR="006B2FE3" w:rsidRPr="00351213" w:rsidRDefault="0028400C" w:rsidP="00EF2AF9">
      <w:pPr>
        <w:adjustRightInd w:val="0"/>
        <w:snapToGrid w:val="0"/>
        <w:spacing w:line="360" w:lineRule="auto"/>
        <w:jc w:val="center"/>
      </w:pPr>
      <w:r w:rsidRPr="00351213">
        <w:rPr>
          <w:noProof/>
        </w:rPr>
        <w:drawing>
          <wp:inline distT="0" distB="0" distL="0" distR="0" wp14:anchorId="719E40A1" wp14:editId="6A7AB91E">
            <wp:extent cx="5274310" cy="2526030"/>
            <wp:effectExtent l="0" t="0" r="2540" b="7620"/>
            <wp:docPr id="1698510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101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840E" w14:textId="46F4E2B1" w:rsidR="00171A31" w:rsidRPr="00351213" w:rsidRDefault="00CE3D4F" w:rsidP="00EF2AF9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/>
          <w:sz w:val="24"/>
          <w:szCs w:val="24"/>
        </w:rPr>
        <w:t>Figure S</w:t>
      </w:r>
      <w:r w:rsidR="00577E7F" w:rsidRPr="00351213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351213">
        <w:rPr>
          <w:rFonts w:ascii="Times New Roman" w:eastAsia="宋体" w:hAnsi="Times New Roman" w:cs="Times New Roman"/>
          <w:sz w:val="24"/>
          <w:szCs w:val="24"/>
        </w:rPr>
        <w:t xml:space="preserve"> SEM images of 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copper </w:t>
      </w:r>
      <w:r w:rsidR="00BF5D8E">
        <w:rPr>
          <w:rFonts w:ascii="Times New Roman" w:eastAsia="宋体" w:hAnsi="Times New Roman" w:cs="Times New Roman" w:hint="eastAsia"/>
          <w:sz w:val="24"/>
          <w:szCs w:val="24"/>
        </w:rPr>
        <w:t>coating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electrodeposited at 8A/dm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for 5 min with different AB1 concentration. (a) 0 mg/L, (b) 50 mg/L, (c) 100 mg/L, (d) 150 mg/L, (e) 200 mg/L and (f) 250 mg/L.</w:t>
      </w:r>
    </w:p>
    <w:p w14:paraId="257BFE51" w14:textId="77777777" w:rsidR="003F1651" w:rsidRPr="00351213" w:rsidRDefault="003F1651" w:rsidP="00EF2AF9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0FA3B02" w14:textId="7794C73E" w:rsidR="003F1651" w:rsidRPr="00351213" w:rsidRDefault="003F1651" w:rsidP="007D6755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sz w:val="24"/>
          <w:szCs w:val="24"/>
        </w:rPr>
        <w:t>AFM was used to study the influence of AB1 concentration on copper surface roughness at 5 A/dm</w:t>
      </w:r>
      <w:r w:rsidRPr="0035121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, as shown in figure S6. </w:t>
      </w:r>
      <w:proofErr w:type="gramStart"/>
      <w:r w:rsidR="008369FE" w:rsidRPr="00351213">
        <w:rPr>
          <w:rFonts w:ascii="Times New Roman" w:eastAsia="宋体" w:hAnsi="Times New Roman" w:cs="Times New Roman" w:hint="eastAsia"/>
          <w:sz w:val="24"/>
          <w:szCs w:val="24"/>
        </w:rPr>
        <w:t>It can be seen that the</w:t>
      </w:r>
      <w:proofErr w:type="gramEnd"/>
      <w:r w:rsidR="008369FE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surface roughness is obviously improved after the introduction of proper AB1 (50 mg/L to 150 mg/L). </w:t>
      </w:r>
      <w:r w:rsidR="007D6755" w:rsidRPr="00351213">
        <w:rPr>
          <w:rFonts w:ascii="Times New Roman" w:eastAsia="宋体" w:hAnsi="Times New Roman" w:cs="Times New Roman" w:hint="eastAsia"/>
          <w:sz w:val="24"/>
          <w:szCs w:val="24"/>
        </w:rPr>
        <w:t>With AB1 concentration rising to above 200 mg/L, the surface becomes uneven.</w:t>
      </w:r>
    </w:p>
    <w:p w14:paraId="3208C10D" w14:textId="77777777" w:rsidR="003F1651" w:rsidRPr="00351213" w:rsidRDefault="003F1651" w:rsidP="003F165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1213">
        <w:rPr>
          <w:noProof/>
        </w:rPr>
        <w:drawing>
          <wp:inline distT="0" distB="0" distL="0" distR="0" wp14:anchorId="5E4FA031" wp14:editId="2FC168DE">
            <wp:extent cx="5274310" cy="3256280"/>
            <wp:effectExtent l="0" t="0" r="0" b="0"/>
            <wp:docPr id="418606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063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2DD47" w14:textId="1B38CFD0" w:rsidR="003F1651" w:rsidRPr="00351213" w:rsidRDefault="003F1651" w:rsidP="003F165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1213">
        <w:rPr>
          <w:rFonts w:ascii="Times New Roman" w:hAnsi="Times New Roman" w:cs="Times New Roman"/>
          <w:bCs/>
          <w:sz w:val="24"/>
          <w:szCs w:val="24"/>
        </w:rPr>
        <w:t>F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>igure S6</w:t>
      </w:r>
      <w:r w:rsidRPr="003512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>AFM images of copper coating electrodeposited from electroplating bath containing different AB1 concentration: (a) 0 mg/L, (b) 50 mg/L, (c) 100 mg/L, (d) 150 mg/L, (e) 200 mg/L, (f) 250 mg/L. The current density is 5 A/dm</w:t>
      </w:r>
      <w:r w:rsidRPr="00351213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2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2E165027" w14:textId="77777777" w:rsidR="003F3BF6" w:rsidRPr="00351213" w:rsidRDefault="003F3BF6" w:rsidP="003F165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8EE64" w14:textId="7FB2A7B1" w:rsidR="00543A11" w:rsidRPr="00351213" w:rsidRDefault="00A70FC1" w:rsidP="003F165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1213">
        <w:rPr>
          <w:noProof/>
        </w:rPr>
        <w:drawing>
          <wp:inline distT="0" distB="0" distL="0" distR="0" wp14:anchorId="03D8400B" wp14:editId="3493F89B">
            <wp:extent cx="5274310" cy="2132965"/>
            <wp:effectExtent l="0" t="0" r="2540" b="635"/>
            <wp:docPr id="773538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388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6649" w14:textId="62278B89" w:rsidR="00A44741" w:rsidRPr="00351213" w:rsidRDefault="00A44741" w:rsidP="00A4474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1213">
        <w:rPr>
          <w:rFonts w:ascii="Times New Roman" w:hAnsi="Times New Roman" w:cs="Times New Roman"/>
          <w:bCs/>
          <w:sz w:val="24"/>
          <w:szCs w:val="24"/>
        </w:rPr>
        <w:t>F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>igure S7</w:t>
      </w:r>
      <w:r w:rsidRPr="003512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>Histograms of calculated texture coefficient for (a) Cu (200) and (b) Cu (220) from XRD pattern.</w:t>
      </w:r>
    </w:p>
    <w:p w14:paraId="00A7DE9B" w14:textId="77777777" w:rsidR="00A44741" w:rsidRPr="00351213" w:rsidRDefault="00A44741" w:rsidP="00A4474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0471A9E" w14:textId="77777777" w:rsidR="00672D45" w:rsidRPr="00351213" w:rsidRDefault="00672D45" w:rsidP="00672D45">
      <w:pPr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 w:rsidRPr="00351213">
        <w:rPr>
          <w:rFonts w:ascii="Times New Roman" w:hAnsi="Times New Roman" w:cs="Times New Roman"/>
          <w:bCs/>
          <w:sz w:val="24"/>
          <w:szCs w:val="24"/>
        </w:rPr>
        <w:t>F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 xml:space="preserve">igure S7 shows the calculated texture coefficient for Cu (200) and Cu (220). It can be seen from figure S7 (a) that </w:t>
      </w:r>
      <w:proofErr w:type="gramStart"/>
      <w:r w:rsidRPr="00351213">
        <w:rPr>
          <w:rFonts w:ascii="Times New Roman" w:hAnsi="Times New Roman" w:cs="Times New Roman" w:hint="eastAsia"/>
          <w:bCs/>
          <w:i/>
          <w:iCs/>
          <w:sz w:val="24"/>
          <w:szCs w:val="24"/>
        </w:rPr>
        <w:t>R</w:t>
      </w:r>
      <w:r w:rsidRPr="00351213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CT(</w:t>
      </w:r>
      <w:proofErr w:type="gramEnd"/>
      <w:r w:rsidRPr="00351213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200)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 xml:space="preserve"> stayed basically unchanged (about 18</w:t>
      </w:r>
      <w:r w:rsidRPr="00351213">
        <w:rPr>
          <w:rFonts w:ascii="Times New Roman" w:hAnsi="Times New Roman" w:cs="Times New Roman"/>
          <w:sz w:val="24"/>
          <w:szCs w:val="28"/>
        </w:rPr>
        <w:t>%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 xml:space="preserve">) regardless of AB1 concentration. </w:t>
      </w:r>
      <w:r w:rsidRPr="00351213">
        <w:rPr>
          <w:rFonts w:ascii="Times New Roman" w:hAnsi="Times New Roman" w:cs="Times New Roman"/>
          <w:bCs/>
          <w:sz w:val="24"/>
          <w:szCs w:val="24"/>
        </w:rPr>
        <w:t>A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 xml:space="preserve">s for </w:t>
      </w:r>
      <w:proofErr w:type="gramStart"/>
      <w:r w:rsidRPr="00351213">
        <w:rPr>
          <w:rFonts w:ascii="Times New Roman" w:hAnsi="Times New Roman" w:cs="Times New Roman" w:hint="eastAsia"/>
          <w:bCs/>
          <w:i/>
          <w:iCs/>
          <w:sz w:val="24"/>
          <w:szCs w:val="24"/>
        </w:rPr>
        <w:t>R</w:t>
      </w:r>
      <w:r w:rsidRPr="00351213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CT(</w:t>
      </w:r>
      <w:proofErr w:type="gramEnd"/>
      <w:r w:rsidRPr="00351213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220)</w:t>
      </w:r>
      <w:r w:rsidRPr="00351213">
        <w:rPr>
          <w:rFonts w:ascii="Times New Roman" w:hAnsi="Times New Roman" w:cs="Times New Roman" w:hint="eastAsia"/>
          <w:bCs/>
          <w:sz w:val="24"/>
          <w:szCs w:val="24"/>
        </w:rPr>
        <w:t xml:space="preserve"> decreases from 59.11</w:t>
      </w:r>
      <w:r w:rsidRPr="00351213">
        <w:rPr>
          <w:rFonts w:ascii="Times New Roman" w:hAnsi="Times New Roman" w:cs="Times New Roman"/>
          <w:sz w:val="24"/>
          <w:szCs w:val="28"/>
        </w:rPr>
        <w:t>%</w:t>
      </w:r>
      <w:r w:rsidRPr="00351213">
        <w:rPr>
          <w:rFonts w:ascii="Times New Roman" w:hAnsi="Times New Roman" w:cs="Times New Roman" w:hint="eastAsia"/>
          <w:sz w:val="24"/>
          <w:szCs w:val="28"/>
        </w:rPr>
        <w:t xml:space="preserve"> to 46.15</w:t>
      </w:r>
      <w:r w:rsidRPr="00351213">
        <w:rPr>
          <w:rFonts w:ascii="Times New Roman" w:hAnsi="Times New Roman" w:cs="Times New Roman"/>
          <w:sz w:val="24"/>
          <w:szCs w:val="28"/>
        </w:rPr>
        <w:t>%</w:t>
      </w:r>
      <w:r w:rsidRPr="00351213">
        <w:rPr>
          <w:rFonts w:ascii="Times New Roman" w:hAnsi="Times New Roman" w:cs="Times New Roman" w:hint="eastAsia"/>
          <w:sz w:val="24"/>
          <w:szCs w:val="28"/>
        </w:rPr>
        <w:t xml:space="preserve"> with AB1 concentration rising from 0 mg/L to 250 mg/L, indicating that AB1 can suppress the formation of Cu (220) crystal plane.</w:t>
      </w:r>
    </w:p>
    <w:p w14:paraId="33778ED9" w14:textId="77777777" w:rsidR="00A44741" w:rsidRPr="00351213" w:rsidRDefault="00A44741" w:rsidP="003F165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185CD4" w14:textId="77777777" w:rsidR="003F3BF6" w:rsidRPr="00351213" w:rsidRDefault="003F3BF6" w:rsidP="003F3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1213">
        <w:rPr>
          <w:rFonts w:ascii="Times New Roman" w:hAnsi="Times New Roman" w:cs="Times New Roman"/>
          <w:b/>
          <w:sz w:val="28"/>
          <w:szCs w:val="28"/>
        </w:rPr>
        <w:t>Reference</w:t>
      </w:r>
    </w:p>
    <w:p w14:paraId="42D3D150" w14:textId="28E491EF" w:rsidR="003F3BF6" w:rsidRPr="00351213" w:rsidRDefault="003F3BF6" w:rsidP="003F3BF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sz w:val="24"/>
          <w:szCs w:val="24"/>
        </w:rPr>
        <w:t>[1]</w:t>
      </w:r>
      <w:r w:rsidR="007F0E3C">
        <w:rPr>
          <w:rFonts w:ascii="Times New Roman" w:eastAsia="宋体" w:hAnsi="Times New Roman" w:cs="Times New Roman" w:hint="eastAsia"/>
          <w:sz w:val="24"/>
          <w:szCs w:val="24"/>
        </w:rPr>
        <w:t xml:space="preserve"> Lane J. R., Contreras-Garcia J., Piquemal J. P. et al. Are Bond Critical Points Really Critical for Hydrogen Bonding? [J]. Journal of Chemical Theory and Computation, 2013, 9 (8): 3263-6266.</w:t>
      </w:r>
    </w:p>
    <w:p w14:paraId="3C334931" w14:textId="6F60D334" w:rsidR="003F3BF6" w:rsidRPr="00351213" w:rsidRDefault="003F3BF6" w:rsidP="003F3BF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sz w:val="24"/>
          <w:szCs w:val="24"/>
        </w:rPr>
        <w:t>[2]</w:t>
      </w:r>
      <w:r w:rsidR="00823F66">
        <w:rPr>
          <w:rFonts w:ascii="Times New Roman" w:eastAsia="宋体" w:hAnsi="Times New Roman" w:cs="Times New Roman" w:hint="eastAsia"/>
          <w:sz w:val="24"/>
          <w:szCs w:val="24"/>
        </w:rPr>
        <w:t xml:space="preserve"> Zhao J., Khalizov A., Zhang R. Y., et al. Hydrogen-Bonding Interaction in Molecular Complexes and Clusters of Aerosol Nucleation Precursors [J]. Journal of Physical Chemistry A, 2009, 113 (4): 680-689.</w:t>
      </w:r>
    </w:p>
    <w:p w14:paraId="57A3B41B" w14:textId="5C8A17D4" w:rsidR="003F3BF6" w:rsidRPr="00351213" w:rsidRDefault="003F3BF6" w:rsidP="003F3BF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sz w:val="24"/>
          <w:szCs w:val="24"/>
        </w:rPr>
        <w:t>[3]</w:t>
      </w:r>
      <w:r w:rsidR="00F473DB">
        <w:rPr>
          <w:rFonts w:ascii="Times New Roman" w:eastAsia="宋体" w:hAnsi="Times New Roman" w:cs="Times New Roman" w:hint="eastAsia"/>
          <w:sz w:val="24"/>
          <w:szCs w:val="24"/>
        </w:rPr>
        <w:t xml:space="preserve"> Quantum-mechanical study of thermodynamic and bonding properties of MgF</w:t>
      </w:r>
      <w:r w:rsidR="00F473DB" w:rsidRPr="00F473DB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F473DB">
        <w:rPr>
          <w:rFonts w:ascii="Times New Roman" w:eastAsia="宋体" w:hAnsi="Times New Roman" w:cs="Times New Roman" w:hint="eastAsia"/>
          <w:sz w:val="24"/>
          <w:szCs w:val="24"/>
        </w:rPr>
        <w:t xml:space="preserve"> [J]. Journal of Physical Chemistry A, 1998, 102 (9): 1595-1601.</w:t>
      </w:r>
    </w:p>
    <w:p w14:paraId="203AD4E3" w14:textId="01FAA5DC" w:rsidR="003F3BF6" w:rsidRPr="00351213" w:rsidRDefault="003F3BF6" w:rsidP="003F3BF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51213">
        <w:rPr>
          <w:rFonts w:ascii="Times New Roman" w:eastAsia="宋体" w:hAnsi="Times New Roman" w:cs="Times New Roman" w:hint="eastAsia"/>
          <w:sz w:val="24"/>
          <w:szCs w:val="24"/>
        </w:rPr>
        <w:t>[4]</w:t>
      </w:r>
      <w:r w:rsidR="00351213" w:rsidRPr="0035121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Lu, T.; Chen, Q. Interaction Region Indicator (IRI): A Simple Real Space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Function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Clearly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Revealing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Both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Chemical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Bonds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and</w:t>
      </w:r>
      <w:r w:rsidR="00351213" w:rsidRPr="003512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213" w:rsidRPr="00351213">
        <w:rPr>
          <w:rFonts w:ascii="Times New Roman" w:hAnsi="Times New Roman" w:cs="Times New Roman"/>
          <w:sz w:val="24"/>
          <w:szCs w:val="24"/>
        </w:rPr>
        <w:t>Weak Interactions. Chem. Methods 2021, 1 (5), 231−239.</w:t>
      </w:r>
    </w:p>
    <w:sectPr w:rsidR="003F3BF6" w:rsidRPr="00351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8BEE8" w14:textId="77777777" w:rsidR="00AA43EC" w:rsidRDefault="00AA43EC" w:rsidP="00A4580F">
      <w:r>
        <w:separator/>
      </w:r>
    </w:p>
  </w:endnote>
  <w:endnote w:type="continuationSeparator" w:id="0">
    <w:p w14:paraId="52E06F76" w14:textId="77777777" w:rsidR="00AA43EC" w:rsidRDefault="00AA43EC" w:rsidP="00A4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1560F" w14:textId="77777777" w:rsidR="00AA43EC" w:rsidRDefault="00AA43EC" w:rsidP="00A4580F">
      <w:r>
        <w:separator/>
      </w:r>
    </w:p>
  </w:footnote>
  <w:footnote w:type="continuationSeparator" w:id="0">
    <w:p w14:paraId="64955534" w14:textId="77777777" w:rsidR="00AA43EC" w:rsidRDefault="00AA43EC" w:rsidP="00A45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B6"/>
    <w:rsid w:val="00000DE6"/>
    <w:rsid w:val="00040288"/>
    <w:rsid w:val="0006199B"/>
    <w:rsid w:val="00062CF2"/>
    <w:rsid w:val="00062D94"/>
    <w:rsid w:val="0006413C"/>
    <w:rsid w:val="00064D89"/>
    <w:rsid w:val="00071BB8"/>
    <w:rsid w:val="00077C0B"/>
    <w:rsid w:val="00080541"/>
    <w:rsid w:val="00081FC2"/>
    <w:rsid w:val="000909A6"/>
    <w:rsid w:val="000B4360"/>
    <w:rsid w:val="000B61EF"/>
    <w:rsid w:val="000C135A"/>
    <w:rsid w:val="000D11E6"/>
    <w:rsid w:val="000F2D9C"/>
    <w:rsid w:val="001006BA"/>
    <w:rsid w:val="00110CA3"/>
    <w:rsid w:val="00113428"/>
    <w:rsid w:val="00131153"/>
    <w:rsid w:val="00133F6D"/>
    <w:rsid w:val="00153D61"/>
    <w:rsid w:val="00154812"/>
    <w:rsid w:val="00171A31"/>
    <w:rsid w:val="00182A35"/>
    <w:rsid w:val="00182EA3"/>
    <w:rsid w:val="00190D3A"/>
    <w:rsid w:val="001B6A15"/>
    <w:rsid w:val="001C2A65"/>
    <w:rsid w:val="001C2E5C"/>
    <w:rsid w:val="001D142B"/>
    <w:rsid w:val="001F11D2"/>
    <w:rsid w:val="001F1804"/>
    <w:rsid w:val="00200E0C"/>
    <w:rsid w:val="00206090"/>
    <w:rsid w:val="00212AC5"/>
    <w:rsid w:val="00225297"/>
    <w:rsid w:val="00256173"/>
    <w:rsid w:val="00262879"/>
    <w:rsid w:val="002708A6"/>
    <w:rsid w:val="0028400C"/>
    <w:rsid w:val="0028520B"/>
    <w:rsid w:val="002912D4"/>
    <w:rsid w:val="00291E1C"/>
    <w:rsid w:val="00292138"/>
    <w:rsid w:val="00297AFA"/>
    <w:rsid w:val="002A0370"/>
    <w:rsid w:val="002A16C4"/>
    <w:rsid w:val="002B090F"/>
    <w:rsid w:val="002B1F2D"/>
    <w:rsid w:val="002B34A5"/>
    <w:rsid w:val="002D15A7"/>
    <w:rsid w:val="002E1B4E"/>
    <w:rsid w:val="002E1D63"/>
    <w:rsid w:val="00302281"/>
    <w:rsid w:val="0030290B"/>
    <w:rsid w:val="00302ECC"/>
    <w:rsid w:val="00306233"/>
    <w:rsid w:val="0032178C"/>
    <w:rsid w:val="0033318A"/>
    <w:rsid w:val="00340BA9"/>
    <w:rsid w:val="00346B96"/>
    <w:rsid w:val="00351213"/>
    <w:rsid w:val="0035735E"/>
    <w:rsid w:val="003638E0"/>
    <w:rsid w:val="0036653D"/>
    <w:rsid w:val="00374FF0"/>
    <w:rsid w:val="003945AB"/>
    <w:rsid w:val="003A3C5F"/>
    <w:rsid w:val="003B3D8D"/>
    <w:rsid w:val="003D2059"/>
    <w:rsid w:val="003D63C9"/>
    <w:rsid w:val="003E1131"/>
    <w:rsid w:val="003F1651"/>
    <w:rsid w:val="003F3B90"/>
    <w:rsid w:val="003F3BF6"/>
    <w:rsid w:val="003F408D"/>
    <w:rsid w:val="00407E21"/>
    <w:rsid w:val="0041752F"/>
    <w:rsid w:val="00424CD2"/>
    <w:rsid w:val="0045168C"/>
    <w:rsid w:val="0045284B"/>
    <w:rsid w:val="00465F5C"/>
    <w:rsid w:val="00466502"/>
    <w:rsid w:val="004B1198"/>
    <w:rsid w:val="004C40A9"/>
    <w:rsid w:val="004C4B6E"/>
    <w:rsid w:val="004C5EEE"/>
    <w:rsid w:val="004D335C"/>
    <w:rsid w:val="004D4A47"/>
    <w:rsid w:val="004F008D"/>
    <w:rsid w:val="00502E95"/>
    <w:rsid w:val="0051422B"/>
    <w:rsid w:val="0052154D"/>
    <w:rsid w:val="0053368A"/>
    <w:rsid w:val="00533B33"/>
    <w:rsid w:val="00543A11"/>
    <w:rsid w:val="00573907"/>
    <w:rsid w:val="00577E7F"/>
    <w:rsid w:val="00584B7B"/>
    <w:rsid w:val="00592BD7"/>
    <w:rsid w:val="00597DD0"/>
    <w:rsid w:val="005A1C43"/>
    <w:rsid w:val="005C426A"/>
    <w:rsid w:val="005D0BD1"/>
    <w:rsid w:val="005D39C6"/>
    <w:rsid w:val="005E4485"/>
    <w:rsid w:val="005E66C0"/>
    <w:rsid w:val="00605A35"/>
    <w:rsid w:val="006162B7"/>
    <w:rsid w:val="0061715D"/>
    <w:rsid w:val="00622638"/>
    <w:rsid w:val="00623C2F"/>
    <w:rsid w:val="00624685"/>
    <w:rsid w:val="00625DAC"/>
    <w:rsid w:val="006361D6"/>
    <w:rsid w:val="0065420D"/>
    <w:rsid w:val="00672D45"/>
    <w:rsid w:val="006A1C7E"/>
    <w:rsid w:val="006A52BD"/>
    <w:rsid w:val="006B2FE3"/>
    <w:rsid w:val="006B4AE5"/>
    <w:rsid w:val="006B4D74"/>
    <w:rsid w:val="006B7473"/>
    <w:rsid w:val="006C404A"/>
    <w:rsid w:val="006D5B3F"/>
    <w:rsid w:val="006E6A4B"/>
    <w:rsid w:val="006F038A"/>
    <w:rsid w:val="006F4AD1"/>
    <w:rsid w:val="006F5FE4"/>
    <w:rsid w:val="0071403F"/>
    <w:rsid w:val="0071682A"/>
    <w:rsid w:val="00721911"/>
    <w:rsid w:val="00730DF4"/>
    <w:rsid w:val="00750EA2"/>
    <w:rsid w:val="00755538"/>
    <w:rsid w:val="00776273"/>
    <w:rsid w:val="00782E25"/>
    <w:rsid w:val="00796948"/>
    <w:rsid w:val="007B6A05"/>
    <w:rsid w:val="007B6C86"/>
    <w:rsid w:val="007C5481"/>
    <w:rsid w:val="007D248C"/>
    <w:rsid w:val="007D6755"/>
    <w:rsid w:val="007F0E3C"/>
    <w:rsid w:val="008144CD"/>
    <w:rsid w:val="00823F66"/>
    <w:rsid w:val="00830B06"/>
    <w:rsid w:val="008316DF"/>
    <w:rsid w:val="008369FE"/>
    <w:rsid w:val="00842710"/>
    <w:rsid w:val="00866DA1"/>
    <w:rsid w:val="008825D2"/>
    <w:rsid w:val="00886065"/>
    <w:rsid w:val="008C6CED"/>
    <w:rsid w:val="008D3672"/>
    <w:rsid w:val="008E2650"/>
    <w:rsid w:val="008E3F87"/>
    <w:rsid w:val="008E4807"/>
    <w:rsid w:val="008F3C41"/>
    <w:rsid w:val="008F5123"/>
    <w:rsid w:val="008F6CAC"/>
    <w:rsid w:val="0091039F"/>
    <w:rsid w:val="00932656"/>
    <w:rsid w:val="00942BDB"/>
    <w:rsid w:val="00946B54"/>
    <w:rsid w:val="00953AB6"/>
    <w:rsid w:val="009570B4"/>
    <w:rsid w:val="00960E03"/>
    <w:rsid w:val="009630B7"/>
    <w:rsid w:val="00970622"/>
    <w:rsid w:val="009A2106"/>
    <w:rsid w:val="009C0055"/>
    <w:rsid w:val="009C0095"/>
    <w:rsid w:val="009C782C"/>
    <w:rsid w:val="009C7F2F"/>
    <w:rsid w:val="009E06B6"/>
    <w:rsid w:val="009E3E6F"/>
    <w:rsid w:val="009E6129"/>
    <w:rsid w:val="009E6876"/>
    <w:rsid w:val="009F2CA4"/>
    <w:rsid w:val="009F691A"/>
    <w:rsid w:val="00A07C28"/>
    <w:rsid w:val="00A10EDC"/>
    <w:rsid w:val="00A2542B"/>
    <w:rsid w:val="00A3716E"/>
    <w:rsid w:val="00A44741"/>
    <w:rsid w:val="00A4580F"/>
    <w:rsid w:val="00A570D6"/>
    <w:rsid w:val="00A64CFD"/>
    <w:rsid w:val="00A70FC1"/>
    <w:rsid w:val="00A77F1D"/>
    <w:rsid w:val="00A83BD9"/>
    <w:rsid w:val="00A87493"/>
    <w:rsid w:val="00A96343"/>
    <w:rsid w:val="00AA32B1"/>
    <w:rsid w:val="00AA43EC"/>
    <w:rsid w:val="00AB0075"/>
    <w:rsid w:val="00AB6C08"/>
    <w:rsid w:val="00AD47C2"/>
    <w:rsid w:val="00AD4DCF"/>
    <w:rsid w:val="00AD67DF"/>
    <w:rsid w:val="00AF473C"/>
    <w:rsid w:val="00B003B2"/>
    <w:rsid w:val="00B036D5"/>
    <w:rsid w:val="00B07810"/>
    <w:rsid w:val="00B07B60"/>
    <w:rsid w:val="00B112BB"/>
    <w:rsid w:val="00B116E1"/>
    <w:rsid w:val="00B1544C"/>
    <w:rsid w:val="00B16766"/>
    <w:rsid w:val="00B21231"/>
    <w:rsid w:val="00B23C9C"/>
    <w:rsid w:val="00B90DF4"/>
    <w:rsid w:val="00B92D67"/>
    <w:rsid w:val="00BA47E7"/>
    <w:rsid w:val="00BB5A6B"/>
    <w:rsid w:val="00BC4332"/>
    <w:rsid w:val="00BC7571"/>
    <w:rsid w:val="00BE5B7A"/>
    <w:rsid w:val="00BE60BB"/>
    <w:rsid w:val="00BF3CF5"/>
    <w:rsid w:val="00BF5D8E"/>
    <w:rsid w:val="00BF757D"/>
    <w:rsid w:val="00C265E2"/>
    <w:rsid w:val="00C27A52"/>
    <w:rsid w:val="00C32192"/>
    <w:rsid w:val="00C32AE3"/>
    <w:rsid w:val="00C43CF2"/>
    <w:rsid w:val="00C53EC2"/>
    <w:rsid w:val="00C70EE9"/>
    <w:rsid w:val="00CA6E56"/>
    <w:rsid w:val="00CB7F90"/>
    <w:rsid w:val="00CC2ECF"/>
    <w:rsid w:val="00CC6273"/>
    <w:rsid w:val="00CD3847"/>
    <w:rsid w:val="00CD6E65"/>
    <w:rsid w:val="00CE3D4F"/>
    <w:rsid w:val="00CE6DEB"/>
    <w:rsid w:val="00CF5159"/>
    <w:rsid w:val="00CF59A5"/>
    <w:rsid w:val="00CF6E1D"/>
    <w:rsid w:val="00D154EB"/>
    <w:rsid w:val="00D55F98"/>
    <w:rsid w:val="00D719A0"/>
    <w:rsid w:val="00D77C83"/>
    <w:rsid w:val="00D83832"/>
    <w:rsid w:val="00D8411E"/>
    <w:rsid w:val="00DA0D6A"/>
    <w:rsid w:val="00DB1F60"/>
    <w:rsid w:val="00DC3200"/>
    <w:rsid w:val="00DF0D64"/>
    <w:rsid w:val="00DF25FB"/>
    <w:rsid w:val="00DF3CB5"/>
    <w:rsid w:val="00DF50D3"/>
    <w:rsid w:val="00DF76ED"/>
    <w:rsid w:val="00E2577E"/>
    <w:rsid w:val="00E304B5"/>
    <w:rsid w:val="00E304EE"/>
    <w:rsid w:val="00E37278"/>
    <w:rsid w:val="00E4611B"/>
    <w:rsid w:val="00E46C6E"/>
    <w:rsid w:val="00E75BA5"/>
    <w:rsid w:val="00E76EAA"/>
    <w:rsid w:val="00E8457C"/>
    <w:rsid w:val="00E90BC9"/>
    <w:rsid w:val="00E927AD"/>
    <w:rsid w:val="00EA31FE"/>
    <w:rsid w:val="00EB41A4"/>
    <w:rsid w:val="00EC3000"/>
    <w:rsid w:val="00EF2AF9"/>
    <w:rsid w:val="00EF437E"/>
    <w:rsid w:val="00F004EB"/>
    <w:rsid w:val="00F0076C"/>
    <w:rsid w:val="00F05218"/>
    <w:rsid w:val="00F07B51"/>
    <w:rsid w:val="00F11BBC"/>
    <w:rsid w:val="00F2134A"/>
    <w:rsid w:val="00F245E4"/>
    <w:rsid w:val="00F24E4B"/>
    <w:rsid w:val="00F37A03"/>
    <w:rsid w:val="00F467B4"/>
    <w:rsid w:val="00F473DB"/>
    <w:rsid w:val="00F653F8"/>
    <w:rsid w:val="00F779AE"/>
    <w:rsid w:val="00F955A1"/>
    <w:rsid w:val="00FA72DE"/>
    <w:rsid w:val="00FC221B"/>
    <w:rsid w:val="00FC4B5A"/>
    <w:rsid w:val="00FD2188"/>
    <w:rsid w:val="00FF22EB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9C057"/>
  <w15:chartTrackingRefBased/>
  <w15:docId w15:val="{377570D1-0895-482A-B64C-2CB8C911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9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58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5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580F"/>
    <w:rPr>
      <w:sz w:val="18"/>
      <w:szCs w:val="18"/>
    </w:rPr>
  </w:style>
  <w:style w:type="table" w:styleId="a7">
    <w:name w:val="Table Grid"/>
    <w:basedOn w:val="a1"/>
    <w:uiPriority w:val="39"/>
    <w:rsid w:val="00AA3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4026</TotalTime>
  <Pages>6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Pa&amp;Tracy</dc:creator>
  <cp:keywords/>
  <dc:description/>
  <cp:lastModifiedBy>Yaqiang Li</cp:lastModifiedBy>
  <cp:revision>513</cp:revision>
  <dcterms:created xsi:type="dcterms:W3CDTF">2021-09-15T03:00:00Z</dcterms:created>
  <dcterms:modified xsi:type="dcterms:W3CDTF">2024-09-07T16:43:00Z</dcterms:modified>
</cp:coreProperties>
</file>