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514C6" w:rsidRDefault="00295DC4" w:rsidP="00A514C6">
      <w:pPr>
        <w:widowControl/>
        <w:adjustRightInd w:val="0"/>
        <w:snapToGrid w:val="0"/>
        <w:spacing w:line="360" w:lineRule="auto"/>
        <w:jc w:val="left"/>
        <w:rPr>
          <w:rFonts w:ascii="Times New Roman" w:eastAsia="华文仿宋" w:hAnsi="Times New Roman" w:cs="Times New Roman (正文 CS 字体)"/>
          <w:sz w:val="24"/>
        </w:rPr>
      </w:pPr>
      <w:r w:rsidRPr="00295DC4">
        <w:rPr>
          <w:rFonts w:ascii="Times New Roman" w:eastAsia="华文仿宋" w:hAnsi="Times New Roman" w:cs="Times New Roman (正文 CS 字体)"/>
          <w:b/>
          <w:bCs/>
          <w:sz w:val="24"/>
        </w:rPr>
        <w:t xml:space="preserve">Supplemental </w:t>
      </w:r>
      <w:r w:rsidR="00A514C6" w:rsidRPr="00DD1A1F">
        <w:rPr>
          <w:rFonts w:ascii="Times New Roman" w:eastAsia="华文仿宋" w:hAnsi="Times New Roman" w:cs="Times New Roman (正文 CS 字体)" w:hint="eastAsia"/>
          <w:b/>
          <w:bCs/>
          <w:sz w:val="24"/>
        </w:rPr>
        <w:t>Table</w:t>
      </w:r>
      <w:r w:rsidR="00A514C6" w:rsidRPr="00DD1A1F">
        <w:rPr>
          <w:rFonts w:ascii="Times New Roman" w:eastAsia="华文仿宋" w:hAnsi="Times New Roman" w:cs="Times New Roman (正文 CS 字体)"/>
          <w:b/>
          <w:bCs/>
          <w:sz w:val="24"/>
        </w:rPr>
        <w:t xml:space="preserve"> </w:t>
      </w:r>
      <w:r w:rsidR="00A514C6">
        <w:rPr>
          <w:rFonts w:ascii="Times New Roman" w:eastAsia="华文仿宋" w:hAnsi="Times New Roman" w:cs="Times New Roman (正文 CS 字体)"/>
          <w:b/>
          <w:bCs/>
          <w:sz w:val="24"/>
        </w:rPr>
        <w:t>2</w:t>
      </w:r>
      <w:r w:rsidR="000D7E41">
        <w:rPr>
          <w:rFonts w:ascii="Times New Roman" w:eastAsia="华文仿宋" w:hAnsi="Times New Roman" w:cs="Times New Roman (正文 CS 字体)"/>
          <w:sz w:val="24"/>
        </w:rPr>
        <w:t xml:space="preserve"> 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 xml:space="preserve">Detailed </w:t>
      </w:r>
      <w:r w:rsidR="000D7E41">
        <w:rPr>
          <w:rFonts w:ascii="Times New Roman" w:eastAsia="华文仿宋" w:hAnsi="Times New Roman" w:cs="Times New Roman (正文 CS 字体)" w:hint="eastAsia"/>
          <w:sz w:val="24"/>
        </w:rPr>
        <w:t>t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 xml:space="preserve">reatment </w:t>
      </w:r>
      <w:r w:rsidR="000D7E41">
        <w:rPr>
          <w:rFonts w:ascii="Times New Roman" w:eastAsia="华文仿宋" w:hAnsi="Times New Roman" w:cs="Times New Roman (正文 CS 字体)" w:hint="eastAsia"/>
          <w:sz w:val="24"/>
        </w:rPr>
        <w:t>i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 xml:space="preserve">nformation </w:t>
      </w:r>
      <w:r w:rsidR="00643366">
        <w:rPr>
          <w:rFonts w:ascii="Times New Roman" w:eastAsia="华文仿宋" w:hAnsi="Times New Roman" w:cs="Times New Roman (正文 CS 字体)"/>
          <w:sz w:val="24"/>
        </w:rPr>
        <w:t>and o</w:t>
      </w:r>
      <w:r w:rsidR="00643366" w:rsidRPr="00643366">
        <w:rPr>
          <w:rFonts w:ascii="Times New Roman" w:eastAsia="华文仿宋" w:hAnsi="Times New Roman" w:cs="Times New Roman (正文 CS 字体)"/>
          <w:sz w:val="24"/>
        </w:rPr>
        <w:t>ncological outcomes</w:t>
      </w:r>
      <w:r w:rsidR="00643366">
        <w:rPr>
          <w:rFonts w:ascii="Times New Roman" w:eastAsia="华文仿宋" w:hAnsi="Times New Roman" w:cs="Times New Roman (正文 CS 字体)"/>
          <w:sz w:val="24"/>
        </w:rPr>
        <w:t xml:space="preserve"> 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 xml:space="preserve">for </w:t>
      </w:r>
      <w:r w:rsidR="000D7E41">
        <w:rPr>
          <w:rFonts w:ascii="Times New Roman" w:eastAsia="华文仿宋" w:hAnsi="Times New Roman" w:cs="Times New Roman (正文 CS 字体)" w:hint="eastAsia"/>
          <w:sz w:val="24"/>
        </w:rPr>
        <w:t>s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 xml:space="preserve">urgical </w:t>
      </w:r>
      <w:r w:rsidR="000D7E41">
        <w:rPr>
          <w:rFonts w:ascii="Times New Roman" w:eastAsia="华文仿宋" w:hAnsi="Times New Roman" w:cs="Times New Roman (正文 CS 字体)" w:hint="eastAsia"/>
          <w:sz w:val="24"/>
        </w:rPr>
        <w:t>p</w:t>
      </w:r>
      <w:r w:rsidR="000D7E41" w:rsidRPr="000D7E41">
        <w:rPr>
          <w:rFonts w:ascii="Times New Roman" w:eastAsia="华文仿宋" w:hAnsi="Times New Roman" w:cs="Times New Roman (正文 CS 字体)"/>
          <w:sz w:val="24"/>
        </w:rPr>
        <w:t>atients</w:t>
      </w:r>
      <w:r w:rsidR="00E831A3">
        <w:rPr>
          <w:rFonts w:ascii="Times New Roman" w:eastAsia="华文仿宋" w:hAnsi="Times New Roman" w:cs="Times New Roman (正文 CS 字体)"/>
          <w:sz w:val="24"/>
        </w:rPr>
        <w:t>.</w:t>
      </w:r>
    </w:p>
    <w:tbl>
      <w:tblPr>
        <w:tblStyle w:val="a3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4957"/>
        <w:gridCol w:w="1913"/>
        <w:gridCol w:w="1914"/>
        <w:gridCol w:w="992"/>
      </w:tblGrid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A36961" w:rsidP="006A516F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Characteristics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T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ACE </w:t>
            </w:r>
          </w:p>
          <w:p w:rsidR="00D44694" w:rsidRPr="006A516F" w:rsidRDefault="00D44694" w:rsidP="00DF1A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(n=69)</w:t>
            </w:r>
          </w:p>
        </w:tc>
        <w:tc>
          <w:tcPr>
            <w:tcW w:w="1914" w:type="dxa"/>
            <w:vAlign w:val="center"/>
          </w:tcPr>
          <w:p w:rsidR="00AD2C0A" w:rsidRDefault="00D44694" w:rsidP="00DF1A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Combination </w:t>
            </w:r>
          </w:p>
          <w:p w:rsidR="00D44694" w:rsidRPr="006A516F" w:rsidRDefault="00D44694" w:rsidP="00DF1A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(n=87)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 (正文 CS 字体)"/>
                <w:i/>
                <w:iCs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i/>
                <w:iCs/>
                <w:sz w:val="20"/>
                <w:szCs w:val="20"/>
              </w:rPr>
              <w:t>P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TACE sessions,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median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(IQR)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(1,1)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(1,2)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&lt; 0.001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Total preoperative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TACE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cTACE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ind w:firstLineChars="100" w:firstLine="200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53 (63.9)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107 (77.0)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DEB-TACE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ind w:firstLineChars="100" w:firstLine="200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30 (36.1)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32 (23.0)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A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ntiangiogenic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drug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L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envatinib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9 (79.3)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Sorafenib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8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(9.2)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Bevacizumab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(6.9)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Apatinib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(4.6)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ICIs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Sintilimab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3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 (35.6)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Tislelizumab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9 (21.8)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Envolizumab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 (19.5)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Camrelizumab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 (17.2)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Toripalimab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(4.6)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Atezolizumab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-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(1.1)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Duration of treatments, median (IQR), month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.5 (1.4-1.8)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3.2 (1.9-4.9)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&lt; 0.001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Best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response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by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mRECIST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3A1D90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Complete response 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(5.8)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 (8.1)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3A1D90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Partial response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28 (40.6)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 (51.7)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Stable disease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37 (53.6)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3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 (40.2)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S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urgical type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Open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5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2 (75.4)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5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 (58.6)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Laparotomy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17 (24.6)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27 (31.0)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Robot-assisted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9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(10.4)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Major hepatectomy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43 (62.3)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 (72.4)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.180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Blood loss, median (IQR), ml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00 (200,325)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00 (100,400)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.284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Blood transfusion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 (24.6)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 (26.4)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Postoperative hospital day, Median, (IQR), days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9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(7,13)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0 (7,13)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.831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30-day Readmission</w:t>
            </w:r>
          </w:p>
        </w:tc>
        <w:tc>
          <w:tcPr>
            <w:tcW w:w="1913" w:type="dxa"/>
            <w:vAlign w:val="center"/>
          </w:tcPr>
          <w:p w:rsidR="00D44694" w:rsidRPr="006A516F" w:rsidRDefault="00AB2A5A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1 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(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1.4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(1.1)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Satellite nodule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 (</w:t>
            </w:r>
            <w:r w:rsidR="0046615F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18.8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4 (16.1)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Microscopic vascular invasion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19 (27.5)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 (19.5)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R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0 resection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69 (100)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8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 (100)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.000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Pathologic complete response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(2.9)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7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(8.0)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.171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Recurrence patterns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0</w:t>
            </w:r>
            <w:r w:rsidR="005245F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.425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pStyle w:val="a4"/>
              <w:ind w:firstLineChars="100" w:firstLine="200"/>
              <w:rPr>
                <w:rFonts w:ascii="Times New Roman" w:eastAsia="华文仿宋" w:hAnsi="Times New Roman" w:cs="Times New Roman (正文 CS 字体)"/>
                <w:kern w:val="2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kern w:val="2"/>
                <w:sz w:val="20"/>
                <w:szCs w:val="20"/>
              </w:rPr>
              <w:t>Intrahepatic recurrence</w:t>
            </w:r>
          </w:p>
        </w:tc>
        <w:tc>
          <w:tcPr>
            <w:tcW w:w="1913" w:type="dxa"/>
            <w:vAlign w:val="center"/>
          </w:tcPr>
          <w:p w:rsidR="00D44694" w:rsidRPr="006A516F" w:rsidRDefault="00CD2D49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44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(89.8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="00973D8E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973D8E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84.6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pStyle w:val="a4"/>
              <w:ind w:firstLineChars="100" w:firstLine="200"/>
              <w:rPr>
                <w:rFonts w:ascii="Times New Roman" w:eastAsia="华文仿宋" w:hAnsi="Times New Roman" w:cs="Times New Roman (正文 CS 字体)"/>
                <w:kern w:val="2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kern w:val="2"/>
                <w:sz w:val="20"/>
                <w:szCs w:val="20"/>
              </w:rPr>
              <w:t>Extrahepatic metastasis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CD2D49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8.2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4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973D8E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7.7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Both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CD2D49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2.0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4 (</w:t>
            </w:r>
            <w:r w:rsidR="00973D8E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7.7</w:t>
            </w: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T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reatment after recurrence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1914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0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.</w:t>
            </w:r>
            <w:r w:rsidR="004D4C85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650</w:t>
            </w: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Systemic therapy</w:t>
            </w:r>
          </w:p>
        </w:tc>
        <w:tc>
          <w:tcPr>
            <w:tcW w:w="1913" w:type="dxa"/>
            <w:vAlign w:val="center"/>
          </w:tcPr>
          <w:p w:rsidR="00D44694" w:rsidRPr="006A516F" w:rsidRDefault="00582D5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10.2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F70D03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8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(15.4)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T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ACE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  <w:u w:val="single"/>
              </w:rPr>
              <w:t>+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systemic therapy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="00582D5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582D5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53.1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F70D03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2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 (44.2)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SBRT/RFA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  <w:u w:val="single"/>
              </w:rPr>
              <w:t>+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systemic therapy</w:t>
            </w:r>
          </w:p>
        </w:tc>
        <w:tc>
          <w:tcPr>
            <w:tcW w:w="1913" w:type="dxa"/>
            <w:vAlign w:val="center"/>
          </w:tcPr>
          <w:p w:rsidR="00D44694" w:rsidRPr="006A516F" w:rsidRDefault="00582D5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10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20.4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F70D03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12 (23.1)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Re-resection</w:t>
            </w:r>
          </w:p>
        </w:tc>
        <w:tc>
          <w:tcPr>
            <w:tcW w:w="1913" w:type="dxa"/>
            <w:vAlign w:val="center"/>
          </w:tcPr>
          <w:p w:rsidR="00D44694" w:rsidRPr="006A516F" w:rsidRDefault="00582D5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5 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(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10.2</w:t>
            </w:r>
            <w:r w:rsidR="00D4469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F70D03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3 (5.8)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  <w:tr w:rsidR="00D44694" w:rsidRPr="006A516F" w:rsidTr="008B10A7">
        <w:trPr>
          <w:trHeight w:val="340"/>
          <w:jc w:val="center"/>
        </w:trPr>
        <w:tc>
          <w:tcPr>
            <w:tcW w:w="4957" w:type="dxa"/>
            <w:vAlign w:val="center"/>
          </w:tcPr>
          <w:p w:rsidR="00D44694" w:rsidRPr="006A516F" w:rsidRDefault="00D44694" w:rsidP="00DF1AE2">
            <w:pPr>
              <w:ind w:firstLineChars="100" w:firstLine="200"/>
              <w:jc w:val="left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Best supportive therapy</w:t>
            </w:r>
          </w:p>
        </w:tc>
        <w:tc>
          <w:tcPr>
            <w:tcW w:w="1913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3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</w:t>
            </w:r>
            <w:r w:rsidR="00582D54"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6.1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>)</w:t>
            </w:r>
          </w:p>
        </w:tc>
        <w:tc>
          <w:tcPr>
            <w:tcW w:w="1914" w:type="dxa"/>
            <w:vAlign w:val="center"/>
          </w:tcPr>
          <w:p w:rsidR="00D44694" w:rsidRPr="006A516F" w:rsidRDefault="00F70D03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  <w:r w:rsidRPr="006A516F">
              <w:rPr>
                <w:rFonts w:ascii="Times New Roman" w:eastAsia="华文仿宋" w:hAnsi="Times New Roman" w:cs="Times New Roman (正文 CS 字体)" w:hint="eastAsia"/>
                <w:sz w:val="20"/>
                <w:szCs w:val="20"/>
              </w:rPr>
              <w:t>6</w:t>
            </w:r>
            <w:r w:rsidRPr="006A516F">
              <w:rPr>
                <w:rFonts w:ascii="Times New Roman" w:eastAsia="华文仿宋" w:hAnsi="Times New Roman" w:cs="Times New Roman (正文 CS 字体)"/>
                <w:sz w:val="20"/>
                <w:szCs w:val="20"/>
              </w:rPr>
              <w:t xml:space="preserve"> (11.5)</w:t>
            </w:r>
          </w:p>
        </w:tc>
        <w:tc>
          <w:tcPr>
            <w:tcW w:w="992" w:type="dxa"/>
            <w:vAlign w:val="center"/>
          </w:tcPr>
          <w:p w:rsidR="00D44694" w:rsidRPr="006A516F" w:rsidRDefault="00D44694" w:rsidP="00DF1AE2">
            <w:pPr>
              <w:jc w:val="center"/>
              <w:rPr>
                <w:rFonts w:ascii="Times New Roman" w:eastAsia="华文仿宋" w:hAnsi="Times New Roman" w:cs="Times New Roman (正文 CS 字体)"/>
                <w:sz w:val="20"/>
                <w:szCs w:val="20"/>
              </w:rPr>
            </w:pPr>
          </w:p>
        </w:tc>
      </w:tr>
    </w:tbl>
    <w:p w:rsidR="0003448D" w:rsidRPr="00C05C71" w:rsidRDefault="0003448D" w:rsidP="006A7CB6"/>
    <w:sectPr w:rsidR="0003448D" w:rsidRPr="00C05C71" w:rsidSect="008F368C">
      <w:pgSz w:w="14158" w:h="215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691"/>
    <w:rsid w:val="00002CEB"/>
    <w:rsid w:val="0000504D"/>
    <w:rsid w:val="00006B11"/>
    <w:rsid w:val="00020C67"/>
    <w:rsid w:val="0002324F"/>
    <w:rsid w:val="00026B94"/>
    <w:rsid w:val="0003448D"/>
    <w:rsid w:val="00034F47"/>
    <w:rsid w:val="0004002A"/>
    <w:rsid w:val="00041256"/>
    <w:rsid w:val="00045E10"/>
    <w:rsid w:val="000768F9"/>
    <w:rsid w:val="000829FF"/>
    <w:rsid w:val="000855C0"/>
    <w:rsid w:val="00094882"/>
    <w:rsid w:val="00095FB2"/>
    <w:rsid w:val="000A0039"/>
    <w:rsid w:val="000A38A0"/>
    <w:rsid w:val="000A477D"/>
    <w:rsid w:val="000B71C0"/>
    <w:rsid w:val="000C2139"/>
    <w:rsid w:val="000D01BD"/>
    <w:rsid w:val="000D31C9"/>
    <w:rsid w:val="000D74A2"/>
    <w:rsid w:val="000D7BDD"/>
    <w:rsid w:val="000D7E41"/>
    <w:rsid w:val="000F148C"/>
    <w:rsid w:val="000F3EDA"/>
    <w:rsid w:val="001001F1"/>
    <w:rsid w:val="00110CA1"/>
    <w:rsid w:val="00123E08"/>
    <w:rsid w:val="0014683B"/>
    <w:rsid w:val="00155A1E"/>
    <w:rsid w:val="00162261"/>
    <w:rsid w:val="00163E6B"/>
    <w:rsid w:val="00165A4F"/>
    <w:rsid w:val="00165BA9"/>
    <w:rsid w:val="0016736F"/>
    <w:rsid w:val="001728E5"/>
    <w:rsid w:val="001732A2"/>
    <w:rsid w:val="00176279"/>
    <w:rsid w:val="00180D40"/>
    <w:rsid w:val="00182DBF"/>
    <w:rsid w:val="001B15BA"/>
    <w:rsid w:val="001B45C2"/>
    <w:rsid w:val="001C11F8"/>
    <w:rsid w:val="001C218B"/>
    <w:rsid w:val="001C4408"/>
    <w:rsid w:val="001C6185"/>
    <w:rsid w:val="001D4EDD"/>
    <w:rsid w:val="001E5B36"/>
    <w:rsid w:val="00205D6E"/>
    <w:rsid w:val="00211F3E"/>
    <w:rsid w:val="00214015"/>
    <w:rsid w:val="00221815"/>
    <w:rsid w:val="00226C64"/>
    <w:rsid w:val="002361DA"/>
    <w:rsid w:val="002429B9"/>
    <w:rsid w:val="002522B4"/>
    <w:rsid w:val="00257BB0"/>
    <w:rsid w:val="002606F7"/>
    <w:rsid w:val="00265A92"/>
    <w:rsid w:val="00270113"/>
    <w:rsid w:val="0027161F"/>
    <w:rsid w:val="0027638E"/>
    <w:rsid w:val="00280006"/>
    <w:rsid w:val="00280039"/>
    <w:rsid w:val="00295DC4"/>
    <w:rsid w:val="002C07E5"/>
    <w:rsid w:val="002C48BB"/>
    <w:rsid w:val="002D38F5"/>
    <w:rsid w:val="002F2CAA"/>
    <w:rsid w:val="00302E3F"/>
    <w:rsid w:val="003056F6"/>
    <w:rsid w:val="0030673C"/>
    <w:rsid w:val="003130F5"/>
    <w:rsid w:val="00315796"/>
    <w:rsid w:val="003445E1"/>
    <w:rsid w:val="00345DD2"/>
    <w:rsid w:val="0037152C"/>
    <w:rsid w:val="00371F8F"/>
    <w:rsid w:val="00376BD5"/>
    <w:rsid w:val="0038394D"/>
    <w:rsid w:val="0038508C"/>
    <w:rsid w:val="00396D1D"/>
    <w:rsid w:val="003A11C9"/>
    <w:rsid w:val="003A1D90"/>
    <w:rsid w:val="003A31F8"/>
    <w:rsid w:val="003A4DCA"/>
    <w:rsid w:val="003B6AC6"/>
    <w:rsid w:val="003C45C0"/>
    <w:rsid w:val="003C4F45"/>
    <w:rsid w:val="003C6B99"/>
    <w:rsid w:val="003E4974"/>
    <w:rsid w:val="00400907"/>
    <w:rsid w:val="00402722"/>
    <w:rsid w:val="004133F5"/>
    <w:rsid w:val="0041700F"/>
    <w:rsid w:val="0041722B"/>
    <w:rsid w:val="00421AD4"/>
    <w:rsid w:val="00423BF7"/>
    <w:rsid w:val="0043274D"/>
    <w:rsid w:val="00442C05"/>
    <w:rsid w:val="00446B60"/>
    <w:rsid w:val="00450AA0"/>
    <w:rsid w:val="0046124D"/>
    <w:rsid w:val="00461F79"/>
    <w:rsid w:val="0046615F"/>
    <w:rsid w:val="00471A05"/>
    <w:rsid w:val="004A0B81"/>
    <w:rsid w:val="004B15C3"/>
    <w:rsid w:val="004C1E05"/>
    <w:rsid w:val="004C5194"/>
    <w:rsid w:val="004C6F62"/>
    <w:rsid w:val="004D4C85"/>
    <w:rsid w:val="004D6822"/>
    <w:rsid w:val="004F0277"/>
    <w:rsid w:val="00500129"/>
    <w:rsid w:val="00510E7F"/>
    <w:rsid w:val="00514BDE"/>
    <w:rsid w:val="005245F4"/>
    <w:rsid w:val="0054193D"/>
    <w:rsid w:val="0054249E"/>
    <w:rsid w:val="0054636C"/>
    <w:rsid w:val="00561269"/>
    <w:rsid w:val="00577E36"/>
    <w:rsid w:val="00582D54"/>
    <w:rsid w:val="005872B9"/>
    <w:rsid w:val="00590188"/>
    <w:rsid w:val="00592070"/>
    <w:rsid w:val="005967B8"/>
    <w:rsid w:val="005A5775"/>
    <w:rsid w:val="005B6B62"/>
    <w:rsid w:val="005C2FF7"/>
    <w:rsid w:val="005C4BF4"/>
    <w:rsid w:val="005E52A8"/>
    <w:rsid w:val="005F0868"/>
    <w:rsid w:val="005F2F26"/>
    <w:rsid w:val="005F30BE"/>
    <w:rsid w:val="005F66A4"/>
    <w:rsid w:val="005F71B6"/>
    <w:rsid w:val="00601189"/>
    <w:rsid w:val="00603291"/>
    <w:rsid w:val="00607E6F"/>
    <w:rsid w:val="006111AB"/>
    <w:rsid w:val="006173ED"/>
    <w:rsid w:val="00617504"/>
    <w:rsid w:val="00626851"/>
    <w:rsid w:val="00627178"/>
    <w:rsid w:val="00631DDD"/>
    <w:rsid w:val="00635C29"/>
    <w:rsid w:val="00636483"/>
    <w:rsid w:val="00643366"/>
    <w:rsid w:val="006460F4"/>
    <w:rsid w:val="006551FB"/>
    <w:rsid w:val="006612BC"/>
    <w:rsid w:val="0066257B"/>
    <w:rsid w:val="006755D3"/>
    <w:rsid w:val="0067700E"/>
    <w:rsid w:val="00683D8C"/>
    <w:rsid w:val="006A516F"/>
    <w:rsid w:val="006A706D"/>
    <w:rsid w:val="006A7CB6"/>
    <w:rsid w:val="006C0343"/>
    <w:rsid w:val="006C0521"/>
    <w:rsid w:val="006C3F07"/>
    <w:rsid w:val="006C430F"/>
    <w:rsid w:val="006D435B"/>
    <w:rsid w:val="006D6EBB"/>
    <w:rsid w:val="006E0DA7"/>
    <w:rsid w:val="006F2CFC"/>
    <w:rsid w:val="006F3876"/>
    <w:rsid w:val="00700495"/>
    <w:rsid w:val="00712583"/>
    <w:rsid w:val="00712EB9"/>
    <w:rsid w:val="007337DF"/>
    <w:rsid w:val="007415D9"/>
    <w:rsid w:val="00741ED1"/>
    <w:rsid w:val="00746CDB"/>
    <w:rsid w:val="00747FED"/>
    <w:rsid w:val="00760467"/>
    <w:rsid w:val="00762AF6"/>
    <w:rsid w:val="00767DF8"/>
    <w:rsid w:val="00773F8E"/>
    <w:rsid w:val="007810B3"/>
    <w:rsid w:val="00782264"/>
    <w:rsid w:val="00792F01"/>
    <w:rsid w:val="007A7631"/>
    <w:rsid w:val="007B31D3"/>
    <w:rsid w:val="007B57DB"/>
    <w:rsid w:val="007B6342"/>
    <w:rsid w:val="007B7ADB"/>
    <w:rsid w:val="007C31AF"/>
    <w:rsid w:val="007D58DE"/>
    <w:rsid w:val="007E06B5"/>
    <w:rsid w:val="00803990"/>
    <w:rsid w:val="00806C1F"/>
    <w:rsid w:val="00807F32"/>
    <w:rsid w:val="008102A0"/>
    <w:rsid w:val="00820A60"/>
    <w:rsid w:val="00826598"/>
    <w:rsid w:val="00833F7E"/>
    <w:rsid w:val="00854FA1"/>
    <w:rsid w:val="00874569"/>
    <w:rsid w:val="0089535D"/>
    <w:rsid w:val="008A23E9"/>
    <w:rsid w:val="008B10A7"/>
    <w:rsid w:val="008E7432"/>
    <w:rsid w:val="008F1E48"/>
    <w:rsid w:val="008F368C"/>
    <w:rsid w:val="008F397B"/>
    <w:rsid w:val="008F53EF"/>
    <w:rsid w:val="009025C1"/>
    <w:rsid w:val="009202F7"/>
    <w:rsid w:val="009217DC"/>
    <w:rsid w:val="00925FB4"/>
    <w:rsid w:val="00926BA0"/>
    <w:rsid w:val="00933521"/>
    <w:rsid w:val="00955203"/>
    <w:rsid w:val="0096635D"/>
    <w:rsid w:val="009673AC"/>
    <w:rsid w:val="00972941"/>
    <w:rsid w:val="00973D8E"/>
    <w:rsid w:val="009745C5"/>
    <w:rsid w:val="00980986"/>
    <w:rsid w:val="00991F14"/>
    <w:rsid w:val="00994FE9"/>
    <w:rsid w:val="009B6681"/>
    <w:rsid w:val="009B755D"/>
    <w:rsid w:val="009C73A0"/>
    <w:rsid w:val="009E1EFF"/>
    <w:rsid w:val="009E3AC6"/>
    <w:rsid w:val="009E3C34"/>
    <w:rsid w:val="009E4873"/>
    <w:rsid w:val="009F0B04"/>
    <w:rsid w:val="009F12EA"/>
    <w:rsid w:val="009F52E4"/>
    <w:rsid w:val="00A133F5"/>
    <w:rsid w:val="00A13CEF"/>
    <w:rsid w:val="00A168A1"/>
    <w:rsid w:val="00A24609"/>
    <w:rsid w:val="00A36961"/>
    <w:rsid w:val="00A41DF7"/>
    <w:rsid w:val="00A514C6"/>
    <w:rsid w:val="00A84156"/>
    <w:rsid w:val="00A844E2"/>
    <w:rsid w:val="00A860B7"/>
    <w:rsid w:val="00A86774"/>
    <w:rsid w:val="00A922A8"/>
    <w:rsid w:val="00A97ACF"/>
    <w:rsid w:val="00AA3758"/>
    <w:rsid w:val="00AB2A5A"/>
    <w:rsid w:val="00AC5041"/>
    <w:rsid w:val="00AD2C0A"/>
    <w:rsid w:val="00AE2FBD"/>
    <w:rsid w:val="00AE5481"/>
    <w:rsid w:val="00B01E85"/>
    <w:rsid w:val="00B048B9"/>
    <w:rsid w:val="00B16E7F"/>
    <w:rsid w:val="00B345DE"/>
    <w:rsid w:val="00B5082A"/>
    <w:rsid w:val="00B518C4"/>
    <w:rsid w:val="00B51E9F"/>
    <w:rsid w:val="00B53FDA"/>
    <w:rsid w:val="00B60D73"/>
    <w:rsid w:val="00B62885"/>
    <w:rsid w:val="00B63758"/>
    <w:rsid w:val="00B64B60"/>
    <w:rsid w:val="00B7154F"/>
    <w:rsid w:val="00B87BB5"/>
    <w:rsid w:val="00B97C7E"/>
    <w:rsid w:val="00BA5F57"/>
    <w:rsid w:val="00BA6A25"/>
    <w:rsid w:val="00BC3847"/>
    <w:rsid w:val="00BC4573"/>
    <w:rsid w:val="00BD63E8"/>
    <w:rsid w:val="00BE05C2"/>
    <w:rsid w:val="00BF5541"/>
    <w:rsid w:val="00C05C71"/>
    <w:rsid w:val="00C06CDF"/>
    <w:rsid w:val="00C13ABF"/>
    <w:rsid w:val="00C15051"/>
    <w:rsid w:val="00C16433"/>
    <w:rsid w:val="00C31103"/>
    <w:rsid w:val="00C33827"/>
    <w:rsid w:val="00C355CB"/>
    <w:rsid w:val="00C35A46"/>
    <w:rsid w:val="00C51650"/>
    <w:rsid w:val="00C5360C"/>
    <w:rsid w:val="00C74E46"/>
    <w:rsid w:val="00C75378"/>
    <w:rsid w:val="00C82D42"/>
    <w:rsid w:val="00CA3EEC"/>
    <w:rsid w:val="00CA541C"/>
    <w:rsid w:val="00CA6514"/>
    <w:rsid w:val="00CB1881"/>
    <w:rsid w:val="00CB31EA"/>
    <w:rsid w:val="00CC4EEB"/>
    <w:rsid w:val="00CC775E"/>
    <w:rsid w:val="00CD04C1"/>
    <w:rsid w:val="00CD2D49"/>
    <w:rsid w:val="00CE6FB8"/>
    <w:rsid w:val="00CF3A71"/>
    <w:rsid w:val="00CF4114"/>
    <w:rsid w:val="00CF4E17"/>
    <w:rsid w:val="00CF5342"/>
    <w:rsid w:val="00CF544A"/>
    <w:rsid w:val="00CF6441"/>
    <w:rsid w:val="00D02E4D"/>
    <w:rsid w:val="00D12430"/>
    <w:rsid w:val="00D339E4"/>
    <w:rsid w:val="00D33C13"/>
    <w:rsid w:val="00D36AEB"/>
    <w:rsid w:val="00D36F93"/>
    <w:rsid w:val="00D40316"/>
    <w:rsid w:val="00D44608"/>
    <w:rsid w:val="00D44694"/>
    <w:rsid w:val="00D4756E"/>
    <w:rsid w:val="00D56691"/>
    <w:rsid w:val="00D70F8B"/>
    <w:rsid w:val="00D72415"/>
    <w:rsid w:val="00D72C1A"/>
    <w:rsid w:val="00D7612C"/>
    <w:rsid w:val="00D76712"/>
    <w:rsid w:val="00D768FE"/>
    <w:rsid w:val="00D77293"/>
    <w:rsid w:val="00D84F62"/>
    <w:rsid w:val="00D85C18"/>
    <w:rsid w:val="00D872F4"/>
    <w:rsid w:val="00D9050F"/>
    <w:rsid w:val="00D90A92"/>
    <w:rsid w:val="00DA2865"/>
    <w:rsid w:val="00DB4F3D"/>
    <w:rsid w:val="00DC0980"/>
    <w:rsid w:val="00DC5C2F"/>
    <w:rsid w:val="00DD5668"/>
    <w:rsid w:val="00DD6854"/>
    <w:rsid w:val="00DE3A00"/>
    <w:rsid w:val="00DF1AE2"/>
    <w:rsid w:val="00E02B84"/>
    <w:rsid w:val="00E0508A"/>
    <w:rsid w:val="00E123FC"/>
    <w:rsid w:val="00E25660"/>
    <w:rsid w:val="00E35BFE"/>
    <w:rsid w:val="00E36541"/>
    <w:rsid w:val="00E42DF5"/>
    <w:rsid w:val="00E44008"/>
    <w:rsid w:val="00E52BDE"/>
    <w:rsid w:val="00E538C7"/>
    <w:rsid w:val="00E579BF"/>
    <w:rsid w:val="00E66EC6"/>
    <w:rsid w:val="00E70540"/>
    <w:rsid w:val="00E75584"/>
    <w:rsid w:val="00E77BE8"/>
    <w:rsid w:val="00E831A3"/>
    <w:rsid w:val="00E840CB"/>
    <w:rsid w:val="00E8517C"/>
    <w:rsid w:val="00E851DA"/>
    <w:rsid w:val="00E85366"/>
    <w:rsid w:val="00E919B7"/>
    <w:rsid w:val="00E96214"/>
    <w:rsid w:val="00E962C1"/>
    <w:rsid w:val="00EA7CAF"/>
    <w:rsid w:val="00EB15F6"/>
    <w:rsid w:val="00EB1896"/>
    <w:rsid w:val="00EC0F0F"/>
    <w:rsid w:val="00EC6236"/>
    <w:rsid w:val="00ED19FA"/>
    <w:rsid w:val="00ED291D"/>
    <w:rsid w:val="00EE567C"/>
    <w:rsid w:val="00EF6AF5"/>
    <w:rsid w:val="00EF7C44"/>
    <w:rsid w:val="00F0258D"/>
    <w:rsid w:val="00F04CC7"/>
    <w:rsid w:val="00F068DF"/>
    <w:rsid w:val="00F1060A"/>
    <w:rsid w:val="00F11F00"/>
    <w:rsid w:val="00F23DE4"/>
    <w:rsid w:val="00F264D9"/>
    <w:rsid w:val="00F314CB"/>
    <w:rsid w:val="00F36A82"/>
    <w:rsid w:val="00F447D9"/>
    <w:rsid w:val="00F4489B"/>
    <w:rsid w:val="00F51282"/>
    <w:rsid w:val="00F51FEC"/>
    <w:rsid w:val="00F520E7"/>
    <w:rsid w:val="00F5312C"/>
    <w:rsid w:val="00F66881"/>
    <w:rsid w:val="00F70D03"/>
    <w:rsid w:val="00F716D2"/>
    <w:rsid w:val="00F7173D"/>
    <w:rsid w:val="00F769A8"/>
    <w:rsid w:val="00F80BAD"/>
    <w:rsid w:val="00FA04F1"/>
    <w:rsid w:val="00FA753B"/>
    <w:rsid w:val="00FC14C7"/>
    <w:rsid w:val="00FD16D6"/>
    <w:rsid w:val="00FD31C4"/>
    <w:rsid w:val="00FD5873"/>
    <w:rsid w:val="00FD68E2"/>
    <w:rsid w:val="00FE1C26"/>
    <w:rsid w:val="00FE6D19"/>
    <w:rsid w:val="00FF1D66"/>
    <w:rsid w:val="00FF4105"/>
    <w:rsid w:val="00FF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146E8"/>
  <w15:chartTrackingRefBased/>
  <w15:docId w15:val="{770C7375-316C-454B-8CDF-309259598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14C6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7C31AF"/>
    <w:pPr>
      <w:keepNext/>
      <w:keepLines/>
      <w:adjustRightInd w:val="0"/>
      <w:snapToGrid w:val="0"/>
      <w:spacing w:line="360" w:lineRule="auto"/>
      <w:outlineLvl w:val="1"/>
    </w:pPr>
    <w:rPr>
      <w:rFonts w:ascii="Times New Roman" w:eastAsia="仿宋" w:hAnsi="Times New Roman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7C31AF"/>
    <w:rPr>
      <w:rFonts w:ascii="Times New Roman" w:eastAsia="仿宋" w:hAnsi="Times New Roman" w:cs="Times New Roman"/>
      <w:b/>
      <w:bCs/>
      <w:sz w:val="28"/>
      <w:szCs w:val="32"/>
    </w:rPr>
  </w:style>
  <w:style w:type="table" w:styleId="a3">
    <w:name w:val="Table Grid"/>
    <w:basedOn w:val="a1"/>
    <w:uiPriority w:val="39"/>
    <w:rsid w:val="00746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D3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7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6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0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866</Words>
  <Characters>866</Characters>
  <Application>Microsoft Office Word</Application>
  <DocSecurity>0</DocSecurity>
  <Lines>41</Lines>
  <Paragraphs>34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356</cp:revision>
  <dcterms:created xsi:type="dcterms:W3CDTF">2023-09-16T15:23:00Z</dcterms:created>
  <dcterms:modified xsi:type="dcterms:W3CDTF">2024-01-11T15:56:00Z</dcterms:modified>
</cp:coreProperties>
</file>