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CD7AE" w14:textId="2CFC1073" w:rsidR="00581B56" w:rsidRPr="00C407F3" w:rsidRDefault="00581B56" w:rsidP="00EF1E57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07F3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C4207D" w:rsidRPr="00C407F3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Pr="00C407F3">
        <w:rPr>
          <w:rFonts w:ascii="Times New Roman" w:hAnsi="Times New Roman" w:cs="Times New Roman"/>
          <w:b/>
          <w:bCs/>
          <w:sz w:val="24"/>
          <w:szCs w:val="24"/>
        </w:rPr>
        <w:t>1.</w:t>
      </w:r>
      <w:r w:rsidRPr="00C407F3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Hlk67658458"/>
      <w:r w:rsidRPr="00C407F3">
        <w:rPr>
          <w:rFonts w:ascii="Times New Roman" w:hAnsi="Times New Roman" w:cs="Times New Roman"/>
          <w:sz w:val="24"/>
          <w:szCs w:val="24"/>
        </w:rPr>
        <w:t xml:space="preserve">Univariate and multivariate </w:t>
      </w:r>
      <w:r w:rsidR="00820B3B" w:rsidRPr="00C407F3">
        <w:rPr>
          <w:rFonts w:ascii="Times New Roman" w:hAnsi="Times New Roman" w:cs="Times New Roman"/>
          <w:sz w:val="24"/>
          <w:szCs w:val="24"/>
        </w:rPr>
        <w:t xml:space="preserve">Cox proportional hazards </w:t>
      </w:r>
      <w:r w:rsidRPr="00C407F3">
        <w:rPr>
          <w:rFonts w:ascii="Times New Roman" w:hAnsi="Times New Roman" w:cs="Times New Roman"/>
          <w:sz w:val="24"/>
          <w:szCs w:val="24"/>
        </w:rPr>
        <w:t xml:space="preserve">analysis of </w:t>
      </w:r>
      <w:r w:rsidR="00820B3B" w:rsidRPr="00C407F3">
        <w:rPr>
          <w:rFonts w:ascii="Times New Roman" w:hAnsi="Times New Roman" w:cs="Times New Roman"/>
          <w:sz w:val="24"/>
          <w:szCs w:val="24"/>
        </w:rPr>
        <w:t xml:space="preserve">demographics and clinicopathological </w:t>
      </w:r>
      <w:r w:rsidRPr="00C407F3">
        <w:rPr>
          <w:rFonts w:ascii="Times New Roman" w:hAnsi="Times New Roman" w:cs="Times New Roman"/>
          <w:sz w:val="24"/>
          <w:szCs w:val="24"/>
        </w:rPr>
        <w:t xml:space="preserve">factors </w:t>
      </w:r>
      <w:r w:rsidR="005174F6">
        <w:rPr>
          <w:rFonts w:ascii="Times New Roman" w:hAnsi="Times New Roman" w:cs="Times New Roman"/>
          <w:sz w:val="24"/>
          <w:szCs w:val="24"/>
        </w:rPr>
        <w:t xml:space="preserve">of patients </w:t>
      </w:r>
      <w:r w:rsidRPr="00C407F3">
        <w:rPr>
          <w:rFonts w:ascii="Times New Roman" w:hAnsi="Times New Roman" w:cs="Times New Roman"/>
          <w:sz w:val="24"/>
          <w:szCs w:val="24"/>
        </w:rPr>
        <w:t xml:space="preserve">associated with </w:t>
      </w:r>
      <w:r w:rsidR="00820B3B" w:rsidRPr="00C407F3">
        <w:rPr>
          <w:rFonts w:ascii="Times New Roman" w:hAnsi="Times New Roman" w:cs="Times New Roman"/>
          <w:sz w:val="24"/>
          <w:szCs w:val="24"/>
        </w:rPr>
        <w:t xml:space="preserve">the likelihood of </w:t>
      </w:r>
      <w:r w:rsidRPr="00C407F3">
        <w:rPr>
          <w:rFonts w:ascii="Times New Roman" w:hAnsi="Times New Roman" w:cs="Times New Roman"/>
          <w:sz w:val="24"/>
          <w:szCs w:val="24"/>
        </w:rPr>
        <w:t xml:space="preserve">distant recurrence </w:t>
      </w:r>
      <w:bookmarkEnd w:id="0"/>
      <w:r w:rsidR="00820B3B" w:rsidRPr="00C407F3">
        <w:rPr>
          <w:rFonts w:ascii="Times New Roman" w:hAnsi="Times New Roman" w:cs="Times New Roman"/>
          <w:sz w:val="24"/>
          <w:szCs w:val="24"/>
        </w:rPr>
        <w:t>(</w:t>
      </w:r>
      <w:r w:rsidRPr="00C407F3">
        <w:rPr>
          <w:rFonts w:ascii="Times New Roman" w:hAnsi="Times New Roman" w:cs="Times New Roman"/>
          <w:sz w:val="24"/>
          <w:szCs w:val="24"/>
        </w:rPr>
        <w:t>n=298)</w:t>
      </w:r>
    </w:p>
    <w:p w14:paraId="3C1C46DB" w14:textId="23D71E0C" w:rsidR="00581B56" w:rsidRDefault="00581B56"/>
    <w:tbl>
      <w:tblPr>
        <w:tblW w:w="9000" w:type="dxa"/>
        <w:tblLook w:val="04A0" w:firstRow="1" w:lastRow="0" w:firstColumn="1" w:lastColumn="0" w:noHBand="0" w:noVBand="1"/>
      </w:tblPr>
      <w:tblGrid>
        <w:gridCol w:w="2880"/>
        <w:gridCol w:w="1980"/>
        <w:gridCol w:w="990"/>
        <w:gridCol w:w="272"/>
        <w:gridCol w:w="1980"/>
        <w:gridCol w:w="900"/>
      </w:tblGrid>
      <w:tr w:rsidR="00581B56" w:rsidRPr="000A4AD5" w14:paraId="4AE6B538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003E41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97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613FA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Crude model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D281E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CECEF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Adjusted model</w:t>
            </w:r>
          </w:p>
        </w:tc>
      </w:tr>
      <w:tr w:rsidR="00581B56" w:rsidRPr="000A4AD5" w14:paraId="4E9FD2C4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C2F6DE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Variable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5856E1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DDB1E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P-value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FF290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8D52B1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E3B4E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P-value</w:t>
            </w:r>
          </w:p>
        </w:tc>
      </w:tr>
      <w:tr w:rsidR="00581B56" w:rsidRPr="000A4AD5" w14:paraId="53CB6D70" w14:textId="77777777" w:rsidTr="00581B56">
        <w:trPr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582AA" w14:textId="7D426898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Age</w:t>
            </w:r>
            <w:r w:rsidR="000B7B56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(years)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AF51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C7E0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CD1C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982E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EB8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5C65BF72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241E5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&gt;50 vs. ≤50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D0B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1.045 (0.54 - 2.02)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1D93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0.8948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57E7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1BB5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D4BE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47C86466" w14:textId="77777777" w:rsidTr="00581B56">
        <w:trPr>
          <w:trHeight w:val="102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E732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44084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BB4E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27E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EEFC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0931C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75B36041" w14:textId="77777777" w:rsidTr="00581B56">
        <w:trPr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084FA" w14:textId="1E4CCF75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N </w:t>
            </w:r>
            <w:r w:rsidR="00A11D02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stage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A688E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BB45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21BE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7FC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1F5E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44EE2BBE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0866F" w14:textId="2DD13E1B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</w:t>
            </w:r>
            <w:r w:rsidR="00A11D02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N1/N2</w:t>
            </w: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vs. </w:t>
            </w:r>
            <w:r w:rsidR="00A11D02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N0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550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2.1493 (1.10 - 4.21)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4950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0.0259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6232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7C4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0.758 (0.31 - 1.88)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D284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0.5527</w:t>
            </w:r>
          </w:p>
        </w:tc>
      </w:tr>
      <w:tr w:rsidR="00581B56" w:rsidRPr="000A4AD5" w14:paraId="39795A37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0E19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BB906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5DA1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DAE8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488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0BC0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45271A7F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86C060" w14:textId="402686E9" w:rsidR="00581B56" w:rsidRPr="000A4AD5" w:rsidRDefault="00A11D02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Cancer</w:t>
            </w:r>
            <w:r w:rsidR="00581B56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1F41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EEE8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C33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B708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8801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011F3C28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3044B2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II vs. 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09E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4.251 (1.00 - 18.16)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2FAC7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0.0507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8461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D48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3.272 (0.75 - 14.23)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3FA8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0.1163</w:t>
            </w:r>
          </w:p>
        </w:tc>
      </w:tr>
      <w:tr w:rsidR="00581B56" w:rsidRPr="000A4AD5" w14:paraId="0135695A" w14:textId="77777777" w:rsidTr="00581B56">
        <w:trPr>
          <w:trHeight w:val="288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36A9A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III vs. 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D65E5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7.096 (1.58 - 31.81)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AAE04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0.0105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A593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260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3.303 (0.65 - 16.80)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6465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0.1499</w:t>
            </w:r>
          </w:p>
        </w:tc>
      </w:tr>
      <w:tr w:rsidR="00581B56" w:rsidRPr="000A4AD5" w14:paraId="67BEF2FF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174AD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E9C82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6DF0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B58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CD25D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324CF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04300A7E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7D0FFB" w14:textId="495098E2" w:rsidR="00581B56" w:rsidRPr="000A4AD5" w:rsidRDefault="00A11D02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Lymph vessel invasion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E6E1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7FF4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5A2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B55533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721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61F957F1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F3C58" w14:textId="07F5709F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Prominent vs. </w:t>
            </w:r>
            <w:r w:rsidR="009371AD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Absent</w:t>
            </w: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/</w:t>
            </w:r>
            <w:r w:rsidR="009371AD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focal</w:t>
            </w: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ADB2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3.331 (1.70 - 6.53)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54EB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0.0005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89DA3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5F09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2.224 (0.99 - 4.98)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E0F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0.0513</w:t>
            </w:r>
          </w:p>
        </w:tc>
      </w:tr>
      <w:tr w:rsidR="00581B56" w:rsidRPr="000A4AD5" w14:paraId="2DF00D51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AFAE3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A4805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9C6D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D72C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292C3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2E1D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4C5F760B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BA614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Adjuvant chemotherapy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3C50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9840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AFED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0947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B8E50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1FF961E9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05BE4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Yes vs. 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1EFC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2.442 (1.26 - 4.72)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876B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0.0080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01B8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C24F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1.487 (0.63 - 3.53)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F2F04C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0.3720</w:t>
            </w:r>
          </w:p>
        </w:tc>
      </w:tr>
      <w:tr w:rsidR="00581B56" w:rsidRPr="000A4AD5" w14:paraId="5D850892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DFA5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AB002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EF79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5FC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C7CF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62708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7B0725BF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6B516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PMRT &amp; RNI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DE3FC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A00FF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15345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43E0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D7D9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3C06B3D9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01D2D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Yes vs. 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2CE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1.698 (0.83 - 3.48)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26BE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0.1490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3928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88412C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8F47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5937A6BF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E5E2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FD616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4FFDC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843A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C9633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F04298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0066E6A5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4CBF2" w14:textId="3E0DE02C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Adjuvant hormon</w:t>
            </w:r>
            <w:r w:rsidR="00A11D02"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e</w:t>
            </w: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therapy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0E599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4DA87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2C8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84B4C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AD74CF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6BF902BD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AAF953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Yes vs. 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8D2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0.537 (0.24 - 1.20)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36C5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sz w:val="20"/>
                <w:szCs w:val="20"/>
              </w:rPr>
              <w:t>0.1300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543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F88D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B0A00E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278EE62A" w14:textId="77777777" w:rsidTr="00581B56">
        <w:trPr>
          <w:trHeight w:val="6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AFBB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09B9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CD62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3944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EB31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9DEA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7D8FDCFC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08FBB" w14:textId="36ED5D1D" w:rsidR="00581B56" w:rsidRPr="000A4AD5" w:rsidRDefault="00A11D02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  <w:lang w:eastAsia="zh-CN"/>
              </w:rPr>
              <w:t>RI - DR risk group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6D4CB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8E641D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36376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B5ED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E12D32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581B56" w:rsidRPr="000A4AD5" w14:paraId="09F2E6F9" w14:textId="77777777" w:rsidTr="00581B56">
        <w:trPr>
          <w:trHeight w:val="300"/>
        </w:trPr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1D9946" w14:textId="20C76F79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   Low vs. high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DD14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0.278 (0.12 - 0.64)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A3134B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0.0024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28178F" w14:textId="77777777" w:rsidR="00581B56" w:rsidRPr="000A4AD5" w:rsidRDefault="00581B56" w:rsidP="00581B5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41CB7B1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0.483 (0.18 - 1.31)</w:t>
            </w:r>
          </w:p>
        </w:tc>
        <w:tc>
          <w:tcPr>
            <w:tcW w:w="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BFECFA" w14:textId="77777777" w:rsidR="00581B56" w:rsidRPr="000A4AD5" w:rsidRDefault="00581B56" w:rsidP="00581B56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0A4AD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0.1520</w:t>
            </w:r>
          </w:p>
        </w:tc>
      </w:tr>
    </w:tbl>
    <w:p w14:paraId="51BD2303" w14:textId="77777777" w:rsidR="00855F39" w:rsidRPr="000A4AD5" w:rsidRDefault="00855F39" w:rsidP="00581B56">
      <w:pPr>
        <w:spacing w:after="0" w:line="240" w:lineRule="auto"/>
        <w:rPr>
          <w:rFonts w:ascii="Arial" w:eastAsia="Times New Roman" w:hAnsi="Arial" w:cs="Arial"/>
          <w:i/>
          <w:iCs/>
          <w:color w:val="000000"/>
          <w:sz w:val="20"/>
          <w:szCs w:val="20"/>
          <w:lang w:eastAsia="zh-CN"/>
        </w:rPr>
      </w:pPr>
    </w:p>
    <w:p w14:paraId="67A5B8D6" w14:textId="32DF814A" w:rsidR="00063189" w:rsidRDefault="00063189" w:rsidP="00063189">
      <w:pPr>
        <w:pStyle w:val="ListParagraph"/>
        <w:tabs>
          <w:tab w:val="left" w:pos="360"/>
        </w:tabs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5679C5">
        <w:rPr>
          <w:rFonts w:ascii="Times New Roman" w:hAnsi="Times New Roman" w:cs="Times New Roman"/>
          <w:i/>
          <w:iCs/>
        </w:rPr>
        <w:t>Abbreviations:</w:t>
      </w:r>
      <w:r>
        <w:rPr>
          <w:rFonts w:ascii="Times New Roman" w:hAnsi="Times New Roman" w:cs="Times New Roman"/>
        </w:rPr>
        <w:t xml:space="preserve"> </w:t>
      </w:r>
      <w:r w:rsidRPr="00E400E2">
        <w:rPr>
          <w:rFonts w:ascii="Times New Roman" w:hAnsi="Times New Roman" w:cs="Times New Roman"/>
        </w:rPr>
        <w:t>HR hazard ratio, CI confidence interval</w:t>
      </w:r>
    </w:p>
    <w:p w14:paraId="323CCF01" w14:textId="77777777" w:rsidR="007E1E18" w:rsidRDefault="007E1E18" w:rsidP="007E1E18">
      <w:pPr>
        <w:pStyle w:val="ListParagraph"/>
        <w:tabs>
          <w:tab w:val="left" w:pos="360"/>
        </w:tabs>
        <w:spacing w:line="480" w:lineRule="auto"/>
        <w:ind w:left="0"/>
        <w:jc w:val="both"/>
        <w:rPr>
          <w:rFonts w:ascii="Times New Roman" w:hAnsi="Times New Roman" w:cs="Times New Roman"/>
        </w:rPr>
      </w:pPr>
      <w:r w:rsidRPr="00310832">
        <w:rPr>
          <w:rFonts w:ascii="Times New Roman" w:hAnsi="Times New Roman" w:cs="Times New Roman"/>
          <w:color w:val="111111"/>
        </w:rPr>
        <w:t>Bold values denote statistical significance at the p &lt; 0.05 level.</w:t>
      </w:r>
    </w:p>
    <w:p w14:paraId="436FC747" w14:textId="77777777" w:rsidR="007E1E18" w:rsidRPr="00E400E2" w:rsidRDefault="007E1E18" w:rsidP="00063189">
      <w:pPr>
        <w:pStyle w:val="ListParagraph"/>
        <w:tabs>
          <w:tab w:val="left" w:pos="360"/>
        </w:tabs>
        <w:spacing w:line="480" w:lineRule="auto"/>
        <w:ind w:left="0"/>
        <w:jc w:val="both"/>
        <w:rPr>
          <w:rFonts w:ascii="Times New Roman" w:hAnsi="Times New Roman" w:cs="Times New Roman"/>
        </w:rPr>
      </w:pPr>
    </w:p>
    <w:p w14:paraId="618D2117" w14:textId="7E3B569A" w:rsidR="009054C9" w:rsidRDefault="009054C9" w:rsidP="00581B56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zh-CN"/>
        </w:rPr>
      </w:pPr>
    </w:p>
    <w:p w14:paraId="19E13AE6" w14:textId="04A39462" w:rsidR="000A4AD5" w:rsidRDefault="000A4AD5"/>
    <w:p w14:paraId="12801FAA" w14:textId="584B68BD" w:rsidR="00C60980" w:rsidRDefault="00C60980"/>
    <w:p w14:paraId="5FFE0C66" w14:textId="302E9AEB" w:rsidR="00C60980" w:rsidRDefault="00C60980"/>
    <w:sectPr w:rsidR="00C60980" w:rsidSect="009B0C3B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2C215D" w14:textId="77777777" w:rsidR="00ED71D2" w:rsidRDefault="00ED71D2" w:rsidP="00821E64">
      <w:pPr>
        <w:spacing w:after="0" w:line="240" w:lineRule="auto"/>
      </w:pPr>
      <w:r>
        <w:separator/>
      </w:r>
    </w:p>
  </w:endnote>
  <w:endnote w:type="continuationSeparator" w:id="0">
    <w:p w14:paraId="5AF23736" w14:textId="77777777" w:rsidR="00ED71D2" w:rsidRDefault="00ED71D2" w:rsidP="00821E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CF08C" w14:textId="77777777" w:rsidR="00ED71D2" w:rsidRDefault="00ED71D2" w:rsidP="00821E64">
      <w:pPr>
        <w:spacing w:after="0" w:line="240" w:lineRule="auto"/>
      </w:pPr>
      <w:r>
        <w:separator/>
      </w:r>
    </w:p>
  </w:footnote>
  <w:footnote w:type="continuationSeparator" w:id="0">
    <w:p w14:paraId="13081EE9" w14:textId="77777777" w:rsidR="00ED71D2" w:rsidRDefault="00ED71D2" w:rsidP="00821E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1675B"/>
    <w:multiLevelType w:val="hybridMultilevel"/>
    <w:tmpl w:val="FC201ECA"/>
    <w:lvl w:ilvl="0" w:tplc="A5728FE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4C212D"/>
    <w:multiLevelType w:val="hybridMultilevel"/>
    <w:tmpl w:val="0A6C12DC"/>
    <w:lvl w:ilvl="0" w:tplc="C7DE3D6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C4D2956"/>
    <w:multiLevelType w:val="hybridMultilevel"/>
    <w:tmpl w:val="9482CCFE"/>
    <w:lvl w:ilvl="0" w:tplc="A2C61BF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2419E"/>
    <w:multiLevelType w:val="hybridMultilevel"/>
    <w:tmpl w:val="F3F46B90"/>
    <w:lvl w:ilvl="0" w:tplc="A2C61BF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B56"/>
    <w:rsid w:val="0004259B"/>
    <w:rsid w:val="00047E21"/>
    <w:rsid w:val="00063189"/>
    <w:rsid w:val="0007283A"/>
    <w:rsid w:val="000A4AD5"/>
    <w:rsid w:val="000B4287"/>
    <w:rsid w:val="000B7B56"/>
    <w:rsid w:val="001121A3"/>
    <w:rsid w:val="00170E91"/>
    <w:rsid w:val="001D50F3"/>
    <w:rsid w:val="001D6C4C"/>
    <w:rsid w:val="00205D2B"/>
    <w:rsid w:val="0023225C"/>
    <w:rsid w:val="002714E2"/>
    <w:rsid w:val="002E3D3A"/>
    <w:rsid w:val="00314115"/>
    <w:rsid w:val="00325FCA"/>
    <w:rsid w:val="00327531"/>
    <w:rsid w:val="00341D3D"/>
    <w:rsid w:val="00372528"/>
    <w:rsid w:val="0039193A"/>
    <w:rsid w:val="0039660C"/>
    <w:rsid w:val="003D31D1"/>
    <w:rsid w:val="003F63D9"/>
    <w:rsid w:val="004B28C8"/>
    <w:rsid w:val="005174F6"/>
    <w:rsid w:val="00524EA4"/>
    <w:rsid w:val="00581B56"/>
    <w:rsid w:val="005F2DD6"/>
    <w:rsid w:val="006030A8"/>
    <w:rsid w:val="006F7A35"/>
    <w:rsid w:val="00706EA1"/>
    <w:rsid w:val="007250F0"/>
    <w:rsid w:val="00767BD0"/>
    <w:rsid w:val="00790E13"/>
    <w:rsid w:val="007966A3"/>
    <w:rsid w:val="007E1E18"/>
    <w:rsid w:val="00820B3B"/>
    <w:rsid w:val="00821E64"/>
    <w:rsid w:val="00851FD8"/>
    <w:rsid w:val="00855F39"/>
    <w:rsid w:val="00860CC5"/>
    <w:rsid w:val="00881BDF"/>
    <w:rsid w:val="008A6C7D"/>
    <w:rsid w:val="008C4CA1"/>
    <w:rsid w:val="008E4401"/>
    <w:rsid w:val="009054C9"/>
    <w:rsid w:val="009371AD"/>
    <w:rsid w:val="009B0C3B"/>
    <w:rsid w:val="009B560C"/>
    <w:rsid w:val="00A0379C"/>
    <w:rsid w:val="00A11D02"/>
    <w:rsid w:val="00A35E65"/>
    <w:rsid w:val="00A80E7B"/>
    <w:rsid w:val="00A813FD"/>
    <w:rsid w:val="00A921F4"/>
    <w:rsid w:val="00B343DF"/>
    <w:rsid w:val="00B82691"/>
    <w:rsid w:val="00C01D57"/>
    <w:rsid w:val="00C02DF5"/>
    <w:rsid w:val="00C407F3"/>
    <w:rsid w:val="00C4207D"/>
    <w:rsid w:val="00C47E02"/>
    <w:rsid w:val="00C60980"/>
    <w:rsid w:val="00CA16C7"/>
    <w:rsid w:val="00CB4FAA"/>
    <w:rsid w:val="00D42425"/>
    <w:rsid w:val="00D957C3"/>
    <w:rsid w:val="00D964EC"/>
    <w:rsid w:val="00DC1134"/>
    <w:rsid w:val="00DD625B"/>
    <w:rsid w:val="00E42D64"/>
    <w:rsid w:val="00E4356F"/>
    <w:rsid w:val="00E71A82"/>
    <w:rsid w:val="00EA674E"/>
    <w:rsid w:val="00EB23FE"/>
    <w:rsid w:val="00EB3EFA"/>
    <w:rsid w:val="00ED4D42"/>
    <w:rsid w:val="00ED71D2"/>
    <w:rsid w:val="00EF1E57"/>
    <w:rsid w:val="00F15DE3"/>
    <w:rsid w:val="00F24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902BB"/>
  <w15:chartTrackingRefBased/>
  <w15:docId w15:val="{388C77C7-351A-4A10-902C-AAC616B17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1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1E64"/>
  </w:style>
  <w:style w:type="paragraph" w:styleId="Footer">
    <w:name w:val="footer"/>
    <w:basedOn w:val="Normal"/>
    <w:link w:val="FooterChar"/>
    <w:uiPriority w:val="99"/>
    <w:unhideWhenUsed/>
    <w:rsid w:val="00821E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1E64"/>
  </w:style>
  <w:style w:type="paragraph" w:styleId="BalloonText">
    <w:name w:val="Balloon Text"/>
    <w:basedOn w:val="Normal"/>
    <w:link w:val="BalloonTextChar"/>
    <w:uiPriority w:val="99"/>
    <w:semiHidden/>
    <w:unhideWhenUsed/>
    <w:rsid w:val="00DD62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25B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8E44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E44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1455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76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75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42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0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BA5DB7-EF7C-4ACA-9631-7514ABBE1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Pennarun</dc:creator>
  <cp:keywords/>
  <dc:description/>
  <cp:lastModifiedBy>Nicolas Pennarun</cp:lastModifiedBy>
  <cp:revision>11</cp:revision>
  <dcterms:created xsi:type="dcterms:W3CDTF">2021-04-06T11:01:00Z</dcterms:created>
  <dcterms:modified xsi:type="dcterms:W3CDTF">2021-04-15T12:56:00Z</dcterms:modified>
</cp:coreProperties>
</file>