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kern w:val="1"/>
          <w:sz w:val="28"/>
          <w:szCs w:val="32"/>
        </w:rPr>
      </w:pPr>
      <w:r>
        <w:rPr>
          <w:b/>
          <w:kern w:val="1"/>
          <w:sz w:val="28"/>
          <w:szCs w:val="32"/>
        </w:rPr>
        <w:t>Supplementary Information for paper</w:t>
      </w:r>
    </w:p>
    <w:p>
      <w:pPr>
        <w:jc w:val="center"/>
        <w:rPr>
          <w:b/>
          <w:kern w:val="1"/>
          <w:sz w:val="28"/>
          <w:szCs w:val="32"/>
        </w:rPr>
      </w:pPr>
      <w:r>
        <w:rPr>
          <w:b/>
          <w:kern w:val="1"/>
          <w:sz w:val="28"/>
          <w:szCs w:val="32"/>
          <w:lang w:eastAsia="zh-CN"/>
        </w:rPr>
        <w:t>An ultra-low magnetic field thermal demagnetizer for high-precision paleomagnetism</w:t>
      </w:r>
      <w:r>
        <w:rPr>
          <w:b/>
          <w:kern w:val="1"/>
          <w:sz w:val="28"/>
          <w:szCs w:val="32"/>
        </w:rPr>
        <w:t xml:space="preserve"> </w:t>
      </w:r>
    </w:p>
    <w:p>
      <w:pPr>
        <w:spacing w:before="312" w:line="480" w:lineRule="auto"/>
        <w:jc w:val="left"/>
        <w:rPr>
          <w:sz w:val="24"/>
        </w:rPr>
      </w:pPr>
      <w:r>
        <w:rPr>
          <w:sz w:val="24"/>
        </w:rPr>
        <w:t>Huafeng Qin</w:t>
      </w:r>
      <w:bookmarkStart w:id="0" w:name="OLE_LINK78"/>
      <w:r>
        <w:rPr>
          <w:sz w:val="24"/>
          <w:vertAlign w:val="superscript"/>
        </w:rPr>
        <w:t>1</w:t>
      </w:r>
      <w:bookmarkEnd w:id="0"/>
      <w:r>
        <w:rPr>
          <w:sz w:val="24"/>
        </w:rPr>
        <w:t>, Xiang Zhao</w:t>
      </w:r>
      <w:r>
        <w:rPr>
          <w:rFonts w:hint="eastAsia"/>
          <w:sz w:val="24"/>
          <w:vertAlign w:val="superscript"/>
        </w:rPr>
        <w:t>1，</w:t>
      </w:r>
      <w:r>
        <w:rPr>
          <w:sz w:val="24"/>
          <w:vertAlign w:val="superscript"/>
        </w:rPr>
        <w:t>2</w:t>
      </w:r>
      <w:r>
        <w:rPr>
          <w:sz w:val="24"/>
        </w:rPr>
        <w:t>, Shuangchi Liu</w:t>
      </w:r>
      <w:r>
        <w:rPr>
          <w:sz w:val="24"/>
          <w:vertAlign w:val="superscript"/>
        </w:rPr>
        <w:t>1</w:t>
      </w:r>
      <w:r>
        <w:rPr>
          <w:sz w:val="24"/>
        </w:rPr>
        <w:t>, Greig A. Paterson</w:t>
      </w:r>
      <w:r>
        <w:rPr>
          <w:rFonts w:hint="eastAsia"/>
          <w:sz w:val="24"/>
          <w:vertAlign w:val="superscript"/>
        </w:rPr>
        <w:t>3,4</w:t>
      </w:r>
      <w:r>
        <w:rPr>
          <w:sz w:val="24"/>
        </w:rPr>
        <w:t>, Zhaoxia Jiang</w:t>
      </w:r>
      <w:r>
        <w:rPr>
          <w:sz w:val="24"/>
          <w:vertAlign w:val="superscript"/>
        </w:rPr>
        <w:t>1</w:t>
      </w:r>
      <w:r>
        <w:rPr>
          <w:rFonts w:hint="eastAsia"/>
          <w:sz w:val="24"/>
          <w:vertAlign w:val="superscript"/>
        </w:rPr>
        <w:t>,5</w:t>
      </w:r>
      <w:r>
        <w:rPr>
          <w:sz w:val="24"/>
        </w:rPr>
        <w:t>, Shuhui Cai</w:t>
      </w:r>
      <w:r>
        <w:rPr>
          <w:sz w:val="24"/>
          <w:vertAlign w:val="superscript"/>
        </w:rPr>
        <w:t>1</w:t>
      </w:r>
      <w:r>
        <w:rPr>
          <w:sz w:val="24"/>
        </w:rPr>
        <w:t>, Jinhua Li</w:t>
      </w:r>
      <w:r>
        <w:rPr>
          <w:rFonts w:hint="eastAsia"/>
          <w:sz w:val="24"/>
          <w:vertAlign w:val="superscript"/>
        </w:rPr>
        <w:t>3</w:t>
      </w:r>
      <w:r>
        <w:rPr>
          <w:rFonts w:hint="eastAsia"/>
          <w:sz w:val="24"/>
        </w:rPr>
        <w:t xml:space="preserve">, </w:t>
      </w:r>
      <w:r>
        <w:rPr>
          <w:sz w:val="24"/>
        </w:rPr>
        <w:t>Qingsong Liu</w:t>
      </w:r>
      <w:r>
        <w:rPr>
          <w:rFonts w:hint="eastAsia"/>
          <w:sz w:val="24"/>
          <w:vertAlign w:val="superscript"/>
        </w:rPr>
        <w:t>1,6</w:t>
      </w:r>
      <w:r>
        <w:rPr>
          <w:sz w:val="24"/>
        </w:rPr>
        <w:t>, Rixiang Zhu</w:t>
      </w:r>
      <w:r>
        <w:rPr>
          <w:sz w:val="24"/>
          <w:vertAlign w:val="superscript"/>
        </w:rPr>
        <w:t>1</w:t>
      </w:r>
    </w:p>
    <w:p>
      <w:pPr>
        <w:pStyle w:val="3"/>
        <w:spacing w:line="480" w:lineRule="auto"/>
        <w:rPr>
          <w:i/>
          <w:iCs/>
          <w:sz w:val="18"/>
          <w:szCs w:val="18"/>
          <w:lang w:eastAsia="zh-CN"/>
        </w:rPr>
      </w:pPr>
      <w:bookmarkStart w:id="1" w:name="OLE_LINK79"/>
      <w:r>
        <w:rPr>
          <w:sz w:val="18"/>
          <w:szCs w:val="18"/>
          <w:vertAlign w:val="superscript"/>
          <w:lang w:eastAsia="zh-CN"/>
        </w:rPr>
        <w:t>1</w:t>
      </w:r>
      <w:r>
        <w:rPr>
          <w:i/>
          <w:iCs/>
          <w:sz w:val="18"/>
          <w:szCs w:val="18"/>
          <w:lang w:eastAsia="zh-CN"/>
        </w:rPr>
        <w:t xml:space="preserve"> State Ke</w:t>
      </w:r>
      <w:r>
        <w:rPr>
          <w:i/>
          <w:iCs/>
          <w:sz w:val="18"/>
          <w:szCs w:val="18"/>
        </w:rPr>
        <w:t>y Laboratory</w:t>
      </w:r>
      <w:r>
        <w:rPr>
          <w:i/>
          <w:iCs/>
          <w:sz w:val="18"/>
          <w:szCs w:val="18"/>
          <w:lang w:eastAsia="zh-CN"/>
        </w:rPr>
        <w:t xml:space="preserve"> of Lithospheric Evolution</w:t>
      </w:r>
      <w:r>
        <w:rPr>
          <w:i/>
          <w:iCs/>
          <w:sz w:val="18"/>
          <w:szCs w:val="18"/>
        </w:rPr>
        <w:t>, Institute of Geology and</w:t>
      </w:r>
      <w:r>
        <w:rPr>
          <w:i/>
          <w:iCs/>
          <w:sz w:val="18"/>
          <w:szCs w:val="18"/>
          <w:lang w:eastAsia="zh-CN"/>
        </w:rPr>
        <w:t xml:space="preserve"> </w:t>
      </w:r>
      <w:r>
        <w:rPr>
          <w:i/>
          <w:iCs/>
          <w:sz w:val="18"/>
          <w:szCs w:val="18"/>
        </w:rPr>
        <w:t>Geophysics, Chinese Academy of Sciences, Beijing 100029, China</w:t>
      </w:r>
    </w:p>
    <w:bookmarkEnd w:id="1"/>
    <w:p>
      <w:pPr>
        <w:pStyle w:val="3"/>
        <w:spacing w:line="480" w:lineRule="auto"/>
        <w:rPr>
          <w:i/>
          <w:iCs/>
          <w:sz w:val="18"/>
          <w:szCs w:val="18"/>
          <w:lang w:eastAsia="zh-CN"/>
        </w:rPr>
      </w:pPr>
      <w:r>
        <w:rPr>
          <w:sz w:val="18"/>
          <w:szCs w:val="18"/>
          <w:vertAlign w:val="superscript"/>
          <w:lang w:eastAsia="zh-CN"/>
        </w:rPr>
        <w:t>2</w:t>
      </w:r>
      <w:r>
        <w:rPr>
          <w:i/>
          <w:iCs/>
          <w:sz w:val="18"/>
          <w:szCs w:val="18"/>
          <w:lang w:eastAsia="zh-CN"/>
        </w:rPr>
        <w:t xml:space="preserve"> Research School of Earth Sciences, Australian National University, Canberra, ACT</w:t>
      </w:r>
      <w:r>
        <w:rPr>
          <w:rFonts w:hint="eastAsia"/>
          <w:i/>
          <w:iCs/>
          <w:sz w:val="18"/>
          <w:szCs w:val="18"/>
          <w:lang w:eastAsia="zh-CN"/>
        </w:rPr>
        <w:t xml:space="preserve"> </w:t>
      </w:r>
      <w:r>
        <w:rPr>
          <w:i/>
          <w:iCs/>
          <w:sz w:val="18"/>
          <w:szCs w:val="18"/>
          <w:lang w:eastAsia="zh-CN"/>
        </w:rPr>
        <w:t>2601, Australia</w:t>
      </w:r>
    </w:p>
    <w:p>
      <w:pPr>
        <w:pStyle w:val="3"/>
        <w:adjustRightInd w:val="0"/>
        <w:snapToGrid w:val="0"/>
        <w:spacing w:line="360" w:lineRule="auto"/>
        <w:rPr>
          <w:i/>
          <w:iCs/>
          <w:sz w:val="18"/>
          <w:szCs w:val="18"/>
          <w:lang w:eastAsia="zh-CN"/>
        </w:rPr>
      </w:pPr>
      <w:r>
        <w:rPr>
          <w:sz w:val="18"/>
          <w:szCs w:val="18"/>
          <w:vertAlign w:val="superscript"/>
          <w:lang w:eastAsia="zh-CN"/>
        </w:rPr>
        <w:t>3</w:t>
      </w:r>
      <w:r>
        <w:rPr>
          <w:i/>
          <w:iCs/>
          <w:sz w:val="18"/>
          <w:szCs w:val="18"/>
          <w:lang w:eastAsia="zh-CN"/>
        </w:rPr>
        <w:t>Ke</w:t>
      </w:r>
      <w:r>
        <w:rPr>
          <w:i/>
          <w:iCs/>
          <w:sz w:val="18"/>
          <w:szCs w:val="18"/>
        </w:rPr>
        <w:t>y Laboratory</w:t>
      </w:r>
      <w:r>
        <w:rPr>
          <w:i/>
          <w:iCs/>
          <w:sz w:val="18"/>
          <w:szCs w:val="18"/>
          <w:lang w:eastAsia="zh-CN"/>
        </w:rPr>
        <w:t xml:space="preserve"> of Earth and Planetary Physics</w:t>
      </w:r>
      <w:r>
        <w:rPr>
          <w:i/>
          <w:iCs/>
          <w:sz w:val="18"/>
          <w:szCs w:val="18"/>
        </w:rPr>
        <w:t>, Institute of Geology and</w:t>
      </w:r>
      <w:r>
        <w:rPr>
          <w:i/>
          <w:iCs/>
          <w:sz w:val="18"/>
          <w:szCs w:val="18"/>
          <w:lang w:eastAsia="zh-CN"/>
        </w:rPr>
        <w:t xml:space="preserve"> </w:t>
      </w:r>
      <w:r>
        <w:rPr>
          <w:i/>
          <w:iCs/>
          <w:sz w:val="18"/>
          <w:szCs w:val="18"/>
        </w:rPr>
        <w:t>Geophysics, Chinese Academy of Sciences, Beijing 100029, China</w:t>
      </w:r>
    </w:p>
    <w:p>
      <w:pPr>
        <w:pStyle w:val="3"/>
        <w:spacing w:line="480" w:lineRule="auto"/>
        <w:rPr>
          <w:i/>
          <w:iCs/>
          <w:sz w:val="18"/>
          <w:szCs w:val="18"/>
          <w:lang w:eastAsia="zh-CN"/>
        </w:rPr>
      </w:pPr>
      <w:r>
        <w:rPr>
          <w:rFonts w:hint="eastAsia"/>
          <w:sz w:val="18"/>
          <w:szCs w:val="18"/>
          <w:vertAlign w:val="superscript"/>
          <w:lang w:eastAsia="zh-CN"/>
        </w:rPr>
        <w:t>4</w:t>
      </w:r>
      <w:r>
        <w:rPr>
          <w:sz w:val="18"/>
          <w:szCs w:val="18"/>
          <w:lang w:eastAsia="zh-CN"/>
        </w:rPr>
        <w:t xml:space="preserve"> </w:t>
      </w:r>
      <w:r>
        <w:rPr>
          <w:i/>
          <w:iCs/>
          <w:sz w:val="18"/>
          <w:szCs w:val="18"/>
          <w:lang w:eastAsia="zh-CN"/>
        </w:rPr>
        <w:t>Department of Earth, Ocean and Ecological Sciences, University of Liverpool, Liverpool L69 7ZE, UK</w:t>
      </w:r>
    </w:p>
    <w:p>
      <w:pPr>
        <w:pStyle w:val="3"/>
        <w:adjustRightInd w:val="0"/>
        <w:snapToGrid w:val="0"/>
        <w:spacing w:line="360" w:lineRule="auto"/>
        <w:ind w:right="80"/>
        <w:rPr>
          <w:i/>
          <w:iCs/>
          <w:sz w:val="18"/>
          <w:szCs w:val="18"/>
          <w:lang w:eastAsia="zh-CN"/>
        </w:rPr>
      </w:pPr>
      <w:r>
        <w:rPr>
          <w:rFonts w:hint="eastAsia"/>
          <w:i/>
          <w:iCs/>
          <w:sz w:val="18"/>
          <w:szCs w:val="18"/>
          <w:vertAlign w:val="superscript"/>
          <w:lang w:eastAsia="zh-CN"/>
        </w:rPr>
        <w:t>5</w:t>
      </w:r>
      <w:r>
        <w:rPr>
          <w:rFonts w:hint="eastAsia"/>
          <w:vertAlign w:val="superscript"/>
          <w:lang w:eastAsia="zh-CN"/>
        </w:rPr>
        <w:t xml:space="preserve"> </w:t>
      </w:r>
      <w:r>
        <w:rPr>
          <w:rFonts w:hint="eastAsia"/>
          <w:i/>
          <w:iCs/>
          <w:sz w:val="18"/>
          <w:szCs w:val="18"/>
          <w:lang w:eastAsia="zh-CN"/>
        </w:rPr>
        <w:t>Key Lab</w:t>
      </w:r>
      <w:r>
        <w:rPr>
          <w:i/>
          <w:iCs/>
          <w:sz w:val="18"/>
          <w:szCs w:val="18"/>
          <w:lang w:eastAsia="zh-CN"/>
        </w:rPr>
        <w:t>oratory</w:t>
      </w:r>
      <w:r>
        <w:rPr>
          <w:rFonts w:hint="eastAsia"/>
          <w:i/>
          <w:iCs/>
          <w:sz w:val="18"/>
          <w:szCs w:val="18"/>
          <w:lang w:eastAsia="zh-CN"/>
        </w:rPr>
        <w:t xml:space="preserve"> of Submarine Geosciences and Prospecting Techniques, Ministry of Education, and College of Marine Geosciences, Ocean University of China, 266100 Qingdao, P.R. China</w:t>
      </w:r>
    </w:p>
    <w:p>
      <w:pPr>
        <w:pStyle w:val="3"/>
        <w:spacing w:line="480" w:lineRule="auto"/>
        <w:rPr>
          <w:i/>
          <w:iCs/>
          <w:sz w:val="18"/>
          <w:szCs w:val="18"/>
          <w:lang w:eastAsia="zh-CN"/>
        </w:rPr>
      </w:pPr>
      <w:r>
        <w:rPr>
          <w:rFonts w:hint="eastAsia"/>
          <w:sz w:val="18"/>
          <w:szCs w:val="18"/>
          <w:vertAlign w:val="superscript"/>
          <w:lang w:eastAsia="zh-CN"/>
        </w:rPr>
        <w:t>6</w:t>
      </w:r>
      <w:r>
        <w:rPr>
          <w:i/>
          <w:iCs/>
          <w:sz w:val="18"/>
          <w:szCs w:val="18"/>
          <w:vertAlign w:val="superscript"/>
          <w:lang w:eastAsia="zh-CN"/>
        </w:rPr>
        <w:t xml:space="preserve"> </w:t>
      </w:r>
      <w:r>
        <w:rPr>
          <w:i/>
          <w:iCs/>
          <w:sz w:val="18"/>
          <w:szCs w:val="18"/>
          <w:lang w:eastAsia="zh-CN"/>
        </w:rPr>
        <w:t>Department of Marine Science and Engineering, Southern University of Science and Technology, Shenzhen 518055, China</w:t>
      </w:r>
    </w:p>
    <w:p>
      <w:pPr>
        <w:pStyle w:val="3"/>
        <w:keepNext w:val="0"/>
        <w:keepLines w:val="0"/>
        <w:pageBreakBefore w:val="0"/>
        <w:kinsoku/>
        <w:wordWrap/>
        <w:overflowPunct/>
        <w:topLinePunct w:val="0"/>
        <w:autoSpaceDN/>
        <w:bidi w:val="0"/>
        <w:adjustRightInd w:val="0"/>
        <w:snapToGrid w:val="0"/>
        <w:spacing w:line="360" w:lineRule="auto"/>
        <w:textAlignment w:val="auto"/>
        <w:rPr>
          <w:i/>
          <w:iCs/>
          <w:sz w:val="18"/>
          <w:szCs w:val="18"/>
          <w:lang w:eastAsia="zh-CN"/>
        </w:rPr>
      </w:pPr>
    </w:p>
    <w:p>
      <w:pPr>
        <w:keepNext w:val="0"/>
        <w:keepLines w:val="0"/>
        <w:pageBreakBefore w:val="0"/>
        <w:numPr>
          <w:ilvl w:val="0"/>
          <w:numId w:val="1"/>
        </w:numPr>
        <w:tabs>
          <w:tab w:val="left" w:pos="0"/>
        </w:tabs>
        <w:kinsoku/>
        <w:wordWrap/>
        <w:overflowPunct/>
        <w:topLinePunct w:val="0"/>
        <w:autoSpaceDE w:val="0"/>
        <w:autoSpaceDN/>
        <w:bidi w:val="0"/>
        <w:spacing w:line="360" w:lineRule="auto"/>
        <w:textAlignment w:val="auto"/>
        <w:rPr>
          <w:b/>
          <w:sz w:val="21"/>
          <w:szCs w:val="21"/>
          <w:lang w:eastAsia="zh-CN"/>
        </w:rPr>
      </w:pPr>
      <w:r>
        <w:rPr>
          <w:b/>
          <w:sz w:val="21"/>
          <w:szCs w:val="21"/>
          <w:lang w:eastAsia="zh-CN"/>
        </w:rPr>
        <w:t xml:space="preserve">Specimen description and </w:t>
      </w:r>
      <w:r>
        <w:rPr>
          <w:rFonts w:hint="eastAsia"/>
          <w:b/>
          <w:sz w:val="21"/>
          <w:szCs w:val="21"/>
          <w:lang w:val="en-US" w:eastAsia="zh-CN"/>
        </w:rPr>
        <w:t>t</w:t>
      </w:r>
      <w:r>
        <w:rPr>
          <w:b/>
          <w:sz w:val="21"/>
          <w:szCs w:val="21"/>
          <w:lang w:eastAsia="zh-CN"/>
        </w:rPr>
        <w:t>hermal demagnetization of TRM</w:t>
      </w:r>
    </w:p>
    <w:p>
      <w:pPr>
        <w:keepNext w:val="0"/>
        <w:keepLines w:val="0"/>
        <w:pageBreakBefore w:val="0"/>
        <w:kinsoku/>
        <w:wordWrap/>
        <w:overflowPunct/>
        <w:topLinePunct w:val="0"/>
        <w:autoSpaceDN/>
        <w:bidi w:val="0"/>
        <w:spacing w:line="360" w:lineRule="auto"/>
        <w:ind w:firstLine="420"/>
        <w:textAlignment w:val="auto"/>
        <w:rPr>
          <w:sz w:val="21"/>
          <w:szCs w:val="21"/>
          <w:lang w:eastAsia="zh-CN"/>
        </w:rPr>
      </w:pPr>
      <w:r>
        <w:rPr>
          <w:sz w:val="21"/>
          <w:szCs w:val="21"/>
          <w:lang w:eastAsia="zh-CN"/>
        </w:rPr>
        <w:t>To verify the thermal demagnetization performance of our new furnace, we explored the thermal demagnetization behavior of synthetic hematite specimens. Hematite specimens synthesized in the lab</w:t>
      </w:r>
      <w:r>
        <w:rPr>
          <w:rFonts w:hint="eastAsia"/>
          <w:sz w:val="21"/>
          <w:szCs w:val="21"/>
          <w:lang w:eastAsia="zh-CN"/>
        </w:rPr>
        <w:t xml:space="preserve"> </w:t>
      </w:r>
      <w:r>
        <w:rPr>
          <w:sz w:val="21"/>
          <w:szCs w:val="21"/>
          <w:lang w:eastAsia="zh-CN"/>
        </w:rPr>
        <w:t>were chosen to avoid potential thermochemical changes during multiple heatings.</w:t>
      </w:r>
      <w:r>
        <w:rPr>
          <w:rFonts w:hint="eastAsia"/>
          <w:sz w:val="21"/>
          <w:szCs w:val="21"/>
          <w:lang w:eastAsia="zh-CN"/>
        </w:rPr>
        <w:t xml:space="preserve"> </w:t>
      </w:r>
      <w:r>
        <w:rPr>
          <w:sz w:val="21"/>
          <w:szCs w:val="21"/>
          <w:lang w:eastAsia="zh-CN"/>
        </w:rPr>
        <w:t>The particles of hematite are cubic and with a broadly uniform size distribution with an average length and width of 570 nm and 545 nm, respectively.</w:t>
      </w:r>
      <w:r>
        <w:rPr>
          <w:rFonts w:hint="eastAsia"/>
          <w:sz w:val="21"/>
          <w:szCs w:val="21"/>
          <w:lang w:eastAsia="zh-CN"/>
        </w:rPr>
        <w:t xml:space="preserve"> </w:t>
      </w:r>
      <w:r>
        <w:rPr>
          <w:sz w:val="21"/>
          <w:szCs w:val="21"/>
          <w:lang w:eastAsia="zh-CN"/>
        </w:rPr>
        <w:t>In addition, the weak magnetizations of hematite are suitable for checking the effects of weak background fields.</w:t>
      </w:r>
    </w:p>
    <w:p>
      <w:pPr>
        <w:keepNext w:val="0"/>
        <w:keepLines w:val="0"/>
        <w:pageBreakBefore w:val="0"/>
        <w:kinsoku/>
        <w:wordWrap/>
        <w:overflowPunct/>
        <w:topLinePunct w:val="0"/>
        <w:autoSpaceDN/>
        <w:bidi w:val="0"/>
        <w:spacing w:line="360" w:lineRule="auto"/>
        <w:ind w:firstLine="420"/>
        <w:textAlignment w:val="auto"/>
        <w:rPr>
          <w:sz w:val="21"/>
          <w:szCs w:val="21"/>
          <w:lang w:eastAsia="zh-CN"/>
        </w:rPr>
      </w:pPr>
      <w:r>
        <w:rPr>
          <w:sz w:val="21"/>
          <w:szCs w:val="21"/>
          <w:lang w:eastAsia="zh-CN"/>
        </w:rPr>
        <w:t xml:space="preserve">Eight synthetic specimens were prepared by mixing hematite with quartz sand (5 g), Kaolinite (5 g) into 20 ml deionized water in water. The mixtures were then loaded into ceramic boxes (2×2×2 cm) and allowed to dry and consolidate </w:t>
      </w:r>
      <w:r>
        <w:rPr>
          <w:sz w:val="21"/>
          <w:szCs w:val="21"/>
        </w:rPr>
        <w:t>in ambient atmosphere</w:t>
      </w:r>
      <w:r>
        <w:rPr>
          <w:sz w:val="21"/>
          <w:szCs w:val="21"/>
          <w:lang w:eastAsia="zh-CN"/>
        </w:rPr>
        <w:t xml:space="preserve"> Five of the specimens contained more </w:t>
      </w:r>
      <w:bookmarkStart w:id="2" w:name="OLE_LINK1"/>
      <w:r>
        <w:rPr>
          <w:sz w:val="21"/>
          <w:szCs w:val="21"/>
          <w:lang w:eastAsia="zh-CN"/>
        </w:rPr>
        <w:t>hematite</w:t>
      </w:r>
      <w:bookmarkEnd w:id="2"/>
      <w:r>
        <w:rPr>
          <w:sz w:val="21"/>
          <w:szCs w:val="21"/>
          <w:lang w:eastAsia="zh-CN"/>
        </w:rPr>
        <w:t xml:space="preserve"> were classified as strong specimens (D2-1, 2, 4</w:t>
      </w:r>
      <w:r>
        <w:rPr>
          <w:rFonts w:hint="eastAsia"/>
          <w:sz w:val="21"/>
          <w:szCs w:val="21"/>
          <w:lang w:eastAsia="zh-CN"/>
        </w:rPr>
        <w:t>-</w:t>
      </w:r>
      <w:r>
        <w:rPr>
          <w:sz w:val="21"/>
          <w:szCs w:val="21"/>
          <w:lang w:eastAsia="zh-CN"/>
        </w:rPr>
        <w:t>6), and the other three contained less hematite are classified as we</w:t>
      </w:r>
      <w:bookmarkStart w:id="13" w:name="_GoBack"/>
      <w:bookmarkEnd w:id="13"/>
      <w:r>
        <w:rPr>
          <w:sz w:val="21"/>
          <w:szCs w:val="21"/>
          <w:lang w:eastAsia="zh-CN"/>
        </w:rPr>
        <w:t>ak specimens (D2-7,8,12).</w:t>
      </w:r>
    </w:p>
    <w:p>
      <w:pPr>
        <w:keepNext w:val="0"/>
        <w:keepLines w:val="0"/>
        <w:pageBreakBefore w:val="0"/>
        <w:kinsoku/>
        <w:wordWrap/>
        <w:overflowPunct/>
        <w:topLinePunct w:val="0"/>
        <w:autoSpaceDN/>
        <w:bidi w:val="0"/>
        <w:spacing w:line="360" w:lineRule="auto"/>
        <w:ind w:firstLine="420"/>
        <w:textAlignment w:val="auto"/>
        <w:rPr>
          <w:sz w:val="21"/>
          <w:szCs w:val="21"/>
          <w:lang w:eastAsia="zh-CN"/>
        </w:rPr>
      </w:pPr>
      <w:r>
        <w:rPr>
          <w:sz w:val="21"/>
          <w:szCs w:val="21"/>
          <w:lang w:eastAsia="zh-CN"/>
        </w:rPr>
        <w:t xml:space="preserve">To investigate if these demagnetization experiments are influenced by undesirable magnetic fields from the furnace, we adopt a different style of thermal demagnetization procedure. Progressive thermal demagnetization of TRM was carried out to identify the unblocking temperature spectrum of the studied specimens. A full TRM was acquired by cooling </w:t>
      </w:r>
      <w:r>
        <w:rPr>
          <w:rFonts w:hint="eastAsia"/>
          <w:sz w:val="21"/>
          <w:szCs w:val="21"/>
          <w:lang w:eastAsia="zh-CN"/>
        </w:rPr>
        <w:t>s</w:t>
      </w:r>
      <w:r>
        <w:rPr>
          <w:sz w:val="21"/>
          <w:szCs w:val="21"/>
          <w:lang w:eastAsia="zh-CN"/>
        </w:rPr>
        <w:t xml:space="preserve">pecimens from 700°C in the presence of a 30 µT field using the MMTD-SC paleointensity furnace, then progressive thermal demagnetization was performed by removing the applied field. The amplitudes of the TRMs range from </w:t>
      </w:r>
      <w:bookmarkStart w:id="3" w:name="OLE_LINK22"/>
      <w:r>
        <w:rPr>
          <w:sz w:val="21"/>
          <w:szCs w:val="21"/>
          <w:lang w:eastAsia="zh-CN"/>
        </w:rPr>
        <w:t>1.13×10</w:t>
      </w:r>
      <w:r>
        <w:rPr>
          <w:sz w:val="21"/>
          <w:szCs w:val="21"/>
          <w:vertAlign w:val="superscript"/>
          <w:lang w:eastAsia="zh-CN"/>
        </w:rPr>
        <w:t xml:space="preserve">-6 </w:t>
      </w:r>
      <w:r>
        <w:rPr>
          <w:sz w:val="21"/>
          <w:szCs w:val="21"/>
          <w:lang w:eastAsia="zh-CN"/>
        </w:rPr>
        <w:t>Am</w:t>
      </w:r>
      <w:r>
        <w:rPr>
          <w:sz w:val="21"/>
          <w:szCs w:val="21"/>
          <w:vertAlign w:val="superscript"/>
          <w:lang w:eastAsia="zh-CN"/>
        </w:rPr>
        <w:t xml:space="preserve">2 </w:t>
      </w:r>
      <w:r>
        <w:rPr>
          <w:sz w:val="21"/>
          <w:szCs w:val="21"/>
          <w:lang w:eastAsia="zh-CN"/>
        </w:rPr>
        <w:t>t</w:t>
      </w:r>
      <w:bookmarkEnd w:id="3"/>
      <w:r>
        <w:rPr>
          <w:sz w:val="21"/>
          <w:szCs w:val="21"/>
          <w:lang w:eastAsia="zh-CN"/>
        </w:rPr>
        <w:t>o 0.65×10</w:t>
      </w:r>
      <w:r>
        <w:rPr>
          <w:sz w:val="21"/>
          <w:szCs w:val="21"/>
          <w:vertAlign w:val="superscript"/>
          <w:lang w:eastAsia="zh-CN"/>
        </w:rPr>
        <w:t xml:space="preserve">-6 </w:t>
      </w:r>
      <w:r>
        <w:rPr>
          <w:sz w:val="21"/>
          <w:szCs w:val="21"/>
          <w:lang w:eastAsia="zh-CN"/>
        </w:rPr>
        <w:t>Am</w:t>
      </w:r>
      <w:r>
        <w:rPr>
          <w:sz w:val="21"/>
          <w:szCs w:val="21"/>
          <w:vertAlign w:val="superscript"/>
          <w:lang w:eastAsia="zh-CN"/>
        </w:rPr>
        <w:t>2</w:t>
      </w:r>
      <w:r>
        <w:rPr>
          <w:sz w:val="21"/>
          <w:szCs w:val="21"/>
          <w:lang w:eastAsia="zh-CN"/>
        </w:rPr>
        <w:t xml:space="preserve"> for strongly magnetic </w:t>
      </w:r>
      <w:r>
        <w:rPr>
          <w:rFonts w:hint="eastAsia"/>
          <w:sz w:val="21"/>
          <w:szCs w:val="21"/>
          <w:lang w:eastAsia="zh-CN"/>
        </w:rPr>
        <w:t>s</w:t>
      </w:r>
      <w:r>
        <w:rPr>
          <w:sz w:val="21"/>
          <w:szCs w:val="21"/>
          <w:lang w:eastAsia="zh-CN"/>
        </w:rPr>
        <w:t>pecimens</w:t>
      </w:r>
      <w:r>
        <w:rPr>
          <w:sz w:val="21"/>
          <w:szCs w:val="21"/>
          <w:vertAlign w:val="superscript"/>
          <w:lang w:eastAsia="zh-CN"/>
        </w:rPr>
        <w:t xml:space="preserve"> </w:t>
      </w:r>
      <w:r>
        <w:rPr>
          <w:sz w:val="21"/>
          <w:szCs w:val="21"/>
          <w:lang w:eastAsia="zh-CN"/>
        </w:rPr>
        <w:t>and from 1.52×10</w:t>
      </w:r>
      <w:r>
        <w:rPr>
          <w:sz w:val="21"/>
          <w:szCs w:val="21"/>
          <w:vertAlign w:val="superscript"/>
          <w:lang w:eastAsia="zh-CN"/>
        </w:rPr>
        <w:t xml:space="preserve">-7 </w:t>
      </w:r>
      <w:r>
        <w:rPr>
          <w:sz w:val="21"/>
          <w:szCs w:val="21"/>
          <w:lang w:eastAsia="zh-CN"/>
        </w:rPr>
        <w:t>Am</w:t>
      </w:r>
      <w:r>
        <w:rPr>
          <w:sz w:val="21"/>
          <w:szCs w:val="21"/>
          <w:vertAlign w:val="superscript"/>
          <w:lang w:eastAsia="zh-CN"/>
        </w:rPr>
        <w:t xml:space="preserve">2 </w:t>
      </w:r>
      <w:r>
        <w:rPr>
          <w:sz w:val="21"/>
          <w:szCs w:val="21"/>
          <w:lang w:eastAsia="zh-CN"/>
        </w:rPr>
        <w:t>to 1.88</w:t>
      </w:r>
      <w:bookmarkStart w:id="4" w:name="OLE_LINK23"/>
      <w:r>
        <w:rPr>
          <w:sz w:val="21"/>
          <w:szCs w:val="21"/>
          <w:lang w:eastAsia="zh-CN"/>
        </w:rPr>
        <w:t>×10</w:t>
      </w:r>
      <w:r>
        <w:rPr>
          <w:sz w:val="21"/>
          <w:szCs w:val="21"/>
          <w:vertAlign w:val="superscript"/>
          <w:lang w:eastAsia="zh-CN"/>
        </w:rPr>
        <w:t xml:space="preserve">-7 </w:t>
      </w:r>
      <w:r>
        <w:rPr>
          <w:sz w:val="21"/>
          <w:szCs w:val="21"/>
          <w:lang w:eastAsia="zh-CN"/>
        </w:rPr>
        <w:t>Am</w:t>
      </w:r>
      <w:r>
        <w:rPr>
          <w:sz w:val="21"/>
          <w:szCs w:val="21"/>
          <w:vertAlign w:val="superscript"/>
          <w:lang w:eastAsia="zh-CN"/>
        </w:rPr>
        <w:t>2</w:t>
      </w:r>
      <w:bookmarkEnd w:id="4"/>
      <w:r>
        <w:rPr>
          <w:sz w:val="21"/>
          <w:szCs w:val="21"/>
          <w:lang w:eastAsia="zh-CN"/>
        </w:rPr>
        <w:t xml:space="preserve"> for weakly magnetic specimens. Subsequently, </w:t>
      </w:r>
      <w:r>
        <w:rPr>
          <w:rFonts w:hint="eastAsia"/>
          <w:sz w:val="21"/>
          <w:szCs w:val="21"/>
          <w:lang w:eastAsia="zh-CN"/>
        </w:rPr>
        <w:t>s</w:t>
      </w:r>
      <w:r>
        <w:rPr>
          <w:sz w:val="21"/>
          <w:szCs w:val="21"/>
          <w:lang w:eastAsia="zh-CN"/>
        </w:rPr>
        <w:t xml:space="preserve">pecimens were subject to stepwise progressive thermal demagnetization </w:t>
      </w:r>
      <w:bookmarkStart w:id="5" w:name="OLE_LINK17"/>
      <w:r>
        <w:rPr>
          <w:sz w:val="21"/>
          <w:szCs w:val="21"/>
          <w:lang w:eastAsia="zh-CN"/>
        </w:rPr>
        <w:t xml:space="preserve">up </w:t>
      </w:r>
      <w:bookmarkEnd w:id="5"/>
      <w:r>
        <w:rPr>
          <w:sz w:val="21"/>
          <w:szCs w:val="21"/>
          <w:lang w:eastAsia="zh-CN"/>
        </w:rPr>
        <w:t>to 700</w:t>
      </w:r>
      <w:bookmarkStart w:id="6" w:name="OLE_LINK18"/>
      <w:r>
        <w:rPr>
          <w:sz w:val="21"/>
          <w:szCs w:val="21"/>
          <w:lang w:eastAsia="zh-CN"/>
        </w:rPr>
        <w:t xml:space="preserve">°C in our new furnace. </w:t>
      </w:r>
    </w:p>
    <w:p>
      <w:pPr>
        <w:keepNext w:val="0"/>
        <w:keepLines w:val="0"/>
        <w:pageBreakBefore w:val="0"/>
        <w:widowControl/>
        <w:kinsoku/>
        <w:wordWrap/>
        <w:overflowPunct/>
        <w:topLinePunct w:val="0"/>
        <w:autoSpaceDN/>
        <w:bidi w:val="0"/>
        <w:spacing w:line="360" w:lineRule="auto"/>
        <w:ind w:firstLine="420"/>
        <w:textAlignment w:val="auto"/>
        <w:rPr>
          <w:sz w:val="21"/>
          <w:szCs w:val="21"/>
          <w:lang w:eastAsia="zh-CN"/>
        </w:rPr>
      </w:pPr>
      <w:r>
        <w:rPr>
          <w:sz w:val="21"/>
          <w:szCs w:val="21"/>
          <w:lang w:eastAsia="zh-CN"/>
        </w:rPr>
        <w:t>During demagnetization we used temperature intervals of 100°C below 500</w:t>
      </w:r>
      <w:bookmarkStart w:id="7" w:name="OLE_LINK14"/>
      <w:r>
        <w:rPr>
          <w:sz w:val="21"/>
          <w:szCs w:val="21"/>
          <w:lang w:eastAsia="zh-CN"/>
        </w:rPr>
        <w:t xml:space="preserve">°C </w:t>
      </w:r>
      <w:bookmarkEnd w:id="7"/>
      <w:r>
        <w:rPr>
          <w:sz w:val="21"/>
          <w:szCs w:val="21"/>
          <w:lang w:eastAsia="zh-CN"/>
        </w:rPr>
        <w:t>and 10°C above 600°C.</w:t>
      </w:r>
      <w:bookmarkEnd w:id="6"/>
      <w:r>
        <w:rPr>
          <w:sz w:val="21"/>
          <w:szCs w:val="21"/>
          <w:lang w:eastAsia="zh-CN"/>
        </w:rPr>
        <w:t xml:space="preserve"> After each heating and cooling step, remanences were measured</w:t>
      </w:r>
      <w:r>
        <w:rPr>
          <w:rFonts w:hint="eastAsia"/>
          <w:sz w:val="21"/>
          <w:szCs w:val="21"/>
          <w:lang w:eastAsia="zh-CN"/>
        </w:rPr>
        <w:t xml:space="preserve">. </w:t>
      </w:r>
      <w:r>
        <w:rPr>
          <w:sz w:val="21"/>
          <w:szCs w:val="21"/>
          <w:lang w:eastAsia="zh-CN"/>
        </w:rPr>
        <w:t xml:space="preserve">The results are shown in </w:t>
      </w:r>
      <w:bookmarkStart w:id="8" w:name="OLE_LINK2"/>
      <w:r>
        <w:rPr>
          <w:color w:val="0000FF"/>
          <w:sz w:val="21"/>
          <w:szCs w:val="21"/>
          <w:lang w:eastAsia="zh-CN"/>
        </w:rPr>
        <w:t xml:space="preserve">Figure </w:t>
      </w:r>
      <w:bookmarkEnd w:id="8"/>
      <w:r>
        <w:rPr>
          <w:rFonts w:hint="eastAsia"/>
          <w:color w:val="0000FF"/>
          <w:sz w:val="21"/>
          <w:szCs w:val="21"/>
          <w:lang w:val="en-US" w:eastAsia="zh-CN"/>
        </w:rPr>
        <w:t>S1</w:t>
      </w:r>
      <w:r>
        <w:rPr>
          <w:sz w:val="21"/>
          <w:szCs w:val="21"/>
          <w:lang w:eastAsia="zh-CN"/>
        </w:rPr>
        <w:t>.</w:t>
      </w:r>
      <w:r>
        <w:rPr>
          <w:rFonts w:hint="eastAsia"/>
          <w:sz w:val="21"/>
          <w:szCs w:val="21"/>
          <w:lang w:eastAsia="zh-CN"/>
        </w:rPr>
        <w:t xml:space="preserve"> </w:t>
      </w:r>
      <w:r>
        <w:rPr>
          <w:sz w:val="21"/>
          <w:szCs w:val="21"/>
          <w:lang w:eastAsia="zh-CN"/>
        </w:rPr>
        <w:t xml:space="preserve">The intensities of remanent magnetization of all </w:t>
      </w:r>
      <w:r>
        <w:rPr>
          <w:rFonts w:hint="eastAsia"/>
          <w:sz w:val="21"/>
          <w:szCs w:val="21"/>
          <w:lang w:eastAsia="zh-CN"/>
        </w:rPr>
        <w:t>s</w:t>
      </w:r>
      <w:r>
        <w:rPr>
          <w:sz w:val="21"/>
          <w:szCs w:val="21"/>
          <w:lang w:eastAsia="zh-CN"/>
        </w:rPr>
        <w:t>pecimens did not change significantly until 600°C and began to reduce rapidly above 640°C (</w:t>
      </w:r>
      <w:r>
        <w:rPr>
          <w:color w:val="0000FF"/>
          <w:sz w:val="21"/>
          <w:szCs w:val="21"/>
          <w:lang w:eastAsia="zh-CN"/>
        </w:rPr>
        <w:t xml:space="preserve">Figure </w:t>
      </w:r>
      <w:r>
        <w:rPr>
          <w:rFonts w:hint="eastAsia"/>
          <w:color w:val="0000FF"/>
          <w:sz w:val="21"/>
          <w:szCs w:val="21"/>
          <w:lang w:val="en-US" w:eastAsia="zh-CN"/>
        </w:rPr>
        <w:t>S1</w:t>
      </w:r>
      <w:r>
        <w:rPr>
          <w:color w:val="0000FF"/>
          <w:sz w:val="21"/>
          <w:szCs w:val="21"/>
          <w:lang w:eastAsia="zh-CN"/>
        </w:rPr>
        <w:t>a-e</w:t>
      </w:r>
      <w:r>
        <w:rPr>
          <w:sz w:val="21"/>
          <w:szCs w:val="21"/>
          <w:lang w:eastAsia="zh-CN"/>
        </w:rPr>
        <w:t xml:space="preserve">), which indicates the distribution of unblocking temperatures is relatively narrow and is consistent with narrow </w:t>
      </w:r>
      <w:r>
        <w:rPr>
          <w:rFonts w:hint="eastAsia"/>
          <w:sz w:val="21"/>
          <w:szCs w:val="21"/>
          <w:lang w:eastAsia="zh-CN"/>
        </w:rPr>
        <w:t>size</w:t>
      </w:r>
      <w:r>
        <w:rPr>
          <w:sz w:val="21"/>
          <w:szCs w:val="21"/>
          <w:lang w:eastAsia="zh-CN"/>
        </w:rPr>
        <w:t xml:space="preserve"> distribution of hematite. For the weak </w:t>
      </w:r>
      <w:r>
        <w:rPr>
          <w:rFonts w:hint="eastAsia"/>
          <w:sz w:val="21"/>
          <w:szCs w:val="21"/>
          <w:lang w:eastAsia="zh-CN"/>
        </w:rPr>
        <w:t>s</w:t>
      </w:r>
      <w:r>
        <w:rPr>
          <w:sz w:val="21"/>
          <w:szCs w:val="21"/>
          <w:lang w:eastAsia="zh-CN"/>
        </w:rPr>
        <w:t xml:space="preserve">pecimens, there are small inflection around 580-600°C which indicate that these samples could have a small amount of magnetite. The inflection also presents in strong </w:t>
      </w:r>
      <w:r>
        <w:rPr>
          <w:rFonts w:hint="eastAsia"/>
          <w:sz w:val="21"/>
          <w:szCs w:val="21"/>
          <w:lang w:eastAsia="zh-CN"/>
        </w:rPr>
        <w:t>s</w:t>
      </w:r>
      <w:r>
        <w:rPr>
          <w:sz w:val="21"/>
          <w:szCs w:val="21"/>
          <w:lang w:eastAsia="zh-CN"/>
        </w:rPr>
        <w:t xml:space="preserve">pecimens as well, but the signal is buried by the relatively strong total magnetization. </w:t>
      </w:r>
      <w:r>
        <w:fldChar w:fldCharType="begin"/>
      </w:r>
      <w:r>
        <w:instrText xml:space="preserve"> HYPERLINK "http://fanyi.baidu.com/translate?aldtype=16047&amp;query=&amp;keyfrom=baidu&amp;smartresult=dict&amp;lang=auto2zh" \l "##" </w:instrText>
      </w:r>
      <w:r>
        <w:fldChar w:fldCharType="end"/>
      </w:r>
      <w:r>
        <w:rPr>
          <w:sz w:val="21"/>
          <w:szCs w:val="21"/>
          <w:lang w:eastAsia="zh-CN"/>
        </w:rPr>
        <w:t>We note that two specimens (D2-1, D2-2), which were placed on the door side of the furnace, are complete demagnetization at 680°C, but other specimens are demagnetized by the 670°C step. This is possibly caused by thermal gradients in the sample zone.</w:t>
      </w:r>
    </w:p>
    <w:p>
      <w:pPr>
        <w:keepNext w:val="0"/>
        <w:keepLines w:val="0"/>
        <w:pageBreakBefore w:val="0"/>
        <w:kinsoku/>
        <w:wordWrap/>
        <w:overflowPunct/>
        <w:topLinePunct w:val="0"/>
        <w:autoSpaceDN/>
        <w:bidi w:val="0"/>
        <w:spacing w:line="360" w:lineRule="auto"/>
        <w:ind w:firstLine="420"/>
        <w:textAlignment w:val="auto"/>
        <w:rPr>
          <w:sz w:val="21"/>
          <w:szCs w:val="21"/>
          <w:lang w:eastAsia="zh-CN"/>
        </w:rPr>
      </w:pPr>
      <w:bookmarkStart w:id="9" w:name="OLE_LINK101"/>
      <w:bookmarkStart w:id="10" w:name="OLE_LINK96"/>
      <w:r>
        <w:rPr>
          <w:sz w:val="21"/>
          <w:szCs w:val="21"/>
        </w:rPr>
        <w:t>Orthogonal projection</w:t>
      </w:r>
      <w:bookmarkEnd w:id="9"/>
      <w:r>
        <w:rPr>
          <w:sz w:val="21"/>
          <w:szCs w:val="21"/>
        </w:rPr>
        <w:t xml:space="preserve"> diagrams </w:t>
      </w:r>
      <w:bookmarkEnd w:id="10"/>
      <w:r>
        <w:rPr>
          <w:sz w:val="21"/>
          <w:szCs w:val="21"/>
        </w:rPr>
        <w:fldChar w:fldCharType="begin"/>
      </w:r>
      <w:r>
        <w:rPr>
          <w:sz w:val="21"/>
          <w:szCs w:val="21"/>
        </w:rPr>
        <w:instrText xml:space="preserve"> ADDIN EN.CITE &lt;EndNote&gt;&lt;Cite&gt;&lt;Author&gt;Zijderveld&lt;/Author&gt;&lt;Year&gt;1967&lt;/Year&gt;&lt;RecNum&gt;766&lt;/RecNum&gt;&lt;DisplayText&gt;(Zijderveld 1967)&lt;/DisplayText&gt;&lt;record&gt;&lt;rec-number&gt;766&lt;/rec-number&gt;&lt;foreign-keys&gt;&lt;key app="EN" db-id="2awadrewr05arfez5afvpssb0zsf9trezf9s" timestamp="1461278582"&gt;766&lt;/key&gt;&lt;/foreign-keys&gt;&lt;ref-type name="Journal Article"&gt;17&lt;/ref-type&gt;&lt;contributors&gt;&lt;authors&gt;&lt;author&gt;Zijderveld, J. D. A.&lt;/author&gt;&lt;/authors&gt;&lt;/contributors&gt;&lt;titles&gt;&lt;title&gt;A.C. demagnetization of rocks: analysis of results. In: Collinson, D., Creer, K., Runcorn, S. (Eds.)&lt;/title&gt;&lt;secondary-title&gt;Methods in Paleomagnetism&lt;/secondary-title&gt;&lt;/titles&gt;&lt;periodical&gt;&lt;full-title&gt;Methods in Paleomagnetism&lt;/full-title&gt;&lt;/periodical&gt;&lt;pages&gt;pp: 254–286&lt;/pages&gt;&lt;dates&gt;&lt;year&gt;1967&lt;/year&gt;&lt;/dates&gt;&lt;urls&gt;&lt;/urls&gt;&lt;/record&gt;&lt;/Cite&gt;&lt;/EndNote&gt;</w:instrText>
      </w:r>
      <w:r>
        <w:rPr>
          <w:sz w:val="21"/>
          <w:szCs w:val="21"/>
        </w:rPr>
        <w:fldChar w:fldCharType="separate"/>
      </w:r>
      <w:r>
        <w:rPr>
          <w:sz w:val="21"/>
          <w:szCs w:val="21"/>
          <w:lang w:eastAsia="zh-CN"/>
        </w:rPr>
        <w:t>(</w:t>
      </w:r>
      <w:r>
        <w:rPr>
          <w:color w:val="0000FF"/>
          <w:sz w:val="21"/>
          <w:szCs w:val="21"/>
          <w:lang w:eastAsia="zh-CN"/>
        </w:rPr>
        <w:t>Zijderveld 1967</w:t>
      </w:r>
      <w:r>
        <w:rPr>
          <w:sz w:val="21"/>
          <w:szCs w:val="21"/>
          <w:lang w:eastAsia="zh-CN"/>
        </w:rPr>
        <w:t>)</w:t>
      </w:r>
      <w:r>
        <w:rPr>
          <w:sz w:val="21"/>
          <w:szCs w:val="21"/>
        </w:rPr>
        <w:fldChar w:fldCharType="end"/>
      </w:r>
      <w:r>
        <w:rPr>
          <w:sz w:val="21"/>
          <w:szCs w:val="21"/>
          <w:lang w:eastAsia="zh-CN"/>
        </w:rPr>
        <w:t xml:space="preserve"> indicate that the directions shift a little at low temperatures, but this is likely due to measurement errors and manual handling of the specimens between steps. The magnetic moments of terminal demagnetization steps are less than one percent of initial total TRM and lie close to the origin of the plots (the inserts in Figure </w:t>
      </w:r>
      <w:r>
        <w:rPr>
          <w:rFonts w:hint="eastAsia"/>
          <w:sz w:val="21"/>
          <w:szCs w:val="21"/>
          <w:lang w:val="en-US" w:eastAsia="zh-CN"/>
        </w:rPr>
        <w:t>S1</w:t>
      </w:r>
      <w:r>
        <w:rPr>
          <w:sz w:val="21"/>
          <w:szCs w:val="21"/>
          <w:lang w:eastAsia="zh-CN"/>
        </w:rPr>
        <w:t>).</w:t>
      </w:r>
    </w:p>
    <w:p>
      <w:pPr>
        <w:keepNext w:val="0"/>
        <w:keepLines w:val="0"/>
        <w:pageBreakBefore w:val="0"/>
        <w:kinsoku/>
        <w:wordWrap/>
        <w:overflowPunct/>
        <w:topLinePunct w:val="0"/>
        <w:autoSpaceDN/>
        <w:bidi w:val="0"/>
        <w:spacing w:line="360" w:lineRule="auto"/>
        <w:textAlignment w:val="auto"/>
        <w:rPr>
          <w:sz w:val="21"/>
          <w:szCs w:val="21"/>
          <w:lang w:eastAsia="zh-CN"/>
        </w:rPr>
      </w:pPr>
      <w:r>
        <w:rPr>
          <w:sz w:val="21"/>
          <w:szCs w:val="21"/>
          <w:lang w:eastAsia="zh-CN"/>
        </w:rPr>
        <w:drawing>
          <wp:inline distT="0" distB="0" distL="114300" distR="114300">
            <wp:extent cx="5254625" cy="2615565"/>
            <wp:effectExtent l="0" t="0" r="3175" b="13335"/>
            <wp:docPr id="2" name="图片 2"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4"/>
                    <pic:cNvPicPr>
                      <a:picLocks noChangeAspect="1"/>
                    </pic:cNvPicPr>
                  </pic:nvPicPr>
                  <pic:blipFill>
                    <a:blip r:embed="rId4"/>
                    <a:stretch>
                      <a:fillRect/>
                    </a:stretch>
                  </pic:blipFill>
                  <pic:spPr>
                    <a:xfrm>
                      <a:off x="0" y="0"/>
                      <a:ext cx="5254625" cy="2615565"/>
                    </a:xfrm>
                    <a:prstGeom prst="rect">
                      <a:avLst/>
                    </a:prstGeom>
                  </pic:spPr>
                </pic:pic>
              </a:graphicData>
            </a:graphic>
          </wp:inline>
        </w:drawing>
      </w:r>
    </w:p>
    <w:p>
      <w:pPr>
        <w:keepNext w:val="0"/>
        <w:keepLines w:val="0"/>
        <w:pageBreakBefore w:val="0"/>
        <w:kinsoku/>
        <w:wordWrap/>
        <w:overflowPunct/>
        <w:topLinePunct w:val="0"/>
        <w:autoSpaceDN/>
        <w:bidi w:val="0"/>
        <w:spacing w:line="360" w:lineRule="auto"/>
        <w:jc w:val="left"/>
        <w:textAlignment w:val="auto"/>
        <w:rPr>
          <w:color w:val="000000"/>
          <w:kern w:val="1"/>
          <w:lang w:eastAsia="zh-CN"/>
        </w:rPr>
      </w:pPr>
      <w:r>
        <w:rPr>
          <w:b/>
          <w:bCs/>
          <w:color w:val="000000"/>
          <w:kern w:val="1"/>
          <w:lang w:eastAsia="zh-CN"/>
        </w:rPr>
        <w:t xml:space="preserve">Figure </w:t>
      </w:r>
      <w:r>
        <w:rPr>
          <w:rFonts w:hint="eastAsia"/>
          <w:b/>
          <w:bCs/>
          <w:color w:val="000000"/>
          <w:kern w:val="1"/>
          <w:lang w:val="en-US" w:eastAsia="zh-CN"/>
        </w:rPr>
        <w:t>S1</w:t>
      </w:r>
      <w:r>
        <w:rPr>
          <w:b/>
          <w:bCs/>
          <w:color w:val="000000"/>
          <w:kern w:val="1"/>
          <w:lang w:eastAsia="zh-CN"/>
        </w:rPr>
        <w:t>.</w:t>
      </w:r>
      <w:r>
        <w:rPr>
          <w:color w:val="000000"/>
          <w:kern w:val="1"/>
          <w:lang w:eastAsia="zh-CN"/>
        </w:rPr>
        <w:t xml:space="preserve"> Thermal demagnetization curve (black symbol and line) and corresponding orthogonal plot (inserts) of progressive thermal demagnetization of TRM (30 </w:t>
      </w:r>
      <w:r>
        <w:rPr>
          <w:color w:val="000000"/>
          <w:kern w:val="1"/>
          <w:lang w:eastAsia="zh-CN"/>
        </w:rPr>
        <w:sym w:font="Symbol" w:char="F06D"/>
      </w:r>
      <w:r>
        <w:rPr>
          <w:color w:val="000000"/>
          <w:kern w:val="1"/>
          <w:lang w:eastAsia="zh-CN"/>
        </w:rPr>
        <w:t>T, 700°C) of synthetic s</w:t>
      </w:r>
      <w:r>
        <w:rPr>
          <w:rFonts w:hint="eastAsia"/>
          <w:color w:val="000000"/>
          <w:kern w:val="1"/>
          <w:lang w:eastAsia="zh-CN"/>
        </w:rPr>
        <w:t>pecimen</w:t>
      </w:r>
      <w:r>
        <w:rPr>
          <w:color w:val="000000"/>
          <w:kern w:val="1"/>
          <w:lang w:eastAsia="zh-CN"/>
        </w:rPr>
        <w:t>s. Solid (open) circles indicate projection on the horizontal (vertical) plane in orthogonal plot. The numbers close to the symbols for the vertical plane projections indicate the level of stepwise demagnetization. The purple line is the demagnetization proportion of individual temperature range.</w:t>
      </w:r>
    </w:p>
    <w:p>
      <w:pPr>
        <w:keepNext w:val="0"/>
        <w:keepLines w:val="0"/>
        <w:pageBreakBefore w:val="0"/>
        <w:kinsoku/>
        <w:wordWrap/>
        <w:overflowPunct/>
        <w:topLinePunct w:val="0"/>
        <w:autoSpaceDN/>
        <w:bidi w:val="0"/>
        <w:spacing w:line="360" w:lineRule="auto"/>
        <w:textAlignment w:val="auto"/>
        <w:rPr>
          <w:sz w:val="21"/>
          <w:szCs w:val="21"/>
          <w:lang w:eastAsia="zh-CN"/>
        </w:rPr>
      </w:pPr>
    </w:p>
    <w:p>
      <w:pPr>
        <w:keepNext w:val="0"/>
        <w:keepLines w:val="0"/>
        <w:pageBreakBefore w:val="0"/>
        <w:numPr>
          <w:ilvl w:val="0"/>
          <w:numId w:val="2"/>
        </w:numPr>
        <w:kinsoku/>
        <w:wordWrap/>
        <w:overflowPunct/>
        <w:topLinePunct w:val="0"/>
        <w:autoSpaceDN/>
        <w:bidi w:val="0"/>
        <w:spacing w:line="360" w:lineRule="auto"/>
        <w:textAlignment w:val="auto"/>
        <w:rPr>
          <w:sz w:val="21"/>
          <w:szCs w:val="21"/>
        </w:rPr>
      </w:pPr>
      <w:r>
        <w:rPr>
          <w:rFonts w:hint="eastAsia"/>
          <w:b/>
          <w:sz w:val="21"/>
          <w:szCs w:val="21"/>
          <w:lang w:val="en-US" w:eastAsia="zh-CN"/>
        </w:rPr>
        <w:t>R</w:t>
      </w:r>
      <w:r>
        <w:rPr>
          <w:b/>
          <w:sz w:val="21"/>
          <w:szCs w:val="21"/>
          <w:lang w:eastAsia="zh-CN"/>
        </w:rPr>
        <w:t xml:space="preserve">epeated progressive thermal demagnetization behavior for </w:t>
      </w:r>
      <w:r>
        <w:rPr>
          <w:rFonts w:hint="eastAsia"/>
          <w:b/>
          <w:sz w:val="21"/>
          <w:szCs w:val="21"/>
          <w:lang w:val="en-US" w:eastAsia="zh-CN"/>
        </w:rPr>
        <w:t>new</w:t>
      </w:r>
      <w:r>
        <w:rPr>
          <w:b/>
          <w:sz w:val="21"/>
          <w:szCs w:val="21"/>
          <w:lang w:eastAsia="zh-CN"/>
        </w:rPr>
        <w:t xml:space="preserve"> furnaces</w:t>
      </w:r>
      <w:r>
        <w:fldChar w:fldCharType="begin"/>
      </w:r>
      <w:r>
        <w:instrText xml:space="preserve"> HYPERLINK "http://fanyi.baidu.com/translate?aldtype=16047&amp;query=Equilibration&amp;keyfrom=baidu&amp;smartresult=dict&amp;lang=auto2zh" \l "##" </w:instrText>
      </w:r>
      <w:r>
        <w:fldChar w:fldCharType="end"/>
      </w:r>
    </w:p>
    <w:p>
      <w:pPr>
        <w:keepNext w:val="0"/>
        <w:keepLines w:val="0"/>
        <w:pageBreakBefore w:val="0"/>
        <w:kinsoku/>
        <w:wordWrap/>
        <w:overflowPunct/>
        <w:topLinePunct w:val="0"/>
        <w:autoSpaceDN/>
        <w:bidi w:val="0"/>
        <w:spacing w:line="360" w:lineRule="auto"/>
        <w:ind w:firstLine="420"/>
        <w:textAlignment w:val="auto"/>
        <w:rPr>
          <w:sz w:val="21"/>
          <w:szCs w:val="21"/>
          <w:lang w:eastAsia="zh-CN"/>
        </w:rPr>
      </w:pPr>
      <w:r>
        <w:rPr>
          <w:rFonts w:hint="eastAsia"/>
          <w:sz w:val="21"/>
          <w:szCs w:val="21"/>
          <w:lang w:eastAsia="zh-CN"/>
        </w:rPr>
        <w:t>The repeated thermal demagnetization experiment is carried out after the specimens were heated up to 700</w:t>
      </w:r>
      <w:r>
        <w:rPr>
          <w:sz w:val="21"/>
          <w:szCs w:val="21"/>
          <w:lang w:eastAsia="zh-CN"/>
        </w:rPr>
        <w:t>°C</w:t>
      </w:r>
      <w:r>
        <w:rPr>
          <w:rFonts w:hint="eastAsia"/>
          <w:sz w:val="21"/>
          <w:szCs w:val="21"/>
          <w:lang w:eastAsia="zh-CN"/>
        </w:rPr>
        <w:t xml:space="preserve"> for complete demagnetization.</w:t>
      </w:r>
      <w:r>
        <w:rPr>
          <w:rFonts w:hint="eastAsia"/>
          <w:sz w:val="21"/>
          <w:szCs w:val="21"/>
          <w:lang w:val="en-US" w:eastAsia="zh-CN"/>
        </w:rPr>
        <w:t xml:space="preserve"> </w:t>
      </w:r>
      <w:r>
        <w:rPr>
          <w:sz w:val="21"/>
          <w:szCs w:val="21"/>
          <w:lang w:eastAsia="zh-CN"/>
        </w:rPr>
        <w:t xml:space="preserve">We aimed to keep specimens in the same angle and position while placing them on the sample holder during heating and cooling in the furnace. Since the magnetic moments are relatively weak, the sample holder of the cryogenic magnetometer was cleaned before each measurement. The measurements were repeated twice and the drift value </w:t>
      </w:r>
      <w:r>
        <w:rPr>
          <w:rFonts w:hint="eastAsia"/>
          <w:sz w:val="21"/>
          <w:szCs w:val="21"/>
          <w:lang w:eastAsia="zh-CN"/>
        </w:rPr>
        <w:t xml:space="preserve">was kept </w:t>
      </w:r>
      <w:r>
        <w:rPr>
          <w:sz w:val="21"/>
          <w:szCs w:val="21"/>
          <w:lang w:eastAsia="zh-CN"/>
        </w:rPr>
        <w:t>less than 5.0×10</w:t>
      </w:r>
      <w:r>
        <w:rPr>
          <w:sz w:val="21"/>
          <w:szCs w:val="21"/>
          <w:vertAlign w:val="superscript"/>
          <w:lang w:eastAsia="zh-CN"/>
        </w:rPr>
        <w:t>-11</w:t>
      </w:r>
      <w:r>
        <w:rPr>
          <w:sz w:val="21"/>
          <w:szCs w:val="21"/>
          <w:lang w:eastAsia="zh-CN"/>
        </w:rPr>
        <w:t>Am</w:t>
      </w:r>
      <w:r>
        <w:rPr>
          <w:sz w:val="21"/>
          <w:szCs w:val="21"/>
          <w:vertAlign w:val="superscript"/>
          <w:lang w:eastAsia="zh-CN"/>
        </w:rPr>
        <w:t>2</w:t>
      </w:r>
      <w:r>
        <w:rPr>
          <w:sz w:val="21"/>
          <w:szCs w:val="21"/>
          <w:lang w:eastAsia="zh-CN"/>
        </w:rPr>
        <w:t xml:space="preserve">. </w:t>
      </w:r>
    </w:p>
    <w:p>
      <w:pPr>
        <w:keepNext w:val="0"/>
        <w:keepLines w:val="0"/>
        <w:pageBreakBefore w:val="0"/>
        <w:kinsoku/>
        <w:wordWrap/>
        <w:overflowPunct/>
        <w:topLinePunct w:val="0"/>
        <w:autoSpaceDN/>
        <w:bidi w:val="0"/>
        <w:spacing w:line="360" w:lineRule="auto"/>
        <w:ind w:firstLine="420"/>
        <w:textAlignment w:val="auto"/>
        <w:rPr>
          <w:sz w:val="21"/>
          <w:szCs w:val="21"/>
          <w:lang w:eastAsia="zh-CN"/>
        </w:rPr>
      </w:pPr>
      <w:r>
        <w:rPr>
          <w:sz w:val="21"/>
          <w:szCs w:val="21"/>
          <w:lang w:eastAsia="zh-CN"/>
        </w:rPr>
        <w:t xml:space="preserve">The experimental results are shown in </w:t>
      </w:r>
      <w:r>
        <w:rPr>
          <w:color w:val="0000FF"/>
          <w:sz w:val="21"/>
          <w:szCs w:val="21"/>
          <w:lang w:eastAsia="zh-CN"/>
        </w:rPr>
        <w:t xml:space="preserve">Figure </w:t>
      </w:r>
      <w:r>
        <w:rPr>
          <w:rFonts w:hint="eastAsia"/>
          <w:color w:val="0000FF"/>
          <w:sz w:val="21"/>
          <w:szCs w:val="21"/>
          <w:lang w:val="en-US" w:eastAsia="zh-CN"/>
        </w:rPr>
        <w:t>S2</w:t>
      </w:r>
      <w:r>
        <w:rPr>
          <w:sz w:val="21"/>
          <w:szCs w:val="21"/>
          <w:lang w:eastAsia="zh-CN"/>
        </w:rPr>
        <w:t>. The initial moments range from 6.5×10</w:t>
      </w:r>
      <w:r>
        <w:rPr>
          <w:sz w:val="21"/>
          <w:szCs w:val="21"/>
          <w:vertAlign w:val="superscript"/>
          <w:lang w:eastAsia="zh-CN"/>
        </w:rPr>
        <w:t>-11</w:t>
      </w:r>
      <w:r>
        <w:rPr>
          <w:sz w:val="21"/>
          <w:szCs w:val="21"/>
          <w:lang w:eastAsia="zh-CN"/>
        </w:rPr>
        <w:t>Am</w:t>
      </w:r>
      <w:r>
        <w:rPr>
          <w:sz w:val="21"/>
          <w:szCs w:val="21"/>
          <w:vertAlign w:val="superscript"/>
          <w:lang w:eastAsia="zh-CN"/>
        </w:rPr>
        <w:t>2</w:t>
      </w:r>
      <w:r>
        <w:rPr>
          <w:sz w:val="21"/>
          <w:szCs w:val="21"/>
          <w:lang w:eastAsia="zh-CN"/>
        </w:rPr>
        <w:t xml:space="preserve"> to 2.8×10</w:t>
      </w:r>
      <w:r>
        <w:rPr>
          <w:sz w:val="21"/>
          <w:szCs w:val="21"/>
          <w:vertAlign w:val="superscript"/>
          <w:lang w:eastAsia="zh-CN"/>
        </w:rPr>
        <w:t>-10</w:t>
      </w:r>
      <w:r>
        <w:rPr>
          <w:sz w:val="21"/>
          <w:szCs w:val="21"/>
          <w:lang w:eastAsia="zh-CN"/>
        </w:rPr>
        <w:t>Am</w:t>
      </w:r>
      <w:r>
        <w:rPr>
          <w:sz w:val="21"/>
          <w:szCs w:val="21"/>
          <w:vertAlign w:val="superscript"/>
          <w:lang w:eastAsia="zh-CN"/>
        </w:rPr>
        <w:t>2</w:t>
      </w:r>
      <w:r>
        <w:rPr>
          <w:sz w:val="21"/>
          <w:szCs w:val="21"/>
          <w:lang w:eastAsia="zh-CN"/>
        </w:rPr>
        <w:t xml:space="preserve"> for strong specimens and from 2.5×10</w:t>
      </w:r>
      <w:r>
        <w:rPr>
          <w:sz w:val="21"/>
          <w:szCs w:val="21"/>
          <w:vertAlign w:val="superscript"/>
          <w:lang w:eastAsia="zh-CN"/>
        </w:rPr>
        <w:t>-11</w:t>
      </w:r>
      <w:r>
        <w:rPr>
          <w:sz w:val="21"/>
          <w:szCs w:val="21"/>
          <w:lang w:eastAsia="zh-CN"/>
        </w:rPr>
        <w:t>Am</w:t>
      </w:r>
      <w:r>
        <w:rPr>
          <w:sz w:val="21"/>
          <w:szCs w:val="21"/>
          <w:vertAlign w:val="superscript"/>
          <w:lang w:eastAsia="zh-CN"/>
        </w:rPr>
        <w:t>2</w:t>
      </w:r>
      <w:r>
        <w:rPr>
          <w:sz w:val="21"/>
          <w:szCs w:val="21"/>
          <w:lang w:eastAsia="zh-CN"/>
        </w:rPr>
        <w:t xml:space="preserve"> to 9.4×10</w:t>
      </w:r>
      <w:r>
        <w:rPr>
          <w:sz w:val="21"/>
          <w:szCs w:val="21"/>
          <w:vertAlign w:val="superscript"/>
          <w:lang w:eastAsia="zh-CN"/>
        </w:rPr>
        <w:t>-11</w:t>
      </w:r>
      <w:r>
        <w:rPr>
          <w:sz w:val="21"/>
          <w:szCs w:val="21"/>
          <w:lang w:eastAsia="zh-CN"/>
        </w:rPr>
        <w:t>Am</w:t>
      </w:r>
      <w:r>
        <w:rPr>
          <w:sz w:val="21"/>
          <w:szCs w:val="21"/>
          <w:vertAlign w:val="superscript"/>
          <w:lang w:eastAsia="zh-CN"/>
        </w:rPr>
        <w:t>2</w:t>
      </w:r>
      <w:r>
        <w:rPr>
          <w:sz w:val="21"/>
          <w:szCs w:val="21"/>
          <w:lang w:eastAsia="zh-CN"/>
        </w:rPr>
        <w:t xml:space="preserve"> for weak specimens. These are about 0.02-0.05% of the 30 µT TRM. These experiments also confirm that the specimens have relatively stable (within the limits of noise) moments below 640</w:t>
      </w:r>
      <w:bookmarkStart w:id="11" w:name="OLE_LINK89"/>
      <w:r>
        <w:rPr>
          <w:sz w:val="21"/>
          <w:szCs w:val="21"/>
          <w:lang w:eastAsia="zh-CN"/>
        </w:rPr>
        <w:t>°C</w:t>
      </w:r>
      <w:bookmarkEnd w:id="11"/>
      <w:r>
        <w:rPr>
          <w:sz w:val="21"/>
          <w:szCs w:val="21"/>
          <w:lang w:eastAsia="zh-CN"/>
        </w:rPr>
        <w:t xml:space="preserve">. </w:t>
      </w:r>
      <w:r>
        <w:rPr>
          <w:rFonts w:hint="eastAsia"/>
          <w:sz w:val="21"/>
          <w:szCs w:val="21"/>
          <w:lang w:val="en-US" w:eastAsia="zh-CN"/>
        </w:rPr>
        <w:t>T</w:t>
      </w:r>
      <w:r>
        <w:rPr>
          <w:sz w:val="21"/>
          <w:szCs w:val="21"/>
        </w:rPr>
        <w:t xml:space="preserve">he </w:t>
      </w:r>
      <w:r>
        <w:rPr>
          <w:sz w:val="21"/>
          <w:szCs w:val="21"/>
          <w:lang w:eastAsia="zh-CN"/>
        </w:rPr>
        <w:t>magnetic moments and directions</w:t>
      </w:r>
      <w:r>
        <w:rPr>
          <w:sz w:val="21"/>
          <w:szCs w:val="21"/>
        </w:rPr>
        <w:t xml:space="preserve"> of </w:t>
      </w:r>
      <w:r>
        <w:rPr>
          <w:sz w:val="21"/>
          <w:szCs w:val="21"/>
          <w:lang w:eastAsia="zh-CN"/>
        </w:rPr>
        <w:t>all specimens clearly change in the</w:t>
      </w:r>
      <w:r>
        <w:rPr>
          <w:sz w:val="21"/>
          <w:szCs w:val="21"/>
        </w:rPr>
        <w:t xml:space="preserve"> </w:t>
      </w:r>
      <w:r>
        <w:rPr>
          <w:sz w:val="21"/>
          <w:szCs w:val="21"/>
          <w:lang w:eastAsia="zh-CN"/>
        </w:rPr>
        <w:t>6</w:t>
      </w:r>
      <w:r>
        <w:rPr>
          <w:sz w:val="21"/>
          <w:szCs w:val="21"/>
        </w:rPr>
        <w:t>50-</w:t>
      </w:r>
      <w:r>
        <w:rPr>
          <w:sz w:val="21"/>
          <w:szCs w:val="21"/>
          <w:lang w:eastAsia="zh-CN"/>
        </w:rPr>
        <w:t>7</w:t>
      </w:r>
      <w:r>
        <w:rPr>
          <w:sz w:val="21"/>
          <w:szCs w:val="21"/>
        </w:rPr>
        <w:t xml:space="preserve">00ºC temperature interval, indicating </w:t>
      </w:r>
      <w:r>
        <w:rPr>
          <w:sz w:val="21"/>
          <w:szCs w:val="21"/>
          <w:lang w:eastAsia="zh-CN"/>
        </w:rPr>
        <w:t xml:space="preserve">that </w:t>
      </w:r>
      <w:r>
        <w:rPr>
          <w:rFonts w:hint="eastAsia"/>
          <w:sz w:val="21"/>
          <w:szCs w:val="21"/>
          <w:lang w:val="en-US" w:eastAsia="zh-CN"/>
        </w:rPr>
        <w:t>the</w:t>
      </w:r>
      <w:r>
        <w:rPr>
          <w:sz w:val="21"/>
          <w:szCs w:val="21"/>
          <w:lang w:eastAsia="zh-CN"/>
        </w:rPr>
        <w:t xml:space="preserve"> new thermal demagnetizer is affected by field noise. We note, however, that the changes in the magnetic moments are </w:t>
      </w:r>
      <w:r>
        <w:rPr>
          <w:rFonts w:hint="eastAsia"/>
          <w:sz w:val="21"/>
          <w:szCs w:val="21"/>
          <w:lang w:val="en-US" w:eastAsia="zh-CN"/>
        </w:rPr>
        <w:t>v</w:t>
      </w:r>
      <w:r>
        <w:rPr>
          <w:rFonts w:hint="eastAsia"/>
          <w:sz w:val="21"/>
          <w:szCs w:val="21"/>
          <w:lang w:eastAsia="zh-CN"/>
        </w:rPr>
        <w:t>ery low relative to</w:t>
      </w:r>
      <w:r>
        <w:rPr>
          <w:sz w:val="21"/>
          <w:szCs w:val="21"/>
          <w:lang w:eastAsia="zh-CN"/>
        </w:rPr>
        <w:t xml:space="preserve"> </w:t>
      </w:r>
      <w:r>
        <w:rPr>
          <w:rFonts w:hint="eastAsia"/>
          <w:sz w:val="21"/>
          <w:szCs w:val="21"/>
          <w:lang w:val="en-US" w:eastAsia="zh-CN"/>
        </w:rPr>
        <w:t>total TRM</w:t>
      </w:r>
      <w:r>
        <w:rPr>
          <w:sz w:val="21"/>
          <w:szCs w:val="21"/>
          <w:lang w:eastAsia="zh-CN"/>
        </w:rPr>
        <w:t xml:space="preserve">. Some of the magnetic moments do not always increase, but also decrease (e.g., Figure </w:t>
      </w:r>
      <w:r>
        <w:rPr>
          <w:rFonts w:hint="eastAsia"/>
          <w:sz w:val="21"/>
          <w:szCs w:val="21"/>
          <w:lang w:val="en-US" w:eastAsia="zh-CN"/>
        </w:rPr>
        <w:t>S2</w:t>
      </w:r>
      <w:r>
        <w:rPr>
          <w:rFonts w:hint="eastAsia"/>
          <w:sz w:val="21"/>
          <w:szCs w:val="21"/>
          <w:lang w:eastAsia="zh-CN"/>
        </w:rPr>
        <w:t>a</w:t>
      </w:r>
      <w:r>
        <w:rPr>
          <w:sz w:val="21"/>
          <w:szCs w:val="21"/>
          <w:lang w:eastAsia="zh-CN"/>
        </w:rPr>
        <w:t xml:space="preserve">, </w:t>
      </w:r>
      <w:r>
        <w:rPr>
          <w:rFonts w:hint="eastAsia"/>
          <w:sz w:val="21"/>
          <w:szCs w:val="21"/>
          <w:lang w:eastAsia="zh-CN"/>
        </w:rPr>
        <w:t>b</w:t>
      </w:r>
      <w:r>
        <w:rPr>
          <w:sz w:val="21"/>
          <w:szCs w:val="21"/>
          <w:lang w:eastAsia="zh-CN"/>
        </w:rPr>
        <w:t xml:space="preserve">). It is possible due to the </w:t>
      </w:r>
      <w:bookmarkStart w:id="12" w:name="OLE_LINK87"/>
      <w:r>
        <w:rPr>
          <w:sz w:val="21"/>
          <w:szCs w:val="21"/>
          <w:lang w:eastAsia="zh-CN"/>
        </w:rPr>
        <w:t>superimposed remanence</w:t>
      </w:r>
      <w:bookmarkEnd w:id="12"/>
      <w:r>
        <w:rPr>
          <w:sz w:val="21"/>
          <w:szCs w:val="21"/>
          <w:lang w:eastAsia="zh-CN"/>
        </w:rPr>
        <w:t xml:space="preserve"> caused by the noise field is limited and opposite to the previous remanence direction.</w:t>
      </w:r>
    </w:p>
    <w:p>
      <w:pPr>
        <w:keepNext w:val="0"/>
        <w:keepLines w:val="0"/>
        <w:pageBreakBefore w:val="0"/>
        <w:kinsoku/>
        <w:wordWrap/>
        <w:overflowPunct/>
        <w:topLinePunct w:val="0"/>
        <w:autoSpaceDN/>
        <w:bidi w:val="0"/>
        <w:spacing w:line="360" w:lineRule="auto"/>
        <w:textAlignment w:val="auto"/>
        <w:rPr>
          <w:sz w:val="21"/>
          <w:szCs w:val="21"/>
          <w:lang w:eastAsia="zh-CN"/>
        </w:rPr>
      </w:pPr>
      <w:r>
        <w:rPr>
          <w:sz w:val="21"/>
          <w:szCs w:val="21"/>
          <w:lang w:eastAsia="zh-CN"/>
        </w:rPr>
        <w:drawing>
          <wp:inline distT="0" distB="0" distL="114300" distR="114300">
            <wp:extent cx="5262245" cy="5659755"/>
            <wp:effectExtent l="0" t="0" r="14605" b="17145"/>
            <wp:docPr id="3" name="图片 3"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6"/>
                    <pic:cNvPicPr>
                      <a:picLocks noChangeAspect="1"/>
                    </pic:cNvPicPr>
                  </pic:nvPicPr>
                  <pic:blipFill>
                    <a:blip r:embed="rId5"/>
                    <a:stretch>
                      <a:fillRect/>
                    </a:stretch>
                  </pic:blipFill>
                  <pic:spPr>
                    <a:xfrm>
                      <a:off x="0" y="0"/>
                      <a:ext cx="5262245" cy="5659755"/>
                    </a:xfrm>
                    <a:prstGeom prst="rect">
                      <a:avLst/>
                    </a:prstGeom>
                  </pic:spPr>
                </pic:pic>
              </a:graphicData>
            </a:graphic>
          </wp:inline>
        </w:drawing>
      </w:r>
    </w:p>
    <w:p>
      <w:pPr>
        <w:keepNext w:val="0"/>
        <w:keepLines w:val="0"/>
        <w:pageBreakBefore w:val="0"/>
        <w:widowControl/>
        <w:kinsoku/>
        <w:wordWrap/>
        <w:overflowPunct/>
        <w:topLinePunct w:val="0"/>
        <w:autoSpaceDN/>
        <w:bidi w:val="0"/>
        <w:spacing w:line="360" w:lineRule="auto"/>
        <w:jc w:val="left"/>
        <w:textAlignment w:val="auto"/>
        <w:rPr>
          <w:color w:val="000000"/>
          <w:kern w:val="1"/>
          <w:lang w:eastAsia="zh-CN"/>
        </w:rPr>
      </w:pPr>
      <w:r>
        <w:rPr>
          <w:b/>
          <w:bCs/>
          <w:color w:val="000000"/>
          <w:kern w:val="1"/>
          <w:lang w:eastAsia="zh-CN"/>
        </w:rPr>
        <w:t xml:space="preserve">Figure </w:t>
      </w:r>
      <w:r>
        <w:rPr>
          <w:rFonts w:hint="eastAsia"/>
          <w:b/>
          <w:bCs/>
          <w:color w:val="000000"/>
          <w:kern w:val="1"/>
          <w:lang w:val="en-US" w:eastAsia="zh-CN"/>
        </w:rPr>
        <w:t>S2</w:t>
      </w:r>
      <w:r>
        <w:rPr>
          <w:b/>
          <w:bCs/>
          <w:color w:val="000000"/>
          <w:kern w:val="1"/>
          <w:lang w:eastAsia="zh-CN"/>
        </w:rPr>
        <w:t xml:space="preserve">. </w:t>
      </w:r>
      <w:r>
        <w:rPr>
          <w:color w:val="000000"/>
          <w:kern w:val="1"/>
          <w:lang w:eastAsia="zh-CN"/>
        </w:rPr>
        <w:t>The thermal demagnetization curve (red symbol and line, left) and corresponding orthogonal plot (right) of repeated progressive thermal demagnetization of the synthetic hematite specimens. Solid (open) circles indicate projection on the horizontal (vertical) plane.</w:t>
      </w:r>
    </w:p>
    <w:p>
      <w:pPr>
        <w:keepNext w:val="0"/>
        <w:keepLines w:val="0"/>
        <w:pageBreakBefore w:val="0"/>
        <w:kinsoku/>
        <w:wordWrap/>
        <w:overflowPunct/>
        <w:topLinePunct w:val="0"/>
        <w:autoSpaceDN/>
        <w:bidi w:val="0"/>
        <w:spacing w:line="360" w:lineRule="auto"/>
        <w:ind w:firstLine="420"/>
        <w:textAlignment w:val="auto"/>
        <w:rPr>
          <w:sz w:val="21"/>
          <w:szCs w:val="21"/>
          <w:lang w:eastAsia="zh-CN"/>
        </w:rPr>
      </w:pPr>
    </w:p>
    <w:sectPr>
      <w:pgSz w:w="11900" w:h="16840"/>
      <w:pgMar w:top="1440" w:right="1800" w:bottom="1440" w:left="1800" w:header="851" w:footer="992" w:gutter="0"/>
      <w:lnNumType w:countBy="1" w:restart="continuous"/>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7E9AD"/>
    <w:multiLevelType w:val="singleLevel"/>
    <w:tmpl w:val="06F7E9AD"/>
    <w:lvl w:ilvl="0" w:tentative="0">
      <w:start w:val="2"/>
      <w:numFmt w:val="decimal"/>
      <w:suff w:val="space"/>
      <w:lvlText w:val="%1."/>
      <w:lvlJc w:val="left"/>
    </w:lvl>
  </w:abstractNum>
  <w:abstractNum w:abstractNumId="1">
    <w:nsid w:val="7C4ACE0E"/>
    <w:multiLevelType w:val="singleLevel"/>
    <w:tmpl w:val="7C4ACE0E"/>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464"/>
    <w:rsid w:val="0000670B"/>
    <w:rsid w:val="0001002A"/>
    <w:rsid w:val="00013191"/>
    <w:rsid w:val="000C7483"/>
    <w:rsid w:val="000D35D3"/>
    <w:rsid w:val="00106C0D"/>
    <w:rsid w:val="001129A3"/>
    <w:rsid w:val="00112B15"/>
    <w:rsid w:val="00116E39"/>
    <w:rsid w:val="001352A3"/>
    <w:rsid w:val="00161BEA"/>
    <w:rsid w:val="0016350E"/>
    <w:rsid w:val="0017732B"/>
    <w:rsid w:val="001F7068"/>
    <w:rsid w:val="0022074D"/>
    <w:rsid w:val="002B7C21"/>
    <w:rsid w:val="002C5B45"/>
    <w:rsid w:val="002F2DF2"/>
    <w:rsid w:val="003023BD"/>
    <w:rsid w:val="003169E0"/>
    <w:rsid w:val="00342F34"/>
    <w:rsid w:val="00360417"/>
    <w:rsid w:val="003A07EE"/>
    <w:rsid w:val="003C1F87"/>
    <w:rsid w:val="003F75AE"/>
    <w:rsid w:val="004063E9"/>
    <w:rsid w:val="00406500"/>
    <w:rsid w:val="00413A40"/>
    <w:rsid w:val="0042004E"/>
    <w:rsid w:val="004540DB"/>
    <w:rsid w:val="0046182C"/>
    <w:rsid w:val="00467CD0"/>
    <w:rsid w:val="004964BA"/>
    <w:rsid w:val="004B37C4"/>
    <w:rsid w:val="004C7192"/>
    <w:rsid w:val="004F73E6"/>
    <w:rsid w:val="005169E9"/>
    <w:rsid w:val="00543CB4"/>
    <w:rsid w:val="005B1BB0"/>
    <w:rsid w:val="005E3661"/>
    <w:rsid w:val="00643855"/>
    <w:rsid w:val="0065033E"/>
    <w:rsid w:val="00674155"/>
    <w:rsid w:val="00694E88"/>
    <w:rsid w:val="006C12C5"/>
    <w:rsid w:val="006C7EEB"/>
    <w:rsid w:val="006D47C5"/>
    <w:rsid w:val="006F20FA"/>
    <w:rsid w:val="00734464"/>
    <w:rsid w:val="00737AB5"/>
    <w:rsid w:val="0074074C"/>
    <w:rsid w:val="00741BF9"/>
    <w:rsid w:val="00743C15"/>
    <w:rsid w:val="007A0629"/>
    <w:rsid w:val="007E6C28"/>
    <w:rsid w:val="008014CE"/>
    <w:rsid w:val="00823FB2"/>
    <w:rsid w:val="008416E6"/>
    <w:rsid w:val="0086160E"/>
    <w:rsid w:val="00885B7D"/>
    <w:rsid w:val="008A3FA8"/>
    <w:rsid w:val="008A40BC"/>
    <w:rsid w:val="008B0538"/>
    <w:rsid w:val="008B06C9"/>
    <w:rsid w:val="008D06F5"/>
    <w:rsid w:val="008D1A9F"/>
    <w:rsid w:val="00914CB2"/>
    <w:rsid w:val="009253F3"/>
    <w:rsid w:val="009343C8"/>
    <w:rsid w:val="009821FC"/>
    <w:rsid w:val="009A76F3"/>
    <w:rsid w:val="009E4DBC"/>
    <w:rsid w:val="00A1617D"/>
    <w:rsid w:val="00A65C2F"/>
    <w:rsid w:val="00A70145"/>
    <w:rsid w:val="00A823E1"/>
    <w:rsid w:val="00A875DA"/>
    <w:rsid w:val="00AB312E"/>
    <w:rsid w:val="00AD3C5B"/>
    <w:rsid w:val="00B0346E"/>
    <w:rsid w:val="00B209DE"/>
    <w:rsid w:val="00B27949"/>
    <w:rsid w:val="00B36FBB"/>
    <w:rsid w:val="00B45654"/>
    <w:rsid w:val="00B5252B"/>
    <w:rsid w:val="00B83353"/>
    <w:rsid w:val="00B9450E"/>
    <w:rsid w:val="00BA6A54"/>
    <w:rsid w:val="00BB703C"/>
    <w:rsid w:val="00BC1894"/>
    <w:rsid w:val="00BC4F3E"/>
    <w:rsid w:val="00BE5B66"/>
    <w:rsid w:val="00BF03EB"/>
    <w:rsid w:val="00BF3A11"/>
    <w:rsid w:val="00C264D3"/>
    <w:rsid w:val="00C77755"/>
    <w:rsid w:val="00C933D0"/>
    <w:rsid w:val="00CA4784"/>
    <w:rsid w:val="00CD355F"/>
    <w:rsid w:val="00D01168"/>
    <w:rsid w:val="00D06D8E"/>
    <w:rsid w:val="00D16531"/>
    <w:rsid w:val="00D70942"/>
    <w:rsid w:val="00DE04B6"/>
    <w:rsid w:val="00E1470E"/>
    <w:rsid w:val="00E17867"/>
    <w:rsid w:val="00E329F6"/>
    <w:rsid w:val="00E448B5"/>
    <w:rsid w:val="00E54B00"/>
    <w:rsid w:val="00E56BBF"/>
    <w:rsid w:val="00E61292"/>
    <w:rsid w:val="00EB39AA"/>
    <w:rsid w:val="00EC3A7A"/>
    <w:rsid w:val="00F1645F"/>
    <w:rsid w:val="00F23CA6"/>
    <w:rsid w:val="00F23E64"/>
    <w:rsid w:val="00F44991"/>
    <w:rsid w:val="00F47E50"/>
    <w:rsid w:val="00F53459"/>
    <w:rsid w:val="00F80D8D"/>
    <w:rsid w:val="00F84286"/>
    <w:rsid w:val="00FB5A5D"/>
    <w:rsid w:val="219C4CC2"/>
    <w:rsid w:val="25C70DBE"/>
    <w:rsid w:val="263E1D9F"/>
    <w:rsid w:val="36066114"/>
    <w:rsid w:val="3D1E7AB4"/>
    <w:rsid w:val="4B2F7E03"/>
    <w:rsid w:val="521C3BEA"/>
    <w:rsid w:val="5CB52375"/>
    <w:rsid w:val="5D5A67E5"/>
    <w:rsid w:val="708E389C"/>
    <w:rsid w:val="7AA05414"/>
    <w:rsid w:val="7F043270"/>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3"/>
    <w:semiHidden/>
    <w:unhideWhenUsed/>
    <w:qFormat/>
    <w:uiPriority w:val="99"/>
    <w:rPr>
      <w:sz w:val="20"/>
      <w:szCs w:val="20"/>
    </w:rPr>
  </w:style>
  <w:style w:type="paragraph" w:styleId="3">
    <w:name w:val="Body Text"/>
    <w:basedOn w:val="1"/>
    <w:link w:val="11"/>
    <w:qFormat/>
    <w:uiPriority w:val="0"/>
    <w:pPr>
      <w:suppressAutoHyphens/>
      <w:spacing w:after="120"/>
    </w:pPr>
    <w:rPr>
      <w:kern w:val="0"/>
      <w:sz w:val="20"/>
      <w:szCs w:val="20"/>
      <w:lang w:eastAsia="en-US"/>
    </w:rPr>
  </w:style>
  <w:style w:type="paragraph" w:styleId="4">
    <w:name w:val="Balloon Text"/>
    <w:basedOn w:val="1"/>
    <w:link w:val="12"/>
    <w:semiHidden/>
    <w:unhideWhenUsed/>
    <w:qFormat/>
    <w:uiPriority w:val="99"/>
    <w:rPr>
      <w:sz w:val="18"/>
      <w:szCs w:val="18"/>
    </w:rPr>
  </w:style>
  <w:style w:type="paragraph" w:styleId="5">
    <w:name w:val="annotation subject"/>
    <w:basedOn w:val="2"/>
    <w:next w:val="2"/>
    <w:link w:val="14"/>
    <w:semiHidden/>
    <w:unhideWhenUsed/>
    <w:qFormat/>
    <w:uiPriority w:val="99"/>
    <w:rPr>
      <w:b/>
      <w:bCs/>
    </w:rPr>
  </w:style>
  <w:style w:type="character" w:styleId="8">
    <w:name w:val="line number"/>
    <w:basedOn w:val="7"/>
    <w:semiHidden/>
    <w:unhideWhenUsed/>
    <w:qFormat/>
    <w:uiPriority w:val="99"/>
  </w:style>
  <w:style w:type="character" w:styleId="9">
    <w:name w:val="Hyperlink"/>
    <w:qFormat/>
    <w:uiPriority w:val="0"/>
    <w:rPr>
      <w:color w:val="0563C1"/>
      <w:u w:val="single"/>
    </w:rPr>
  </w:style>
  <w:style w:type="character" w:styleId="10">
    <w:name w:val="annotation reference"/>
    <w:basedOn w:val="7"/>
    <w:semiHidden/>
    <w:unhideWhenUsed/>
    <w:qFormat/>
    <w:uiPriority w:val="99"/>
    <w:rPr>
      <w:sz w:val="16"/>
      <w:szCs w:val="16"/>
    </w:rPr>
  </w:style>
  <w:style w:type="character" w:customStyle="1" w:styleId="11">
    <w:name w:val="Body Text Char"/>
    <w:basedOn w:val="7"/>
    <w:link w:val="3"/>
    <w:qFormat/>
    <w:uiPriority w:val="0"/>
    <w:rPr>
      <w:rFonts w:ascii="Times New Roman" w:hAnsi="Times New Roman" w:eastAsia="宋体" w:cs="Times New Roman"/>
      <w:kern w:val="0"/>
      <w:sz w:val="20"/>
      <w:szCs w:val="20"/>
      <w:lang w:eastAsia="en-US"/>
    </w:rPr>
  </w:style>
  <w:style w:type="character" w:customStyle="1" w:styleId="12">
    <w:name w:val="Balloon Text Char"/>
    <w:basedOn w:val="7"/>
    <w:link w:val="4"/>
    <w:semiHidden/>
    <w:qFormat/>
    <w:uiPriority w:val="99"/>
    <w:rPr>
      <w:kern w:val="2"/>
      <w:sz w:val="18"/>
      <w:szCs w:val="18"/>
      <w:lang w:val="en-US"/>
    </w:rPr>
  </w:style>
  <w:style w:type="character" w:customStyle="1" w:styleId="13">
    <w:name w:val="Comment Text Char"/>
    <w:basedOn w:val="7"/>
    <w:link w:val="2"/>
    <w:semiHidden/>
    <w:qFormat/>
    <w:uiPriority w:val="99"/>
    <w:rPr>
      <w:kern w:val="2"/>
      <w:lang w:val="en-US"/>
    </w:rPr>
  </w:style>
  <w:style w:type="character" w:customStyle="1" w:styleId="14">
    <w:name w:val="Comment Subject Char"/>
    <w:basedOn w:val="13"/>
    <w:link w:val="5"/>
    <w:semiHidden/>
    <w:uiPriority w:val="99"/>
    <w:rPr>
      <w:b/>
      <w:bCs/>
      <w:kern w:val="2"/>
      <w:lang w:val="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1222</Words>
  <Characters>6967</Characters>
  <Lines>58</Lines>
  <Paragraphs>16</Paragraphs>
  <TotalTime>5</TotalTime>
  <ScaleCrop>false</ScaleCrop>
  <LinksUpToDate>false</LinksUpToDate>
  <CharactersWithSpaces>8173</CharactersWithSpaces>
  <Application>WPS Office_11.1.0.8931_F1E327BC-269C-435d-A152-05C5408002CA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2019-12-28T22:24:00Z</dcterms:created>
  <dc:creator>jiangzx</dc:creator>
  <cp:lastModifiedBy>huafengqin</cp:lastModifiedBy>
  <dcterms:modified xsi:type="dcterms:W3CDTF">2020-07-01T05:13:08Z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2052-11.1.0.8931</vt:lpwstr>
  </property>
</Properties>
</file>