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68E" w:rsidRPr="00D11BDE" w:rsidRDefault="0028468E" w:rsidP="0028468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11BDE">
        <w:rPr>
          <w:rFonts w:ascii="Times New Roman" w:hAnsi="Times New Roman" w:cs="Times New Roman"/>
          <w:b/>
          <w:sz w:val="24"/>
          <w:szCs w:val="24"/>
        </w:rPr>
        <w:t xml:space="preserve">Downregulation of SNX5 by KLF9 leads to </w:t>
      </w:r>
      <w:r w:rsidRPr="00D11BDE">
        <w:rPr>
          <w:rFonts w:ascii="Times New Roman" w:hAnsi="Times New Roman" w:cs="Times New Roman"/>
          <w:b/>
          <w:kern w:val="0"/>
          <w:sz w:val="24"/>
          <w:szCs w:val="24"/>
        </w:rPr>
        <w:t xml:space="preserve">clear cell renal cell carcinoma progression by inducing CD44 internalization and suppressing </w:t>
      </w:r>
      <w:r w:rsidRPr="00D11BDE">
        <w:rPr>
          <w:rFonts w:ascii="Times New Roman" w:eastAsia="宋体" w:hAnsi="Times New Roman" w:cs="Times New Roman"/>
          <w:b/>
          <w:bCs/>
          <w:kern w:val="36"/>
          <w:sz w:val="24"/>
          <w:szCs w:val="24"/>
        </w:rPr>
        <w:t>epithelial-to-mesenchymal transition</w:t>
      </w:r>
    </w:p>
    <w:p w:rsidR="0028468E" w:rsidRPr="00D11BDE" w:rsidRDefault="0028468E" w:rsidP="0028468E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28468E" w:rsidRPr="00D11BDE" w:rsidRDefault="0028468E" w:rsidP="0028468E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Times-Roman" w:hAnsi="Times New Roman" w:cs="Times New Roman"/>
          <w:kern w:val="0"/>
          <w:sz w:val="24"/>
          <w:szCs w:val="24"/>
          <w:vertAlign w:val="superscript"/>
        </w:rPr>
      </w:pPr>
      <w:r w:rsidRPr="00D11BDE">
        <w:rPr>
          <w:rFonts w:ascii="Times New Roman" w:hAnsi="Times New Roman" w:cs="Times New Roman"/>
          <w:sz w:val="24"/>
          <w:szCs w:val="24"/>
        </w:rPr>
        <w:t>Qingqing Zhou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  <w:vertAlign w:val="superscript"/>
        </w:rPr>
        <w:t>1</w:t>
      </w:r>
      <w:r w:rsidRPr="00D11BDE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</w:rPr>
        <w:t xml:space="preserve">, </w:t>
      </w:r>
      <w:r w:rsidRPr="00D11BDE">
        <w:rPr>
          <w:rFonts w:ascii="Times New Roman" w:hAnsi="Times New Roman" w:cs="Times New Roman"/>
          <w:sz w:val="24"/>
          <w:szCs w:val="24"/>
        </w:rPr>
        <w:t>Jiajun Li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  <w:vertAlign w:val="superscript"/>
        </w:rPr>
        <w:t>1</w:t>
      </w:r>
      <w:r w:rsidRPr="00D11BDE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D11BDE">
        <w:rPr>
          <w:rFonts w:ascii="Times New Roman" w:hAnsi="Times New Roman" w:cs="Times New Roman"/>
          <w:sz w:val="24"/>
          <w:szCs w:val="24"/>
        </w:rPr>
        <w:t>, Chao Ge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  <w:vertAlign w:val="superscript"/>
        </w:rPr>
        <w:t>1</w:t>
      </w:r>
      <w:r w:rsidRPr="00D11BDE">
        <w:rPr>
          <w:rFonts w:ascii="Times New Roman" w:hAnsi="Times New Roman" w:cs="Times New Roman"/>
          <w:sz w:val="24"/>
          <w:szCs w:val="24"/>
        </w:rPr>
        <w:t xml:space="preserve">, 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</w:rPr>
        <w:t>Jinsi Chen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  <w:vertAlign w:val="superscript"/>
        </w:rPr>
        <w:t>1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</w:rPr>
        <w:t xml:space="preserve">, </w:t>
      </w:r>
      <w:r w:rsidRPr="00D11BDE">
        <w:rPr>
          <w:rFonts w:ascii="Times New Roman" w:hAnsi="Times New Roman" w:cs="Times New Roman"/>
          <w:sz w:val="24"/>
          <w:szCs w:val="24"/>
        </w:rPr>
        <w:t>Wei Tian</w:t>
      </w:r>
      <w:r w:rsidRPr="00D11BD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11BD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11BDE">
        <w:rPr>
          <w:rFonts w:ascii="Times New Roman" w:hAnsi="Times New Roman" w:cs="Times New Roman"/>
          <w:sz w:val="24"/>
          <w:szCs w:val="24"/>
        </w:rPr>
        <w:t>Hua Tian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  <w:vertAlign w:val="superscript"/>
        </w:rPr>
        <w:t>1*</w:t>
      </w:r>
    </w:p>
    <w:p w:rsidR="0028468E" w:rsidRPr="00950B2D" w:rsidRDefault="0028468E" w:rsidP="002846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8468E" w:rsidRPr="00D11BDE" w:rsidRDefault="0028468E" w:rsidP="0028468E">
      <w:pPr>
        <w:autoSpaceDE w:val="0"/>
        <w:autoSpaceDN w:val="0"/>
        <w:adjustRightInd w:val="0"/>
        <w:spacing w:line="360" w:lineRule="auto"/>
        <w:rPr>
          <w:rFonts w:ascii="Times New Roman" w:eastAsia="Times-Roman" w:hAnsi="Times New Roman" w:cs="Times New Roman"/>
          <w:kern w:val="0"/>
          <w:sz w:val="24"/>
          <w:szCs w:val="24"/>
        </w:rPr>
      </w:pPr>
      <w:r w:rsidRPr="00D11BDE">
        <w:rPr>
          <w:rFonts w:ascii="Times New Roman" w:eastAsia="Times-Roman" w:hAnsi="Times New Roman" w:cs="Times New Roman"/>
          <w:kern w:val="0"/>
          <w:sz w:val="24"/>
          <w:szCs w:val="24"/>
          <w:vertAlign w:val="superscript"/>
        </w:rPr>
        <w:t>1</w:t>
      </w:r>
      <w:r w:rsidRPr="00D11BDE">
        <w:rPr>
          <w:rFonts w:ascii="Times New Roman" w:eastAsia="Times-Roman" w:hAnsi="Times New Roman" w:cs="Times New Roman"/>
          <w:kern w:val="0"/>
          <w:sz w:val="24"/>
          <w:szCs w:val="24"/>
        </w:rPr>
        <w:t>State Key Laboratory of Oncogenes and Related Genes, Shanghai Cancer Institute, Renji Hospital, Shanghai Jiaotong University School of Medicine, Shanghai, China</w:t>
      </w:r>
    </w:p>
    <w:p w:rsidR="0028468E" w:rsidRPr="00D11BDE" w:rsidRDefault="0028468E" w:rsidP="0028468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28468E" w:rsidRPr="00D11BDE" w:rsidRDefault="0028468E" w:rsidP="0028468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28468E" w:rsidRPr="00D11BDE" w:rsidRDefault="0028468E" w:rsidP="0028468E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11BD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#</w:t>
      </w:r>
      <w:r w:rsidRPr="00D11BDE">
        <w:rPr>
          <w:rFonts w:ascii="Times New Roman" w:hAnsi="Times New Roman" w:cs="Times New Roman"/>
          <w:kern w:val="0"/>
          <w:sz w:val="24"/>
          <w:szCs w:val="24"/>
        </w:rPr>
        <w:t>These authors contribute equally.</w:t>
      </w:r>
    </w:p>
    <w:p w:rsidR="0028468E" w:rsidRPr="00D11BDE" w:rsidRDefault="0028468E" w:rsidP="0028468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28468E" w:rsidRPr="00D11BDE" w:rsidRDefault="0028468E" w:rsidP="0028468E">
      <w:pPr>
        <w:autoSpaceDE w:val="0"/>
        <w:autoSpaceDN w:val="0"/>
        <w:adjustRightInd w:val="0"/>
        <w:spacing w:line="360" w:lineRule="auto"/>
        <w:rPr>
          <w:rFonts w:ascii="Times New Roman" w:eastAsia="Times-Roman" w:hAnsi="Times New Roman" w:cs="Times New Roman"/>
          <w:i/>
          <w:kern w:val="0"/>
          <w:sz w:val="24"/>
          <w:szCs w:val="24"/>
        </w:rPr>
      </w:pPr>
      <w:r w:rsidRPr="00D11BDE">
        <w:rPr>
          <w:rFonts w:ascii="Times New Roman" w:hAnsi="Times New Roman" w:cs="Times New Roman"/>
          <w:b/>
          <w:kern w:val="0"/>
          <w:sz w:val="24"/>
          <w:szCs w:val="24"/>
        </w:rPr>
        <w:t>Correspondence</w:t>
      </w:r>
      <w:r w:rsidRPr="00D11BDE">
        <w:rPr>
          <w:rFonts w:ascii="Times New Roman" w:eastAsia="TT9BF4ACCAtCID-WinCharSetFFFF-H" w:hAnsi="Times New Roman" w:cs="Times New Roman"/>
          <w:kern w:val="0"/>
          <w:sz w:val="24"/>
          <w:szCs w:val="24"/>
        </w:rPr>
        <w:t>：</w:t>
      </w:r>
      <w:r w:rsidRPr="00D11BDE">
        <w:rPr>
          <w:rFonts w:ascii="Times New Roman" w:eastAsia="Times-Roman" w:hAnsi="Times New Roman" w:cs="Times New Roman"/>
          <w:i/>
          <w:kern w:val="0"/>
          <w:sz w:val="24"/>
          <w:szCs w:val="24"/>
        </w:rPr>
        <w:t xml:space="preserve">Hua Tian, </w:t>
      </w:r>
      <w:r w:rsidRPr="00D11BDE">
        <w:rPr>
          <w:rFonts w:ascii="Times New Roman" w:hAnsi="Times New Roman" w:cs="Times New Roman"/>
          <w:i/>
          <w:kern w:val="0"/>
          <w:sz w:val="24"/>
          <w:szCs w:val="24"/>
        </w:rPr>
        <w:t xml:space="preserve">Ph.D., </w:t>
      </w:r>
      <w:r w:rsidRPr="00D11BDE">
        <w:rPr>
          <w:rFonts w:ascii="Times New Roman" w:eastAsia="Times-Roman" w:hAnsi="Times New Roman" w:cs="Times New Roman"/>
          <w:i/>
          <w:kern w:val="0"/>
          <w:sz w:val="24"/>
          <w:szCs w:val="24"/>
        </w:rPr>
        <w:t xml:space="preserve">State Key Laboratory of Oncogenes and Related Genes, Shanghai Cancer Institute, Renji Hospital, Shanghai Jiao Tong University School of Medicine, 25/Ln 2200, Xietu Road, Shanghai 200032, China. Tel/Fax: </w:t>
      </w:r>
      <w:r w:rsidRPr="00D11BDE">
        <w:rPr>
          <w:rFonts w:ascii="Times New Roman" w:hAnsi="Times New Roman" w:cs="Times New Roman"/>
          <w:i/>
          <w:kern w:val="0"/>
          <w:sz w:val="24"/>
          <w:szCs w:val="24"/>
        </w:rPr>
        <w:t>+</w:t>
      </w:r>
      <w:r w:rsidRPr="00D11BDE">
        <w:rPr>
          <w:rFonts w:ascii="Times New Roman" w:eastAsia="Times-Roman" w:hAnsi="Times New Roman" w:cs="Times New Roman"/>
          <w:i/>
          <w:kern w:val="0"/>
          <w:sz w:val="24"/>
          <w:szCs w:val="24"/>
        </w:rPr>
        <w:t>86-21-64432140</w:t>
      </w:r>
      <w:r w:rsidRPr="00D11BDE">
        <w:rPr>
          <w:rFonts w:ascii="Times New Roman" w:hAnsi="Times New Roman" w:cs="Times New Roman"/>
          <w:i/>
          <w:kern w:val="0"/>
          <w:sz w:val="24"/>
          <w:szCs w:val="24"/>
        </w:rPr>
        <w:t>，</w:t>
      </w:r>
      <w:r w:rsidRPr="00D11BDE">
        <w:rPr>
          <w:rFonts w:ascii="Times New Roman" w:eastAsia="Times-Roman" w:hAnsi="Times New Roman" w:cs="Times New Roman"/>
          <w:i/>
          <w:kern w:val="0"/>
          <w:sz w:val="24"/>
          <w:szCs w:val="24"/>
        </w:rPr>
        <w:t xml:space="preserve">E-mail: </w:t>
      </w:r>
      <w:hyperlink r:id="rId6" w:history="1">
        <w:r w:rsidRPr="00D11BDE">
          <w:rPr>
            <w:rStyle w:val="a6"/>
            <w:rFonts w:ascii="Times New Roman" w:eastAsia="Times-Roman" w:hAnsi="Times New Roman" w:cs="Times New Roman"/>
            <w:i/>
            <w:kern w:val="0"/>
            <w:sz w:val="24"/>
            <w:szCs w:val="24"/>
          </w:rPr>
          <w:t>htian@shsci.org</w:t>
        </w:r>
      </w:hyperlink>
    </w:p>
    <w:p w:rsidR="0028468E" w:rsidRPr="00D11BDE" w:rsidRDefault="0028468E" w:rsidP="0028468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212F2" w:rsidRPr="000E05E5" w:rsidRDefault="00E212F2">
      <w:pPr>
        <w:rPr>
          <w:rFonts w:ascii="Times New Roman" w:hAnsi="Times New Roman" w:cs="Times New Roman"/>
          <w:sz w:val="24"/>
          <w:szCs w:val="24"/>
        </w:rPr>
      </w:pPr>
    </w:p>
    <w:p w:rsidR="00E212F2" w:rsidRPr="000E05E5" w:rsidRDefault="00E212F2">
      <w:pPr>
        <w:rPr>
          <w:rFonts w:ascii="Times New Roman" w:hAnsi="Times New Roman" w:cs="Times New Roman"/>
          <w:sz w:val="24"/>
          <w:szCs w:val="24"/>
        </w:rPr>
      </w:pPr>
    </w:p>
    <w:p w:rsidR="00E212F2" w:rsidRDefault="00E212F2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Default="0028468E">
      <w:pPr>
        <w:rPr>
          <w:rFonts w:ascii="Times New Roman" w:hAnsi="Times New Roman" w:cs="Times New Roman"/>
          <w:sz w:val="24"/>
          <w:szCs w:val="24"/>
        </w:rPr>
      </w:pPr>
    </w:p>
    <w:p w:rsidR="0028468E" w:rsidRPr="000E05E5" w:rsidRDefault="0028468E">
      <w:pPr>
        <w:rPr>
          <w:rFonts w:ascii="Times New Roman" w:hAnsi="Times New Roman" w:cs="Times New Roman"/>
          <w:sz w:val="24"/>
          <w:szCs w:val="24"/>
        </w:rPr>
      </w:pPr>
    </w:p>
    <w:p w:rsidR="00E212F2" w:rsidRDefault="00E212F2">
      <w:pPr>
        <w:rPr>
          <w:rFonts w:ascii="Times New Roman" w:hAnsi="Times New Roman" w:cs="Times New Roman" w:hint="eastAsia"/>
          <w:sz w:val="24"/>
          <w:szCs w:val="24"/>
        </w:rPr>
      </w:pPr>
    </w:p>
    <w:p w:rsidR="00127B2C" w:rsidRPr="000E05E5" w:rsidRDefault="00127B2C">
      <w:pPr>
        <w:rPr>
          <w:rFonts w:ascii="Times New Roman" w:hAnsi="Times New Roman" w:cs="Times New Roman"/>
          <w:sz w:val="24"/>
          <w:szCs w:val="24"/>
        </w:rPr>
      </w:pPr>
    </w:p>
    <w:p w:rsidR="00E212F2" w:rsidRPr="000E05E5" w:rsidRDefault="00E212F2" w:rsidP="00E212F2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Supplementary data</w:t>
      </w:r>
    </w:p>
    <w:p w:rsidR="00E212F2" w:rsidRPr="000E05E5" w:rsidRDefault="00E212F2" w:rsidP="000570D3">
      <w:pPr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t>Supplementary Tables</w:t>
      </w:r>
    </w:p>
    <w:p w:rsidR="00E212F2" w:rsidRPr="000E05E5" w:rsidRDefault="004F04A1" w:rsidP="00E212F2">
      <w:pPr>
        <w:pStyle w:val="4"/>
        <w:rPr>
          <w:rFonts w:ascii="Times New Roman" w:hAnsi="Times New Roman" w:cs="Times New Roman"/>
          <w:b w:val="0"/>
        </w:rPr>
      </w:pPr>
      <w:bookmarkStart w:id="0" w:name="_Hlk46738951"/>
      <w:r w:rsidRPr="000E05E5">
        <w:rPr>
          <w:rFonts w:ascii="Times New Roman" w:hAnsi="Times New Roman" w:cs="Times New Roman"/>
        </w:rPr>
        <w:t xml:space="preserve">Supplementary </w:t>
      </w:r>
      <w:r w:rsidR="00E212F2" w:rsidRPr="000E05E5">
        <w:rPr>
          <w:rFonts w:ascii="Times New Roman" w:hAnsi="Times New Roman" w:cs="Times New Roman"/>
        </w:rPr>
        <w:t>Table S</w:t>
      </w:r>
      <w:r w:rsidR="000570D3" w:rsidRPr="000E05E5">
        <w:rPr>
          <w:rFonts w:ascii="Times New Roman" w:hAnsi="Times New Roman" w:cs="Times New Roman"/>
        </w:rPr>
        <w:t>1</w:t>
      </w:r>
      <w:bookmarkEnd w:id="0"/>
      <w:r w:rsidR="00E212F2" w:rsidRPr="000E05E5">
        <w:rPr>
          <w:rFonts w:ascii="Times New Roman" w:hAnsi="Times New Roman" w:cs="Times New Roman"/>
        </w:rPr>
        <w:t xml:space="preserve">. </w:t>
      </w:r>
      <w:r w:rsidR="00E212F2" w:rsidRPr="000E05E5">
        <w:rPr>
          <w:rFonts w:ascii="Times New Roman" w:hAnsi="Times New Roman" w:cs="Times New Roman"/>
          <w:b w:val="0"/>
        </w:rPr>
        <w:t>The sequences of shRNA Target</w:t>
      </w:r>
    </w:p>
    <w:tbl>
      <w:tblPr>
        <w:tblW w:w="6062" w:type="dxa"/>
        <w:tblBorders>
          <w:top w:val="single" w:sz="4" w:space="0" w:color="auto"/>
          <w:bottom w:val="single" w:sz="4" w:space="0" w:color="auto"/>
        </w:tblBorders>
        <w:tblLayout w:type="fixed"/>
        <w:tblLook w:val="01E0"/>
      </w:tblPr>
      <w:tblGrid>
        <w:gridCol w:w="2235"/>
        <w:gridCol w:w="3827"/>
      </w:tblGrid>
      <w:tr w:rsidR="00E212F2" w:rsidRPr="000E05E5" w:rsidTr="00CC7621">
        <w:trPr>
          <w:trHeight w:val="302"/>
        </w:trPr>
        <w:tc>
          <w:tcPr>
            <w:tcW w:w="2235" w:type="dxa"/>
            <w:tcBorders>
              <w:bottom w:val="single" w:sz="4" w:space="0" w:color="auto"/>
            </w:tcBorders>
          </w:tcPr>
          <w:p w:rsidR="00E212F2" w:rsidRPr="000E05E5" w:rsidRDefault="00E212F2" w:rsidP="00E21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Identifier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2F2" w:rsidRPr="000E05E5" w:rsidRDefault="00E212F2" w:rsidP="00E212F2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Forward(5’-3’)</w:t>
            </w:r>
          </w:p>
        </w:tc>
      </w:tr>
      <w:tr w:rsidR="00E212F2" w:rsidRPr="00342EC8" w:rsidTr="00CC7621">
        <w:trPr>
          <w:trHeight w:val="417"/>
        </w:trPr>
        <w:tc>
          <w:tcPr>
            <w:tcW w:w="2235" w:type="dxa"/>
          </w:tcPr>
          <w:p w:rsidR="00E212F2" w:rsidRPr="00342EC8" w:rsidRDefault="00E212F2" w:rsidP="00E212F2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42EC8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SNX5-1</w:t>
            </w:r>
          </w:p>
        </w:tc>
        <w:tc>
          <w:tcPr>
            <w:tcW w:w="3827" w:type="dxa"/>
          </w:tcPr>
          <w:p w:rsidR="00E212F2" w:rsidRPr="00342EC8" w:rsidRDefault="000570D3" w:rsidP="00E212F2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42EC8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CCCTCATTGACTATGAGAACT</w:t>
            </w:r>
          </w:p>
        </w:tc>
      </w:tr>
      <w:tr w:rsidR="00E212F2" w:rsidRPr="00342EC8" w:rsidTr="00CC7621">
        <w:trPr>
          <w:trHeight w:val="436"/>
        </w:trPr>
        <w:tc>
          <w:tcPr>
            <w:tcW w:w="2235" w:type="dxa"/>
          </w:tcPr>
          <w:p w:rsidR="00E212F2" w:rsidRPr="00342EC8" w:rsidRDefault="00E212F2" w:rsidP="00E212F2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42EC8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SNX5-2</w:t>
            </w:r>
          </w:p>
        </w:tc>
        <w:tc>
          <w:tcPr>
            <w:tcW w:w="3827" w:type="dxa"/>
          </w:tcPr>
          <w:p w:rsidR="00E212F2" w:rsidRPr="00342EC8" w:rsidRDefault="000570D3" w:rsidP="00E212F2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42EC8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CCCGTAGTTCGTCTTTAGTTA</w:t>
            </w:r>
          </w:p>
        </w:tc>
      </w:tr>
      <w:tr w:rsidR="00AF5B97" w:rsidRPr="00342EC8" w:rsidTr="00CC7621">
        <w:trPr>
          <w:trHeight w:val="436"/>
        </w:trPr>
        <w:tc>
          <w:tcPr>
            <w:tcW w:w="2235" w:type="dxa"/>
          </w:tcPr>
          <w:p w:rsidR="00AF5B97" w:rsidRPr="00342EC8" w:rsidRDefault="00AF5B97" w:rsidP="00E212F2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42EC8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KLF9-1</w:t>
            </w:r>
          </w:p>
        </w:tc>
        <w:tc>
          <w:tcPr>
            <w:tcW w:w="3827" w:type="dxa"/>
          </w:tcPr>
          <w:p w:rsidR="00AF5B97" w:rsidRPr="00342EC8" w:rsidRDefault="00342EC8" w:rsidP="00342E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2EC8">
              <w:rPr>
                <w:rFonts w:ascii="Times New Roman" w:hAnsi="Times New Roman" w:cs="Times New Roman"/>
                <w:sz w:val="24"/>
                <w:szCs w:val="24"/>
              </w:rPr>
              <w:t>GCTTTGTATGAGTTGTACTTT</w:t>
            </w:r>
          </w:p>
        </w:tc>
      </w:tr>
      <w:tr w:rsidR="00AF5B97" w:rsidRPr="00342EC8" w:rsidTr="00CC7621">
        <w:trPr>
          <w:trHeight w:val="436"/>
        </w:trPr>
        <w:tc>
          <w:tcPr>
            <w:tcW w:w="2235" w:type="dxa"/>
          </w:tcPr>
          <w:p w:rsidR="00AF5B97" w:rsidRPr="00342EC8" w:rsidRDefault="00AF5B97" w:rsidP="00342EC8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42EC8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KLF9-</w:t>
            </w:r>
            <w:r w:rsidR="00342EC8" w:rsidRPr="00342EC8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AF5B97" w:rsidRPr="00342EC8" w:rsidRDefault="00342EC8" w:rsidP="00E212F2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42EC8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CTCCCATCTCAAAGCCCATTA</w:t>
            </w:r>
          </w:p>
        </w:tc>
      </w:tr>
    </w:tbl>
    <w:p w:rsidR="00AF6D17" w:rsidRPr="00342EC8" w:rsidRDefault="00AF6D17">
      <w:pPr>
        <w:rPr>
          <w:rFonts w:ascii="Times New Roman" w:hAnsi="Times New Roman" w:cs="Times New Roman"/>
          <w:sz w:val="24"/>
          <w:szCs w:val="24"/>
        </w:rPr>
      </w:pPr>
    </w:p>
    <w:p w:rsidR="00DD0380" w:rsidRPr="000E05E5" w:rsidRDefault="00DD038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4F04A1" w:rsidRDefault="004F04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702A09" w:rsidRPr="00FF7541" w:rsidRDefault="004F04A1" w:rsidP="004F04A1">
      <w:pPr>
        <w:widowControl/>
        <w:rPr>
          <w:rFonts w:ascii="Times New Roman" w:hAnsi="Times New Roman" w:cs="Times New Roman"/>
          <w:sz w:val="24"/>
          <w:szCs w:val="24"/>
        </w:rPr>
      </w:pPr>
      <w:r w:rsidRPr="00FF7541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Supplementary</w:t>
      </w:r>
      <w:r w:rsidRPr="00FF754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DD0380" w:rsidRPr="00FF754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S2</w:t>
      </w:r>
      <w:r w:rsidRPr="00FF754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.</w:t>
      </w:r>
      <w:r w:rsidR="00146469" w:rsidRPr="00FF754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702A09" w:rsidRPr="00FF7541">
        <w:rPr>
          <w:rFonts w:ascii="Times New Roman" w:eastAsia="宋体" w:hAnsi="Times New Roman" w:cs="Times New Roman"/>
          <w:kern w:val="0"/>
          <w:sz w:val="24"/>
          <w:szCs w:val="24"/>
        </w:rPr>
        <w:t>The sequences of gene-specific primers used for qRT-PCR</w:t>
      </w:r>
      <w:r w:rsidR="00FF7541" w:rsidRPr="00FF7541">
        <w:rPr>
          <w:rFonts w:ascii="Times New Roman" w:hAnsi="Times New Roman" w:cs="Times New Roman"/>
          <w:bCs/>
          <w:kern w:val="0"/>
          <w:sz w:val="24"/>
        </w:rPr>
        <w:t xml:space="preserve"> vector constructs and ChIP assay</w:t>
      </w:r>
    </w:p>
    <w:tbl>
      <w:tblPr>
        <w:tblW w:w="9432" w:type="dxa"/>
        <w:tblInd w:w="-252" w:type="dxa"/>
        <w:tblBorders>
          <w:top w:val="single" w:sz="4" w:space="0" w:color="auto"/>
          <w:bottom w:val="single" w:sz="4" w:space="0" w:color="auto"/>
        </w:tblBorders>
        <w:tblLayout w:type="fixed"/>
        <w:tblLook w:val="01E0"/>
      </w:tblPr>
      <w:tblGrid>
        <w:gridCol w:w="1320"/>
        <w:gridCol w:w="300"/>
        <w:gridCol w:w="4127"/>
        <w:gridCol w:w="3685"/>
      </w:tblGrid>
      <w:tr w:rsidR="00702A09" w:rsidRPr="00FF7541" w:rsidTr="007A03EB">
        <w:tc>
          <w:tcPr>
            <w:tcW w:w="1620" w:type="dxa"/>
            <w:gridSpan w:val="2"/>
          </w:tcPr>
          <w:p w:rsidR="00702A09" w:rsidRPr="00FF7541" w:rsidRDefault="00702A09" w:rsidP="00702A0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Gene name</w:t>
            </w:r>
          </w:p>
        </w:tc>
        <w:tc>
          <w:tcPr>
            <w:tcW w:w="4127" w:type="dxa"/>
          </w:tcPr>
          <w:p w:rsidR="00702A09" w:rsidRPr="00FF7541" w:rsidRDefault="00702A09" w:rsidP="00702A0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Forward(5’-3’)</w:t>
            </w:r>
          </w:p>
        </w:tc>
        <w:tc>
          <w:tcPr>
            <w:tcW w:w="3685" w:type="dxa"/>
          </w:tcPr>
          <w:p w:rsidR="00702A09" w:rsidRPr="00FF7541" w:rsidRDefault="00702A09" w:rsidP="00702A0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Reverse (5’-3’)</w:t>
            </w:r>
          </w:p>
        </w:tc>
      </w:tr>
      <w:tr w:rsidR="00702A09" w:rsidRPr="00FF7541" w:rsidTr="007A03EB">
        <w:trPr>
          <w:trHeight w:val="270"/>
        </w:trPr>
        <w:tc>
          <w:tcPr>
            <w:tcW w:w="5747" w:type="dxa"/>
            <w:gridSpan w:val="3"/>
          </w:tcPr>
          <w:p w:rsidR="00702A09" w:rsidRPr="00FF7541" w:rsidRDefault="00702A09" w:rsidP="00702A09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Primers for qRT-PCR</w:t>
            </w:r>
          </w:p>
        </w:tc>
        <w:tc>
          <w:tcPr>
            <w:tcW w:w="3685" w:type="dxa"/>
          </w:tcPr>
          <w:p w:rsidR="00702A09" w:rsidRPr="00FF7541" w:rsidRDefault="00702A09" w:rsidP="00702A09">
            <w:pPr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7A03EB" w:rsidRPr="00FF7541" w:rsidTr="007A03EB">
        <w:trPr>
          <w:trHeight w:val="345"/>
        </w:trPr>
        <w:tc>
          <w:tcPr>
            <w:tcW w:w="1320" w:type="dxa"/>
          </w:tcPr>
          <w:p w:rsidR="007A03EB" w:rsidRPr="00FF7541" w:rsidRDefault="007A03EB" w:rsidP="00702A09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SNX5</w:t>
            </w:r>
          </w:p>
        </w:tc>
        <w:tc>
          <w:tcPr>
            <w:tcW w:w="4427" w:type="dxa"/>
            <w:gridSpan w:val="2"/>
          </w:tcPr>
          <w:p w:rsidR="007A03EB" w:rsidRPr="00FF7541" w:rsidRDefault="007A03EB" w:rsidP="007A03EB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GCACACAAAGACCACACTGC</w:t>
            </w:r>
          </w:p>
        </w:tc>
        <w:tc>
          <w:tcPr>
            <w:tcW w:w="3685" w:type="dxa"/>
          </w:tcPr>
          <w:p w:rsidR="007A03EB" w:rsidRPr="00FF7541" w:rsidRDefault="007A03EB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TGCATCTTCTCTCGAGGACC</w:t>
            </w:r>
          </w:p>
        </w:tc>
      </w:tr>
      <w:tr w:rsidR="007A03EB" w:rsidRPr="00FF7541" w:rsidTr="007A03EB">
        <w:trPr>
          <w:trHeight w:val="630"/>
        </w:trPr>
        <w:tc>
          <w:tcPr>
            <w:tcW w:w="1320" w:type="dxa"/>
          </w:tcPr>
          <w:p w:rsidR="007A03EB" w:rsidRPr="00FF7541" w:rsidRDefault="007A03EB" w:rsidP="00702A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CD44</w:t>
            </w:r>
          </w:p>
          <w:p w:rsidR="00FF7541" w:rsidRPr="00FF7541" w:rsidRDefault="007A03EB" w:rsidP="00FF7541">
            <w:pPr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Oct4</w:t>
            </w:r>
          </w:p>
        </w:tc>
        <w:tc>
          <w:tcPr>
            <w:tcW w:w="4427" w:type="dxa"/>
            <w:gridSpan w:val="2"/>
          </w:tcPr>
          <w:p w:rsidR="007A03EB" w:rsidRPr="00FF7541" w:rsidRDefault="007A03EB" w:rsidP="007A03EB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CCATCCCAGACGAAGACAGT</w:t>
            </w:r>
          </w:p>
          <w:p w:rsidR="00FF7541" w:rsidRPr="00FF7541" w:rsidRDefault="007A03EB" w:rsidP="00FF7541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CTTGCTGCAGAAGTGGGTGGAGGAA</w:t>
            </w:r>
          </w:p>
        </w:tc>
        <w:tc>
          <w:tcPr>
            <w:tcW w:w="3685" w:type="dxa"/>
          </w:tcPr>
          <w:p w:rsidR="007A03EB" w:rsidRPr="00FF7541" w:rsidRDefault="007A03EB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GGTTGTGTTTGCTCCACCTT</w:t>
            </w:r>
          </w:p>
          <w:p w:rsidR="00FF7541" w:rsidRPr="00FF7541" w:rsidRDefault="007A03EB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CTGCAGTGTGGGTTTCGGGCA</w:t>
            </w:r>
          </w:p>
        </w:tc>
      </w:tr>
      <w:tr w:rsidR="00AF5B97" w:rsidRPr="00FF7541" w:rsidTr="007A03EB">
        <w:trPr>
          <w:trHeight w:val="630"/>
        </w:trPr>
        <w:tc>
          <w:tcPr>
            <w:tcW w:w="1320" w:type="dxa"/>
          </w:tcPr>
          <w:p w:rsidR="00AF5B97" w:rsidRPr="00FF7541" w:rsidRDefault="00AF5B97" w:rsidP="00702A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KLF9</w:t>
            </w:r>
          </w:p>
        </w:tc>
        <w:tc>
          <w:tcPr>
            <w:tcW w:w="4427" w:type="dxa"/>
            <w:gridSpan w:val="2"/>
          </w:tcPr>
          <w:p w:rsidR="00AF5B97" w:rsidRPr="00FF7541" w:rsidRDefault="00AF5B97" w:rsidP="007A03EB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AF5B97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GTGACCACCGAATCTGGGTC</w:t>
            </w:r>
          </w:p>
        </w:tc>
        <w:tc>
          <w:tcPr>
            <w:tcW w:w="3685" w:type="dxa"/>
          </w:tcPr>
          <w:p w:rsidR="00AF5B97" w:rsidRPr="00FF7541" w:rsidRDefault="00AF5B97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AF5B97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GGCCGTTCACCTGTATGCA</w:t>
            </w:r>
          </w:p>
        </w:tc>
      </w:tr>
      <w:tr w:rsidR="00FF7541" w:rsidRPr="00FF7541" w:rsidTr="00836774">
        <w:trPr>
          <w:trHeight w:val="630"/>
        </w:trPr>
        <w:tc>
          <w:tcPr>
            <w:tcW w:w="5747" w:type="dxa"/>
            <w:gridSpan w:val="3"/>
          </w:tcPr>
          <w:p w:rsidR="00FF7541" w:rsidRPr="00FF7541" w:rsidRDefault="00FF7541" w:rsidP="007A03EB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Primers for vector constructs</w:t>
            </w:r>
          </w:p>
        </w:tc>
        <w:tc>
          <w:tcPr>
            <w:tcW w:w="3685" w:type="dxa"/>
          </w:tcPr>
          <w:p w:rsidR="00FF7541" w:rsidRPr="00FF7541" w:rsidRDefault="00FF7541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FF7541" w:rsidRPr="00FF7541" w:rsidTr="007A03EB">
        <w:trPr>
          <w:trHeight w:val="630"/>
        </w:trPr>
        <w:tc>
          <w:tcPr>
            <w:tcW w:w="1320" w:type="dxa"/>
          </w:tcPr>
          <w:p w:rsidR="00FF7541" w:rsidRPr="00FF7541" w:rsidRDefault="00FF7541" w:rsidP="00702A0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F754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SNX5</w:t>
            </w:r>
            <w:r w:rsidR="00372585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(-1297/-30)</w:t>
            </w:r>
          </w:p>
        </w:tc>
        <w:tc>
          <w:tcPr>
            <w:tcW w:w="4427" w:type="dxa"/>
            <w:gridSpan w:val="2"/>
          </w:tcPr>
          <w:p w:rsidR="00FF7541" w:rsidRPr="00FF7541" w:rsidRDefault="002E2149" w:rsidP="007A03EB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149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GCAAAGCATCTTCCTCCACC</w:t>
            </w:r>
          </w:p>
        </w:tc>
        <w:tc>
          <w:tcPr>
            <w:tcW w:w="3685" w:type="dxa"/>
          </w:tcPr>
          <w:p w:rsidR="00FF7541" w:rsidRPr="00FF7541" w:rsidRDefault="002E2149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2E2149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CTCAGCCCGAGTCCAAGATG</w:t>
            </w:r>
          </w:p>
        </w:tc>
      </w:tr>
      <w:tr w:rsidR="00FF7541" w:rsidRPr="00FF7541" w:rsidTr="00321A25">
        <w:trPr>
          <w:trHeight w:val="630"/>
        </w:trPr>
        <w:tc>
          <w:tcPr>
            <w:tcW w:w="5747" w:type="dxa"/>
            <w:gridSpan w:val="3"/>
          </w:tcPr>
          <w:p w:rsidR="00FF7541" w:rsidRPr="00FF7541" w:rsidRDefault="00FF7541" w:rsidP="007A03EB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FF7541"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  <w:t>Primers for ChIP</w:t>
            </w:r>
          </w:p>
        </w:tc>
        <w:tc>
          <w:tcPr>
            <w:tcW w:w="3685" w:type="dxa"/>
          </w:tcPr>
          <w:p w:rsidR="00FF7541" w:rsidRPr="00FF7541" w:rsidRDefault="00FF7541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</w:tr>
      <w:tr w:rsidR="00FF7541" w:rsidRPr="00FF7541" w:rsidTr="007A03EB">
        <w:trPr>
          <w:trHeight w:val="630"/>
        </w:trPr>
        <w:tc>
          <w:tcPr>
            <w:tcW w:w="1320" w:type="dxa"/>
          </w:tcPr>
          <w:p w:rsidR="00FF7541" w:rsidRPr="00FF7541" w:rsidRDefault="00A33EA7" w:rsidP="00A33EA7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ChIP-1</w:t>
            </w:r>
          </w:p>
        </w:tc>
        <w:tc>
          <w:tcPr>
            <w:tcW w:w="4427" w:type="dxa"/>
            <w:gridSpan w:val="2"/>
          </w:tcPr>
          <w:p w:rsidR="00A33EA7" w:rsidRPr="00FF7541" w:rsidRDefault="00A33EA7" w:rsidP="007A03EB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A33EA7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GCCACACAGTCCTAGGTGAC</w:t>
            </w:r>
          </w:p>
        </w:tc>
        <w:tc>
          <w:tcPr>
            <w:tcW w:w="3685" w:type="dxa"/>
          </w:tcPr>
          <w:p w:rsidR="00A33EA7" w:rsidRPr="00FF7541" w:rsidRDefault="00A33EA7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A33EA7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GCGGTCACAGTAATGGGAC</w:t>
            </w:r>
          </w:p>
        </w:tc>
      </w:tr>
      <w:tr w:rsidR="00A33EA7" w:rsidRPr="00FF7541" w:rsidTr="007A03EB">
        <w:trPr>
          <w:trHeight w:val="630"/>
        </w:trPr>
        <w:tc>
          <w:tcPr>
            <w:tcW w:w="1320" w:type="dxa"/>
          </w:tcPr>
          <w:p w:rsidR="00A33EA7" w:rsidRPr="00FF7541" w:rsidRDefault="00A33EA7" w:rsidP="00A33EA7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ChIP-2</w:t>
            </w:r>
          </w:p>
        </w:tc>
        <w:tc>
          <w:tcPr>
            <w:tcW w:w="4427" w:type="dxa"/>
            <w:gridSpan w:val="2"/>
          </w:tcPr>
          <w:p w:rsidR="00A33EA7" w:rsidRPr="00A33EA7" w:rsidRDefault="00A33EA7" w:rsidP="007A03EB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A33EA7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GAATGAACCCGTTGCACAGA</w:t>
            </w:r>
          </w:p>
        </w:tc>
        <w:tc>
          <w:tcPr>
            <w:tcW w:w="3685" w:type="dxa"/>
          </w:tcPr>
          <w:p w:rsidR="00A33EA7" w:rsidRPr="00A33EA7" w:rsidRDefault="00A33EA7" w:rsidP="00702A09">
            <w:pPr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A33EA7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AATCCAGACTCCTGCCACAG</w:t>
            </w:r>
          </w:p>
        </w:tc>
      </w:tr>
    </w:tbl>
    <w:p w:rsidR="007A03EB" w:rsidRPr="000E05E5" w:rsidRDefault="007A03E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7A03EB" w:rsidRPr="000E05E5" w:rsidRDefault="007A03E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AF6D17" w:rsidRPr="000E05E5" w:rsidRDefault="00AF6D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0E05E5">
        <w:rPr>
          <w:rFonts w:ascii="Times New Roman" w:hAnsi="Times New Roman" w:cs="Times New Roman"/>
          <w:sz w:val="24"/>
          <w:szCs w:val="24"/>
        </w:rPr>
        <w:br w:type="page"/>
      </w:r>
    </w:p>
    <w:p w:rsidR="00AF6D17" w:rsidRPr="000E05E5" w:rsidRDefault="00AF6D17" w:rsidP="00AF6D17">
      <w:pPr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0E05E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 xml:space="preserve">Supplementary Table </w:t>
      </w:r>
      <w:r w:rsidR="004F04A1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S</w:t>
      </w:r>
      <w:r w:rsidRPr="000E05E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3. </w:t>
      </w:r>
      <w:r w:rsidRPr="000E05E5">
        <w:rPr>
          <w:rFonts w:ascii="Times New Roman" w:eastAsia="宋体" w:hAnsi="Times New Roman" w:cs="Times New Roman"/>
          <w:bCs/>
          <w:kern w:val="0"/>
          <w:sz w:val="24"/>
          <w:szCs w:val="24"/>
        </w:rPr>
        <w:t>Antibodies used in this study</w:t>
      </w:r>
      <w:r w:rsidR="004F04A1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>.</w:t>
      </w:r>
    </w:p>
    <w:tbl>
      <w:tblPr>
        <w:tblW w:w="8755" w:type="dxa"/>
        <w:tblInd w:w="-108" w:type="dxa"/>
        <w:tblBorders>
          <w:top w:val="single" w:sz="4" w:space="0" w:color="auto"/>
          <w:bottom w:val="single" w:sz="4" w:space="0" w:color="auto"/>
        </w:tblBorders>
        <w:tblLayout w:type="fixed"/>
        <w:tblLook w:val="01E0"/>
      </w:tblPr>
      <w:tblGrid>
        <w:gridCol w:w="2518"/>
        <w:gridCol w:w="3544"/>
        <w:gridCol w:w="1276"/>
        <w:gridCol w:w="1417"/>
      </w:tblGrid>
      <w:tr w:rsidR="00D513DB" w:rsidRPr="000E05E5" w:rsidTr="002D7C1F">
        <w:trPr>
          <w:trHeight w:val="446"/>
        </w:trPr>
        <w:tc>
          <w:tcPr>
            <w:tcW w:w="2518" w:type="dxa"/>
            <w:tcBorders>
              <w:bottom w:val="single" w:sz="4" w:space="0" w:color="auto"/>
            </w:tcBorders>
          </w:tcPr>
          <w:p w:rsidR="00D513DB" w:rsidRPr="000E05E5" w:rsidRDefault="00D513DB" w:rsidP="00CC7621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Antibody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513DB" w:rsidRPr="000E05E5" w:rsidRDefault="00D513DB" w:rsidP="00CC7621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catalog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513DB" w:rsidRPr="000E05E5" w:rsidRDefault="00D513DB" w:rsidP="00CC7621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Dilution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513DB" w:rsidRPr="000E05E5" w:rsidRDefault="00D513DB" w:rsidP="00CC7621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Company</w:t>
            </w:r>
          </w:p>
        </w:tc>
      </w:tr>
      <w:tr w:rsidR="00D513DB" w:rsidRPr="000E05E5" w:rsidTr="002D7C1F">
        <w:tc>
          <w:tcPr>
            <w:tcW w:w="8755" w:type="dxa"/>
            <w:gridSpan w:val="4"/>
            <w:tcBorders>
              <w:top w:val="single" w:sz="4" w:space="0" w:color="auto"/>
            </w:tcBorders>
          </w:tcPr>
          <w:p w:rsidR="00D513DB" w:rsidRPr="000E05E5" w:rsidRDefault="00D513DB" w:rsidP="00CC7621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For Western blotting</w:t>
            </w:r>
          </w:p>
        </w:tc>
      </w:tr>
      <w:tr w:rsidR="00D513DB" w:rsidRPr="000E05E5" w:rsidTr="002D7C1F">
        <w:tc>
          <w:tcPr>
            <w:tcW w:w="2518" w:type="dxa"/>
          </w:tcPr>
          <w:p w:rsidR="00D513DB" w:rsidRPr="000E05E5" w:rsidRDefault="00D513DB" w:rsidP="00D513DB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SNX5</w:t>
            </w:r>
          </w:p>
        </w:tc>
        <w:tc>
          <w:tcPr>
            <w:tcW w:w="3544" w:type="dxa"/>
          </w:tcPr>
          <w:p w:rsidR="008663DD" w:rsidRPr="000E05E5" w:rsidRDefault="00D513DB" w:rsidP="00D513DB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ab180520</w:t>
            </w:r>
          </w:p>
        </w:tc>
        <w:tc>
          <w:tcPr>
            <w:tcW w:w="1276" w:type="dxa"/>
          </w:tcPr>
          <w:p w:rsidR="00D513DB" w:rsidRPr="000E05E5" w:rsidRDefault="00D513DB" w:rsidP="00D513DB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</w:t>
            </w:r>
            <w:r w:rsidR="000677A7"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5</w:t>
            </w: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00</w:t>
            </w:r>
          </w:p>
        </w:tc>
        <w:tc>
          <w:tcPr>
            <w:tcW w:w="1417" w:type="dxa"/>
          </w:tcPr>
          <w:p w:rsidR="00D513DB" w:rsidRPr="000E05E5" w:rsidRDefault="00D513DB" w:rsidP="00D513DB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Abcam</w:t>
            </w:r>
          </w:p>
        </w:tc>
      </w:tr>
      <w:tr w:rsidR="008663DD" w:rsidRPr="000E05E5" w:rsidTr="002D7C1F">
        <w:trPr>
          <w:trHeight w:val="324"/>
        </w:trPr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MMP9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E-cadherin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N-cadherin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Zo-1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Claudin-1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Snail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CD44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Oct4</w:t>
            </w:r>
          </w:p>
        </w:tc>
        <w:tc>
          <w:tcPr>
            <w:tcW w:w="3544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Ab38898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3195T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13116T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8193T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13255T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3879T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Sc-7297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CST-2750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1:300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1:300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1:800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1:500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1:500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1:500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1:300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1:500</w:t>
            </w:r>
          </w:p>
        </w:tc>
        <w:tc>
          <w:tcPr>
            <w:tcW w:w="1417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Abcam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CST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CST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CST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CST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CST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Santa Cruz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CST</w:t>
            </w:r>
          </w:p>
        </w:tc>
      </w:tr>
      <w:tr w:rsidR="008663DD" w:rsidRPr="000E05E5" w:rsidTr="002D7C1F">
        <w:trPr>
          <w:trHeight w:val="314"/>
        </w:trPr>
        <w:tc>
          <w:tcPr>
            <w:tcW w:w="2518" w:type="dxa"/>
          </w:tcPr>
          <w:p w:rsidR="008663DD" w:rsidRPr="000E05E5" w:rsidRDefault="003578B5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:szCs w:val="24"/>
              </w:rPr>
              <w:t>KLF9</w:t>
            </w:r>
          </w:p>
        </w:tc>
        <w:tc>
          <w:tcPr>
            <w:tcW w:w="3544" w:type="dxa"/>
          </w:tcPr>
          <w:p w:rsidR="008663DD" w:rsidRPr="000E05E5" w:rsidRDefault="003578B5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578B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A7196</w:t>
            </w:r>
          </w:p>
        </w:tc>
        <w:tc>
          <w:tcPr>
            <w:tcW w:w="1276" w:type="dxa"/>
          </w:tcPr>
          <w:p w:rsidR="008663DD" w:rsidRPr="000E05E5" w:rsidRDefault="003578B5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kern w:val="0"/>
                <w:sz w:val="24"/>
                <w:szCs w:val="24"/>
              </w:rPr>
              <w:t>1:300</w:t>
            </w:r>
          </w:p>
        </w:tc>
        <w:tc>
          <w:tcPr>
            <w:tcW w:w="1417" w:type="dxa"/>
          </w:tcPr>
          <w:p w:rsidR="008663DD" w:rsidRPr="000E05E5" w:rsidRDefault="003578B5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3578B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Abclonal</w:t>
            </w:r>
          </w:p>
        </w:tc>
      </w:tr>
      <w:tr w:rsidR="003578B5" w:rsidRPr="000E05E5" w:rsidTr="002D7C1F">
        <w:trPr>
          <w:trHeight w:val="314"/>
        </w:trPr>
        <w:tc>
          <w:tcPr>
            <w:tcW w:w="2518" w:type="dxa"/>
          </w:tcPr>
          <w:p w:rsidR="003578B5" w:rsidRPr="000E05E5" w:rsidRDefault="003578B5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β-actin</w:t>
            </w:r>
          </w:p>
        </w:tc>
        <w:tc>
          <w:tcPr>
            <w:tcW w:w="3544" w:type="dxa"/>
          </w:tcPr>
          <w:p w:rsidR="003578B5" w:rsidRPr="000E05E5" w:rsidRDefault="003578B5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A3854</w:t>
            </w:r>
          </w:p>
        </w:tc>
        <w:tc>
          <w:tcPr>
            <w:tcW w:w="1276" w:type="dxa"/>
          </w:tcPr>
          <w:p w:rsidR="003578B5" w:rsidRPr="000E05E5" w:rsidRDefault="003578B5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1:20000</w:t>
            </w:r>
          </w:p>
        </w:tc>
        <w:tc>
          <w:tcPr>
            <w:tcW w:w="1417" w:type="dxa"/>
          </w:tcPr>
          <w:p w:rsidR="003578B5" w:rsidRPr="000E05E5" w:rsidRDefault="003578B5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Sigma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Secondary antibody</w:t>
            </w:r>
          </w:p>
        </w:tc>
        <w:tc>
          <w:tcPr>
            <w:tcW w:w="3544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HRP conjugated goat anti-rabbit IgG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1:4000</w:t>
            </w:r>
          </w:p>
        </w:tc>
        <w:tc>
          <w:tcPr>
            <w:tcW w:w="1417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Sigma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Secondary antibody</w:t>
            </w:r>
          </w:p>
        </w:tc>
        <w:tc>
          <w:tcPr>
            <w:tcW w:w="3544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HRP conjugated goat anti-mouse IgG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1:4000</w:t>
            </w:r>
          </w:p>
        </w:tc>
        <w:tc>
          <w:tcPr>
            <w:tcW w:w="1417" w:type="dxa"/>
          </w:tcPr>
          <w:p w:rsidR="008663DD" w:rsidRPr="000E05E5" w:rsidRDefault="008663DD" w:rsidP="008663DD">
            <w:pPr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Sigma</w:t>
            </w:r>
          </w:p>
        </w:tc>
      </w:tr>
      <w:tr w:rsidR="008663DD" w:rsidRPr="000E05E5" w:rsidTr="002D7C1F">
        <w:tc>
          <w:tcPr>
            <w:tcW w:w="8755" w:type="dxa"/>
            <w:gridSpan w:val="4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For Immunohistochemistry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SNX5</w:t>
            </w:r>
          </w:p>
        </w:tc>
        <w:tc>
          <w:tcPr>
            <w:tcW w:w="3544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17918-1-AP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</w:t>
            </w:r>
          </w:p>
        </w:tc>
        <w:tc>
          <w:tcPr>
            <w:tcW w:w="1417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Proteintech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Ki67</w:t>
            </w:r>
          </w:p>
        </w:tc>
        <w:tc>
          <w:tcPr>
            <w:tcW w:w="3544" w:type="dxa"/>
          </w:tcPr>
          <w:p w:rsidR="008663DD" w:rsidRPr="000E05E5" w:rsidRDefault="00A969E8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Ab16667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</w:t>
            </w:r>
          </w:p>
        </w:tc>
        <w:tc>
          <w:tcPr>
            <w:tcW w:w="1417" w:type="dxa"/>
          </w:tcPr>
          <w:p w:rsidR="00192697" w:rsidRPr="000E05E5" w:rsidRDefault="00A969E8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Abcam</w:t>
            </w:r>
          </w:p>
        </w:tc>
      </w:tr>
      <w:tr w:rsidR="00192697" w:rsidRPr="000E05E5" w:rsidTr="002D7C1F">
        <w:tc>
          <w:tcPr>
            <w:tcW w:w="2518" w:type="dxa"/>
          </w:tcPr>
          <w:p w:rsidR="00192697" w:rsidRPr="000E05E5" w:rsidRDefault="00192697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PCNA</w:t>
            </w:r>
          </w:p>
        </w:tc>
        <w:tc>
          <w:tcPr>
            <w:tcW w:w="3544" w:type="dxa"/>
          </w:tcPr>
          <w:p w:rsidR="00192697" w:rsidRPr="000E05E5" w:rsidRDefault="00A969E8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Ab29</w:t>
            </w:r>
          </w:p>
        </w:tc>
        <w:tc>
          <w:tcPr>
            <w:tcW w:w="1276" w:type="dxa"/>
          </w:tcPr>
          <w:p w:rsidR="00192697" w:rsidRPr="000E05E5" w:rsidRDefault="00A969E8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1:10000</w:t>
            </w:r>
          </w:p>
        </w:tc>
        <w:tc>
          <w:tcPr>
            <w:tcW w:w="1417" w:type="dxa"/>
          </w:tcPr>
          <w:p w:rsidR="00192697" w:rsidRPr="000E05E5" w:rsidRDefault="00A969E8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Abcam</w:t>
            </w:r>
          </w:p>
        </w:tc>
      </w:tr>
      <w:tr w:rsidR="00192697" w:rsidRPr="000E05E5" w:rsidTr="002D7C1F">
        <w:tc>
          <w:tcPr>
            <w:tcW w:w="2518" w:type="dxa"/>
          </w:tcPr>
          <w:p w:rsidR="00192697" w:rsidRPr="000E05E5" w:rsidRDefault="00192697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CD44</w:t>
            </w:r>
          </w:p>
        </w:tc>
        <w:tc>
          <w:tcPr>
            <w:tcW w:w="3544" w:type="dxa"/>
          </w:tcPr>
          <w:p w:rsidR="00192697" w:rsidRPr="000E05E5" w:rsidRDefault="001C392C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Sc-7297</w:t>
            </w:r>
          </w:p>
        </w:tc>
        <w:tc>
          <w:tcPr>
            <w:tcW w:w="1276" w:type="dxa"/>
          </w:tcPr>
          <w:p w:rsidR="00192697" w:rsidRPr="000E05E5" w:rsidRDefault="001C392C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</w:t>
            </w:r>
          </w:p>
        </w:tc>
        <w:tc>
          <w:tcPr>
            <w:tcW w:w="1417" w:type="dxa"/>
          </w:tcPr>
          <w:p w:rsidR="00192697" w:rsidRPr="000E05E5" w:rsidRDefault="001C392C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Santa Cruz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Secondary antibody</w:t>
            </w: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3544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Envision kit (HRP, rabbit/mouse, DAB+)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Ready-to-use</w:t>
            </w:r>
          </w:p>
        </w:tc>
        <w:tc>
          <w:tcPr>
            <w:tcW w:w="1417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DAKO</w:t>
            </w:r>
          </w:p>
        </w:tc>
      </w:tr>
      <w:tr w:rsidR="008663DD" w:rsidRPr="000E05E5" w:rsidTr="002D7C1F">
        <w:tc>
          <w:tcPr>
            <w:tcW w:w="8755" w:type="dxa"/>
            <w:gridSpan w:val="4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For Immunofluorescence staining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E-cadherin</w:t>
            </w:r>
          </w:p>
        </w:tc>
        <w:tc>
          <w:tcPr>
            <w:tcW w:w="3544" w:type="dxa"/>
          </w:tcPr>
          <w:p w:rsidR="008663DD" w:rsidRPr="000E05E5" w:rsidRDefault="003E2F76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20874-1-AP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</w:t>
            </w:r>
          </w:p>
        </w:tc>
        <w:tc>
          <w:tcPr>
            <w:tcW w:w="1417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Proteintech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N-cadherin</w:t>
            </w:r>
          </w:p>
        </w:tc>
        <w:tc>
          <w:tcPr>
            <w:tcW w:w="3544" w:type="dxa"/>
          </w:tcPr>
          <w:p w:rsidR="008663DD" w:rsidRPr="000E05E5" w:rsidRDefault="003E2F76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Ab98952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</w:t>
            </w:r>
          </w:p>
        </w:tc>
        <w:tc>
          <w:tcPr>
            <w:tcW w:w="1417" w:type="dxa"/>
          </w:tcPr>
          <w:p w:rsidR="008663DD" w:rsidRPr="000E05E5" w:rsidRDefault="003E2F76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Abcam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CD44</w:t>
            </w:r>
          </w:p>
        </w:tc>
        <w:tc>
          <w:tcPr>
            <w:tcW w:w="3544" w:type="dxa"/>
          </w:tcPr>
          <w:p w:rsidR="008663DD" w:rsidRPr="000E05E5" w:rsidRDefault="003E2F76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Sc-7297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</w:t>
            </w:r>
            <w:r w:rsidR="003E2F76"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3</w:t>
            </w: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8663DD" w:rsidRPr="000E05E5" w:rsidRDefault="003E2F76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Santa Cruz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Secondary antibody</w:t>
            </w:r>
          </w:p>
        </w:tc>
        <w:tc>
          <w:tcPr>
            <w:tcW w:w="3544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Alexa Fluor </w:t>
            </w:r>
            <w:r w:rsidR="003E2F76"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488</w:t>
            </w: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 anti-</w:t>
            </w:r>
            <w:r w:rsidR="003E2F76"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mouse</w:t>
            </w: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 IgG 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</w:t>
            </w:r>
          </w:p>
        </w:tc>
        <w:tc>
          <w:tcPr>
            <w:tcW w:w="1417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Invitrogen</w:t>
            </w:r>
          </w:p>
        </w:tc>
      </w:tr>
      <w:tr w:rsidR="008663DD" w:rsidRPr="000E05E5" w:rsidTr="002D7C1F">
        <w:tc>
          <w:tcPr>
            <w:tcW w:w="2518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Secondary antibody</w:t>
            </w:r>
          </w:p>
        </w:tc>
        <w:tc>
          <w:tcPr>
            <w:tcW w:w="3544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Alexa Fluor </w:t>
            </w:r>
            <w:r w:rsidR="003E2F76"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594</w:t>
            </w: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 anti-</w:t>
            </w:r>
            <w:r w:rsidR="003E2F76"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rabbit</w:t>
            </w: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 xml:space="preserve"> IgG 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1:50</w:t>
            </w:r>
          </w:p>
        </w:tc>
        <w:tc>
          <w:tcPr>
            <w:tcW w:w="1417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Invitrogen</w:t>
            </w:r>
          </w:p>
        </w:tc>
      </w:tr>
      <w:tr w:rsidR="008663DD" w:rsidRPr="000E05E5" w:rsidTr="002D7C1F">
        <w:tc>
          <w:tcPr>
            <w:tcW w:w="6062" w:type="dxa"/>
            <w:gridSpan w:val="2"/>
          </w:tcPr>
          <w:p w:rsidR="005C0646" w:rsidRPr="000E05E5" w:rsidRDefault="005C0646" w:rsidP="008663D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For flow cytometryanalysis</w:t>
            </w:r>
          </w:p>
        </w:tc>
        <w:tc>
          <w:tcPr>
            <w:tcW w:w="1276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 w:rsidR="008663DD" w:rsidRPr="000E05E5" w:rsidRDefault="008663DD" w:rsidP="008663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9934EA" w:rsidRPr="000E05E5" w:rsidTr="002D7C1F">
        <w:tc>
          <w:tcPr>
            <w:tcW w:w="2518" w:type="dxa"/>
          </w:tcPr>
          <w:p w:rsidR="009934EA" w:rsidRPr="000E05E5" w:rsidRDefault="009934EA" w:rsidP="009934EA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E-cadherin</w:t>
            </w:r>
          </w:p>
          <w:p w:rsidR="009934EA" w:rsidRPr="000E05E5" w:rsidRDefault="009934EA" w:rsidP="009934EA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CD44</w:t>
            </w:r>
          </w:p>
        </w:tc>
        <w:tc>
          <w:tcPr>
            <w:tcW w:w="3544" w:type="dxa"/>
          </w:tcPr>
          <w:p w:rsidR="009934EA" w:rsidRPr="000E05E5" w:rsidRDefault="009934EA" w:rsidP="009934EA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324107</w:t>
            </w:r>
          </w:p>
          <w:p w:rsidR="009934EA" w:rsidRPr="000E05E5" w:rsidRDefault="009934EA" w:rsidP="009934EA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338805</w:t>
            </w:r>
          </w:p>
        </w:tc>
        <w:tc>
          <w:tcPr>
            <w:tcW w:w="1276" w:type="dxa"/>
          </w:tcPr>
          <w:p w:rsidR="009934EA" w:rsidRPr="000E05E5" w:rsidRDefault="009934EA" w:rsidP="009934EA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Ready-to-use</w:t>
            </w:r>
          </w:p>
          <w:p w:rsidR="009934EA" w:rsidRPr="000E05E5" w:rsidRDefault="009934EA" w:rsidP="009934EA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Ready-to-use</w:t>
            </w:r>
          </w:p>
        </w:tc>
        <w:tc>
          <w:tcPr>
            <w:tcW w:w="1417" w:type="dxa"/>
          </w:tcPr>
          <w:p w:rsidR="009934EA" w:rsidRPr="000E05E5" w:rsidRDefault="009934EA" w:rsidP="009934EA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Biolegend</w:t>
            </w:r>
          </w:p>
          <w:p w:rsidR="009934EA" w:rsidRPr="000E05E5" w:rsidRDefault="009934EA" w:rsidP="009934EA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</w:pPr>
            <w:r w:rsidRPr="000E05E5">
              <w:rPr>
                <w:rFonts w:ascii="Times New Roman" w:eastAsia="宋体" w:hAnsi="Times New Roman" w:cs="Times New Roman"/>
                <w:bCs/>
                <w:kern w:val="0"/>
                <w:sz w:val="24"/>
                <w:szCs w:val="24"/>
              </w:rPr>
              <w:t>Biolegend</w:t>
            </w:r>
          </w:p>
        </w:tc>
      </w:tr>
    </w:tbl>
    <w:p w:rsidR="005C0646" w:rsidRPr="000E05E5" w:rsidRDefault="005C0646" w:rsidP="000677A7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5C0646" w:rsidRPr="000E05E5" w:rsidRDefault="005C0646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0E05E5">
        <w:rPr>
          <w:rFonts w:ascii="Times New Roman" w:eastAsia="宋体" w:hAnsi="Times New Roman" w:cs="Times New Roman"/>
          <w:bCs/>
          <w:kern w:val="0"/>
          <w:sz w:val="24"/>
          <w:szCs w:val="24"/>
        </w:rPr>
        <w:br w:type="page"/>
      </w:r>
    </w:p>
    <w:p w:rsidR="005C0646" w:rsidRDefault="005C0646" w:rsidP="005C064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lastRenderedPageBreak/>
        <w:t>Supplementary Figures</w:t>
      </w:r>
    </w:p>
    <w:p w:rsidR="001843D3" w:rsidRDefault="001843D3" w:rsidP="005C064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1843D3" w:rsidRDefault="001843D3" w:rsidP="005C064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drawing>
          <wp:inline distT="0" distB="0" distL="0" distR="0">
            <wp:extent cx="3581400" cy="2686051"/>
            <wp:effectExtent l="19050" t="0" r="0" b="0"/>
            <wp:docPr id="1" name="图片 1" descr="G:\肾癌文章\SNX5肾癌\投稿论文\SNX5蛋白-CPTA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肾癌文章\SNX5肾癌\投稿论文\SNX5蛋白-CPTAC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989" cy="2687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43D3" w:rsidRDefault="001843D3" w:rsidP="005C064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S</w:t>
      </w: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Pr="001843D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14A09">
        <w:rPr>
          <w:rFonts w:ascii="Times New Roman" w:hAnsi="Times New Roman" w:cs="Times New Roman"/>
          <w:kern w:val="0"/>
          <w:sz w:val="24"/>
          <w:szCs w:val="24"/>
        </w:rPr>
        <w:t xml:space="preserve">SNX5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protein e</w:t>
      </w:r>
      <w:r w:rsidRPr="00514A09">
        <w:rPr>
          <w:rFonts w:ascii="Times New Roman" w:hAnsi="Times New Roman" w:cs="Times New Roman"/>
          <w:kern w:val="0"/>
          <w:sz w:val="24"/>
          <w:szCs w:val="24"/>
        </w:rPr>
        <w:t xml:space="preserve">xpression was down-regulated in </w:t>
      </w:r>
      <w:r w:rsidRPr="00514A09">
        <w:rPr>
          <w:rFonts w:ascii="Times New Roman" w:hAnsi="Times New Roman" w:cs="Times New Roman"/>
          <w:bCs/>
          <w:kern w:val="0"/>
          <w:sz w:val="24"/>
          <w:szCs w:val="24"/>
        </w:rPr>
        <w:t>ccRCC</w:t>
      </w:r>
      <w:r w:rsidRPr="00514A09">
        <w:rPr>
          <w:rFonts w:ascii="Times New Roman" w:eastAsia="MS Mincho" w:hAnsi="Times New Roman" w:cs="Times New Roman"/>
          <w:kern w:val="0"/>
          <w:sz w:val="24"/>
          <w:szCs w:val="24"/>
        </w:rPr>
        <w:t xml:space="preserve"> tumor tissue </w:t>
      </w:r>
      <w:r w:rsidRPr="00514A09">
        <w:rPr>
          <w:rFonts w:ascii="Times New Roman" w:hAnsi="Times New Roman" w:cs="Times New Roman"/>
          <w:bCs/>
          <w:kern w:val="0"/>
          <w:sz w:val="24"/>
          <w:szCs w:val="24"/>
        </w:rPr>
        <w:t xml:space="preserve">using the </w:t>
      </w:r>
      <w:r w:rsidRPr="00514A09"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t>Clinical Proteomic Tumor Analysis Consortium</w:t>
      </w:r>
      <w:r w:rsidRPr="00514A09">
        <w:rPr>
          <w:rFonts w:ascii="Times New Roman" w:hAnsi="Times New Roman" w:cs="Times New Roman"/>
          <w:bCs/>
          <w:kern w:val="0"/>
          <w:sz w:val="24"/>
          <w:szCs w:val="24"/>
        </w:rPr>
        <w:t xml:space="preserve"> (CPTAC) </w:t>
      </w:r>
      <w:r w:rsidRPr="00514A09">
        <w:rPr>
          <w:rFonts w:ascii="Times New Roman" w:hAnsi="Times New Roman" w:cs="Times New Roman"/>
          <w:kern w:val="0"/>
          <w:sz w:val="24"/>
          <w:szCs w:val="24"/>
        </w:rPr>
        <w:t>datasets</w:t>
      </w:r>
    </w:p>
    <w:p w:rsidR="001843D3" w:rsidRPr="001843D3" w:rsidRDefault="001843D3" w:rsidP="005C0646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p w:rsidR="00187052" w:rsidRPr="000E05E5" w:rsidRDefault="00805E49" w:rsidP="000E7CB0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0E05E5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2609850" cy="1176150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656" cy="1176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E49" w:rsidRPr="000E05E5" w:rsidRDefault="00805E49" w:rsidP="00805E49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Figure </w:t>
      </w:r>
      <w:r w:rsidR="004F04A1">
        <w:rPr>
          <w:rFonts w:ascii="Times New Roman" w:hAnsi="Times New Roman" w:cs="Times New Roman" w:hint="eastAsia"/>
          <w:b/>
          <w:kern w:val="0"/>
          <w:sz w:val="24"/>
          <w:szCs w:val="24"/>
        </w:rPr>
        <w:t>S</w:t>
      </w:r>
      <w:r w:rsidR="001843D3">
        <w:rPr>
          <w:rFonts w:ascii="Times New Roman" w:hAnsi="Times New Roman" w:cs="Times New Roman" w:hint="eastAsia"/>
          <w:b/>
          <w:kern w:val="0"/>
          <w:sz w:val="24"/>
          <w:szCs w:val="24"/>
        </w:rPr>
        <w:t>2</w:t>
      </w:r>
      <w:r w:rsidR="000E7CB0">
        <w:rPr>
          <w:rFonts w:ascii="Times New Roman" w:hAnsi="Times New Roman" w:cs="Times New Roman" w:hint="eastAsia"/>
          <w:b/>
          <w:kern w:val="0"/>
          <w:sz w:val="24"/>
          <w:szCs w:val="24"/>
        </w:rPr>
        <w:t>.</w:t>
      </w:r>
      <w:r w:rsidRPr="000E05E5">
        <w:rPr>
          <w:rFonts w:ascii="Times New Roman" w:eastAsia="宋体" w:hAnsi="Times New Roman" w:cs="Times New Roman"/>
          <w:kern w:val="0"/>
          <w:sz w:val="24"/>
          <w:szCs w:val="24"/>
        </w:rPr>
        <w:t>The expression of SNX5 was detected by Western blott</w:t>
      </w:r>
      <w:r w:rsidR="000E7CB0">
        <w:rPr>
          <w:rFonts w:ascii="Times New Roman" w:eastAsia="宋体" w:hAnsi="Times New Roman" w:cs="Times New Roman"/>
          <w:kern w:val="0"/>
          <w:sz w:val="24"/>
          <w:szCs w:val="24"/>
        </w:rPr>
        <w:t>in</w:t>
      </w:r>
      <w:r w:rsidR="000E7CB0">
        <w:rPr>
          <w:rFonts w:ascii="Times New Roman" w:eastAsia="宋体" w:hAnsi="Times New Roman" w:cs="Times New Roman" w:hint="eastAsia"/>
          <w:kern w:val="0"/>
          <w:sz w:val="24"/>
          <w:szCs w:val="24"/>
        </w:rPr>
        <w:t>g in ccRCC</w:t>
      </w:r>
      <w:r w:rsidRPr="000E05E5">
        <w:rPr>
          <w:rFonts w:ascii="Times New Roman" w:eastAsia="宋体" w:hAnsi="Times New Roman" w:cs="Times New Roman"/>
          <w:kern w:val="0"/>
          <w:sz w:val="24"/>
          <w:szCs w:val="24"/>
        </w:rPr>
        <w:t xml:space="preserve"> cell lines.</w:t>
      </w:r>
    </w:p>
    <w:p w:rsidR="00B807A2" w:rsidRPr="000E7CB0" w:rsidRDefault="00B807A2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B807A2" w:rsidRDefault="00B807A2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28468E" w:rsidRDefault="0028468E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28468E" w:rsidRDefault="0028468E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28468E" w:rsidRDefault="0028468E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28468E" w:rsidRDefault="0028468E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28468E" w:rsidRDefault="0028468E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28468E" w:rsidRDefault="0028468E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28468E" w:rsidRDefault="0028468E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28468E" w:rsidRDefault="0028468E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60322B" w:rsidRPr="000E05E5" w:rsidRDefault="0060322B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60322B" w:rsidRDefault="0060322B" w:rsidP="00E45268">
      <w:pPr>
        <w:widowControl/>
        <w:jc w:val="center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0E05E5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3438525" cy="3657600"/>
            <wp:effectExtent l="19050" t="0" r="9525" b="0"/>
            <wp:docPr id="6" name="图片 3" descr="G:\肾癌文章\SNX5肾癌\投稿论文\CD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肾癌文章\SNX5肾癌\投稿论文\CDH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E4C" w:rsidRPr="00D11BDE" w:rsidRDefault="008F2E4C" w:rsidP="008F2E4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0E05E5">
        <w:rPr>
          <w:rFonts w:ascii="Times New Roman" w:hAnsi="Times New Roman" w:cs="Times New Roman"/>
          <w:kern w:val="0"/>
          <w:sz w:val="24"/>
          <w:szCs w:val="24"/>
        </w:rPr>
        <w:t> </w:t>
      </w: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t>Supplementary</w:t>
      </w:r>
      <w:r w:rsidRPr="000E7CB0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Figure </w:t>
      </w:r>
      <w:r w:rsidR="004F04A1">
        <w:rPr>
          <w:rFonts w:ascii="Times New Roman" w:hAnsi="Times New Roman" w:cs="Times New Roman" w:hint="eastAsia"/>
          <w:b/>
          <w:kern w:val="0"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3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>E-cadherin</w:t>
      </w:r>
      <w:r w:rsidRPr="00D11BDE">
        <w:rPr>
          <w:rFonts w:ascii="Times New Roman" w:hAnsi="Times New Roman" w:cs="Times New Roman"/>
          <w:b/>
          <w:kern w:val="0"/>
          <w:sz w:val="24"/>
          <w:szCs w:val="24"/>
        </w:rPr>
        <w:t xml:space="preserve"> is downregulated and is associated with poor prognosis in ccRCC patients.</w:t>
      </w:r>
      <w:r w:rsidRPr="008F2E4C">
        <w:rPr>
          <w:rFonts w:ascii="Times New Roman" w:hAnsi="Times New Roman" w:cs="Times New Roman" w:hint="eastAsia"/>
          <w:kern w:val="0"/>
          <w:sz w:val="24"/>
          <w:szCs w:val="24"/>
        </w:rPr>
        <w:t>(A)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T</w:t>
      </w:r>
      <w:r w:rsidRPr="00D11BDE">
        <w:rPr>
          <w:rFonts w:ascii="Times New Roman" w:hAnsi="Times New Roman" w:cs="Times New Roman"/>
          <w:kern w:val="0"/>
          <w:sz w:val="24"/>
          <w:szCs w:val="24"/>
        </w:rPr>
        <w:t xml:space="preserve">he expression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E-cadherin</w:t>
      </w:r>
      <w:r w:rsidRPr="00D11BDE">
        <w:rPr>
          <w:rFonts w:ascii="Times New Roman" w:hAnsi="Times New Roman" w:cs="Times New Roman"/>
          <w:kern w:val="0"/>
          <w:sz w:val="24"/>
          <w:szCs w:val="24"/>
        </w:rPr>
        <w:t xml:space="preserve"> in ccRCC tissues compared with adjacent normal tissues was analyzed using data sets from TCGA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 (B)</w:t>
      </w:r>
      <w:r w:rsidRPr="008F2E4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11BDE">
        <w:rPr>
          <w:rFonts w:ascii="Times New Roman" w:hAnsi="Times New Roman" w:cs="Times New Roman"/>
          <w:kern w:val="0"/>
          <w:sz w:val="24"/>
          <w:szCs w:val="24"/>
        </w:rPr>
        <w:t xml:space="preserve">The expression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E-cadherin</w:t>
      </w:r>
      <w:r w:rsidRPr="00D11BDE">
        <w:rPr>
          <w:rFonts w:ascii="Times New Roman" w:hAnsi="Times New Roman" w:cs="Times New Roman"/>
          <w:kern w:val="0"/>
          <w:sz w:val="24"/>
          <w:szCs w:val="24"/>
        </w:rPr>
        <w:t xml:space="preserve"> in ccRCC tissues compared with adjacent normal tissues was analyzed using data sets from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CPTAC. (C) The correlation between SNX5 and E-cadherin in ccRCC tissues using TCGA. (D) </w:t>
      </w:r>
      <w:r w:rsidRPr="00D11BDE">
        <w:rPr>
          <w:rFonts w:ascii="Times New Roman" w:hAnsi="Times New Roman" w:cs="Times New Roman"/>
          <w:kern w:val="0"/>
          <w:sz w:val="24"/>
          <w:szCs w:val="24"/>
        </w:rPr>
        <w:t xml:space="preserve">Patients with low expression levels of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E-cadherin</w:t>
      </w:r>
      <w:r w:rsidRPr="00D11BDE">
        <w:rPr>
          <w:rFonts w:ascii="Times New Roman" w:hAnsi="Times New Roman" w:cs="Times New Roman"/>
          <w:kern w:val="0"/>
          <w:sz w:val="24"/>
          <w:szCs w:val="24"/>
        </w:rPr>
        <w:t xml:space="preserve"> had shorter overall survival than patients with high expression levels as determined using data sets from TCGA.</w:t>
      </w:r>
      <w:r w:rsidRPr="00D11BDE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*</w:t>
      </w:r>
      <w:r w:rsidRPr="00D11BDE">
        <w:rPr>
          <w:rFonts w:ascii="Times New Roman" w:hAnsi="Times New Roman" w:cs="Times New Roman"/>
          <w:bCs/>
          <w:i/>
          <w:color w:val="000000" w:themeColor="text1"/>
          <w:kern w:val="0"/>
          <w:sz w:val="24"/>
          <w:szCs w:val="24"/>
        </w:rPr>
        <w:t>p</w:t>
      </w:r>
      <w:r w:rsidRPr="00D11BDE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&lt; 0.05; **</w:t>
      </w:r>
      <w:r w:rsidRPr="00D11BDE">
        <w:rPr>
          <w:rFonts w:ascii="Times New Roman" w:hAnsi="Times New Roman" w:cs="Times New Roman"/>
          <w:bCs/>
          <w:i/>
          <w:color w:val="000000" w:themeColor="text1"/>
          <w:kern w:val="0"/>
          <w:sz w:val="24"/>
          <w:szCs w:val="24"/>
        </w:rPr>
        <w:t>p</w:t>
      </w:r>
      <w:r w:rsidRPr="00D11BDE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&lt; 0.01.</w:t>
      </w:r>
    </w:p>
    <w:p w:rsidR="00943FCA" w:rsidRPr="008F2E4C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943FCA" w:rsidRPr="008F2E4C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943FCA" w:rsidRPr="008F2E4C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943FCA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943FCA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943FCA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943FCA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943FCA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943FCA" w:rsidRPr="000E05E5" w:rsidRDefault="00943FCA">
      <w:pPr>
        <w:widowControl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:rsidR="0060322B" w:rsidRPr="000E05E5" w:rsidRDefault="0060322B" w:rsidP="00E45268">
      <w:pPr>
        <w:widowControl/>
        <w:jc w:val="center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 w:rsidRPr="000E05E5">
        <w:rPr>
          <w:rFonts w:ascii="Times New Roman" w:eastAsia="宋体" w:hAnsi="Times New Roman" w:cs="Times New Roman"/>
          <w:bCs/>
          <w:noProof/>
          <w:kern w:val="0"/>
          <w:sz w:val="24"/>
          <w:szCs w:val="24"/>
        </w:rPr>
        <w:drawing>
          <wp:inline distT="0" distB="0" distL="0" distR="0">
            <wp:extent cx="3629025" cy="2190750"/>
            <wp:effectExtent l="19050" t="0" r="9525" b="0"/>
            <wp:docPr id="7" name="图片 4" descr="G:\肾癌文章\SNX5肾癌\投稿论文\cd44 - 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肾癌文章\SNX5肾癌\投稿论文\cd44 - 副本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DE9" w:rsidRPr="000E05E5" w:rsidRDefault="00805E49" w:rsidP="002C2D12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t xml:space="preserve">Supplementary Figure </w:t>
      </w:r>
      <w:r w:rsidR="004F04A1">
        <w:rPr>
          <w:rFonts w:ascii="Times New Roman" w:hAnsi="Times New Roman" w:cs="Times New Roman" w:hint="eastAsia"/>
          <w:b/>
          <w:kern w:val="0"/>
          <w:sz w:val="24"/>
          <w:szCs w:val="24"/>
        </w:rPr>
        <w:t>S</w:t>
      </w:r>
      <w:r w:rsidR="008260DC">
        <w:rPr>
          <w:rFonts w:ascii="Times New Roman" w:hAnsi="Times New Roman" w:cs="Times New Roman" w:hint="eastAsia"/>
          <w:b/>
          <w:kern w:val="0"/>
          <w:sz w:val="24"/>
          <w:szCs w:val="24"/>
        </w:rPr>
        <w:t>4.</w:t>
      </w:r>
      <w:r w:rsidRPr="000E05E5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8260DC" w:rsidRPr="008260DC">
        <w:rPr>
          <w:rFonts w:ascii="Times New Roman" w:hAnsi="Times New Roman" w:cs="Times New Roman" w:hint="eastAsia"/>
          <w:kern w:val="0"/>
          <w:sz w:val="24"/>
          <w:szCs w:val="24"/>
        </w:rPr>
        <w:t>(A)</w:t>
      </w:r>
      <w:r w:rsidR="00192697" w:rsidRPr="000E05E5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8260DC"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 w:rsidR="008260DC" w:rsidRPr="00D11BDE">
        <w:rPr>
          <w:rFonts w:ascii="Times New Roman" w:hAnsi="Times New Roman" w:cs="Times New Roman"/>
          <w:kern w:val="0"/>
          <w:sz w:val="24"/>
          <w:szCs w:val="24"/>
        </w:rPr>
        <w:t xml:space="preserve">he expression of </w:t>
      </w:r>
      <w:r w:rsidR="008260DC">
        <w:rPr>
          <w:rFonts w:ascii="Times New Roman" w:hAnsi="Times New Roman" w:cs="Times New Roman" w:hint="eastAsia"/>
          <w:kern w:val="0"/>
          <w:sz w:val="24"/>
          <w:szCs w:val="24"/>
        </w:rPr>
        <w:t>CD44</w:t>
      </w:r>
      <w:r w:rsidR="008260DC" w:rsidRPr="00D11BDE">
        <w:rPr>
          <w:rFonts w:ascii="Times New Roman" w:hAnsi="Times New Roman" w:cs="Times New Roman"/>
          <w:kern w:val="0"/>
          <w:sz w:val="24"/>
          <w:szCs w:val="24"/>
        </w:rPr>
        <w:t xml:space="preserve"> in ccRCC tissues compared with adjacent normal tissues was analyzed using data sets from TCGA</w:t>
      </w:r>
      <w:r w:rsidR="008260DC">
        <w:rPr>
          <w:rFonts w:ascii="Times New Roman" w:hAnsi="Times New Roman" w:cs="Times New Roman" w:hint="eastAsia"/>
          <w:kern w:val="0"/>
          <w:sz w:val="24"/>
          <w:szCs w:val="24"/>
        </w:rPr>
        <w:t>. (B)</w:t>
      </w:r>
      <w:r w:rsidR="008260DC" w:rsidRPr="008F2E4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8260DC" w:rsidRPr="00D11BDE">
        <w:rPr>
          <w:rFonts w:ascii="Times New Roman" w:hAnsi="Times New Roman" w:cs="Times New Roman"/>
          <w:kern w:val="0"/>
          <w:sz w:val="24"/>
          <w:szCs w:val="24"/>
        </w:rPr>
        <w:t xml:space="preserve">The expression of </w:t>
      </w:r>
      <w:r w:rsidR="008260DC">
        <w:rPr>
          <w:rFonts w:ascii="Times New Roman" w:hAnsi="Times New Roman" w:cs="Times New Roman" w:hint="eastAsia"/>
          <w:kern w:val="0"/>
          <w:sz w:val="24"/>
          <w:szCs w:val="24"/>
        </w:rPr>
        <w:t>CD44</w:t>
      </w:r>
      <w:r w:rsidR="008260DC" w:rsidRPr="00D11BDE">
        <w:rPr>
          <w:rFonts w:ascii="Times New Roman" w:hAnsi="Times New Roman" w:cs="Times New Roman"/>
          <w:kern w:val="0"/>
          <w:sz w:val="24"/>
          <w:szCs w:val="24"/>
        </w:rPr>
        <w:t xml:space="preserve"> in ccRCC tissues compared with adjacent normal tissues was analyzed using data sets from</w:t>
      </w:r>
      <w:r w:rsidR="008260DC">
        <w:rPr>
          <w:rFonts w:ascii="Times New Roman" w:hAnsi="Times New Roman" w:cs="Times New Roman" w:hint="eastAsia"/>
          <w:kern w:val="0"/>
          <w:sz w:val="24"/>
          <w:szCs w:val="24"/>
        </w:rPr>
        <w:t xml:space="preserve"> CPTAC.</w:t>
      </w:r>
    </w:p>
    <w:p w:rsidR="0060322B" w:rsidRPr="000E05E5" w:rsidRDefault="0060322B" w:rsidP="002C2D12">
      <w:pPr>
        <w:widowControl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60322B" w:rsidRPr="000E05E5" w:rsidRDefault="0060322B" w:rsidP="002C2D12">
      <w:pPr>
        <w:widowControl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sectPr w:rsidR="0060322B" w:rsidRPr="000E05E5" w:rsidSect="003D2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0D4" w:rsidRDefault="003B10D4" w:rsidP="00805E49">
      <w:r>
        <w:separator/>
      </w:r>
    </w:p>
  </w:endnote>
  <w:endnote w:type="continuationSeparator" w:id="1">
    <w:p w:rsidR="003B10D4" w:rsidRDefault="003B10D4" w:rsidP="00805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Arial Unicode MS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TT9BF4ACCAtCID-WinCharSetFFFF-H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0D4" w:rsidRDefault="003B10D4" w:rsidP="00805E49">
      <w:r>
        <w:separator/>
      </w:r>
    </w:p>
  </w:footnote>
  <w:footnote w:type="continuationSeparator" w:id="1">
    <w:p w:rsidR="003B10D4" w:rsidRDefault="003B10D4" w:rsidP="00805E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79EE"/>
    <w:rsid w:val="000570D3"/>
    <w:rsid w:val="000677A7"/>
    <w:rsid w:val="000705CB"/>
    <w:rsid w:val="000A6619"/>
    <w:rsid w:val="000E05E5"/>
    <w:rsid w:val="000E7CB0"/>
    <w:rsid w:val="00127B2C"/>
    <w:rsid w:val="00146469"/>
    <w:rsid w:val="001723F8"/>
    <w:rsid w:val="001843D3"/>
    <w:rsid w:val="00187052"/>
    <w:rsid w:val="001901DB"/>
    <w:rsid w:val="00192697"/>
    <w:rsid w:val="001C392C"/>
    <w:rsid w:val="00231119"/>
    <w:rsid w:val="0028468E"/>
    <w:rsid w:val="002848AD"/>
    <w:rsid w:val="002C2D12"/>
    <w:rsid w:val="002D089D"/>
    <w:rsid w:val="002D7C1F"/>
    <w:rsid w:val="002E2149"/>
    <w:rsid w:val="00330091"/>
    <w:rsid w:val="00342EC8"/>
    <w:rsid w:val="003578B5"/>
    <w:rsid w:val="00372585"/>
    <w:rsid w:val="00382DE9"/>
    <w:rsid w:val="003B10D4"/>
    <w:rsid w:val="003C08BF"/>
    <w:rsid w:val="003D2EBC"/>
    <w:rsid w:val="003E2F76"/>
    <w:rsid w:val="004316D5"/>
    <w:rsid w:val="00487A0E"/>
    <w:rsid w:val="004F04A1"/>
    <w:rsid w:val="005C0646"/>
    <w:rsid w:val="0060322B"/>
    <w:rsid w:val="0063606C"/>
    <w:rsid w:val="00702A09"/>
    <w:rsid w:val="00774933"/>
    <w:rsid w:val="007A03EB"/>
    <w:rsid w:val="007F5499"/>
    <w:rsid w:val="00805E49"/>
    <w:rsid w:val="008260DC"/>
    <w:rsid w:val="008446DB"/>
    <w:rsid w:val="008663DD"/>
    <w:rsid w:val="008E4B6D"/>
    <w:rsid w:val="008F2E4C"/>
    <w:rsid w:val="00943FCA"/>
    <w:rsid w:val="009934EA"/>
    <w:rsid w:val="00A33EA7"/>
    <w:rsid w:val="00A64242"/>
    <w:rsid w:val="00A83995"/>
    <w:rsid w:val="00A969E8"/>
    <w:rsid w:val="00AF5B97"/>
    <w:rsid w:val="00AF6D17"/>
    <w:rsid w:val="00B807A2"/>
    <w:rsid w:val="00BA0ECF"/>
    <w:rsid w:val="00BC7606"/>
    <w:rsid w:val="00C007BD"/>
    <w:rsid w:val="00C54015"/>
    <w:rsid w:val="00CC5F17"/>
    <w:rsid w:val="00CE79EE"/>
    <w:rsid w:val="00CF3437"/>
    <w:rsid w:val="00D2386C"/>
    <w:rsid w:val="00D513DB"/>
    <w:rsid w:val="00DD0380"/>
    <w:rsid w:val="00E212F2"/>
    <w:rsid w:val="00E45268"/>
    <w:rsid w:val="00E458D2"/>
    <w:rsid w:val="00E54F4C"/>
    <w:rsid w:val="00E761B7"/>
    <w:rsid w:val="00E822FB"/>
    <w:rsid w:val="00FF75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9EE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E212F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E212F2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805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5E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5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5E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05E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05E49"/>
    <w:rPr>
      <w:sz w:val="18"/>
      <w:szCs w:val="18"/>
    </w:rPr>
  </w:style>
  <w:style w:type="character" w:styleId="a6">
    <w:name w:val="Hyperlink"/>
    <w:basedOn w:val="a0"/>
    <w:uiPriority w:val="99"/>
    <w:unhideWhenUsed/>
    <w:rsid w:val="0028468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tian@shsci.org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7</Pages>
  <Words>595</Words>
  <Characters>3397</Characters>
  <Application>Microsoft Office Word</Application>
  <DocSecurity>0</DocSecurity>
  <Lines>28</Lines>
  <Paragraphs>7</Paragraphs>
  <ScaleCrop>false</ScaleCrop>
  <Company/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46</cp:revision>
  <dcterms:created xsi:type="dcterms:W3CDTF">2020-07-26T11:50:00Z</dcterms:created>
  <dcterms:modified xsi:type="dcterms:W3CDTF">2021-05-06T02:30:00Z</dcterms:modified>
</cp:coreProperties>
</file>