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AC2" w:rsidRPr="003B4309" w:rsidRDefault="000E2640">
      <w:pPr>
        <w:rPr>
          <w:lang w:val="en-US"/>
        </w:rPr>
      </w:pPr>
      <w:r w:rsidRPr="00B9280C">
        <w:rPr>
          <w:b/>
          <w:lang w:val="en-US"/>
        </w:rPr>
        <w:t>Table 4</w:t>
      </w:r>
      <w:r w:rsidRPr="000E2640">
        <w:rPr>
          <w:lang w:val="en-US"/>
        </w:rPr>
        <w:t xml:space="preserve">. </w:t>
      </w:r>
      <w:r w:rsidR="00C9555F" w:rsidRPr="00C9555F">
        <w:rPr>
          <w:lang w:val="en-US"/>
        </w:rPr>
        <w:t xml:space="preserve">Comparison of monoploid genome sizes (1Cx values) and mean chromosome DNA content (MC) of closely related euploid and dysploid taxa/cytotypes of the studied Poodae. To exclude the potential impact of polyploidy on genome size, only diploid taxa are considered, except for </w:t>
      </w:r>
      <w:r w:rsidR="00C9555F" w:rsidRPr="00C7185D">
        <w:rPr>
          <w:i/>
          <w:lang w:val="en-US"/>
        </w:rPr>
        <w:t>Phalaris</w:t>
      </w:r>
      <w:r w:rsidR="00C9555F" w:rsidRPr="00C9555F">
        <w:rPr>
          <w:lang w:val="en-US"/>
        </w:rPr>
        <w:t xml:space="preserve"> taxa with x = 7, for which 1Cx and MC values were calculated from tetraploids. For </w:t>
      </w:r>
      <w:r w:rsidR="00C9555F" w:rsidRPr="00C7185D">
        <w:rPr>
          <w:i/>
          <w:lang w:val="en-US"/>
        </w:rPr>
        <w:t xml:space="preserve">Trisetum </w:t>
      </w:r>
      <w:proofErr w:type="spellStart"/>
      <w:r w:rsidR="00C9555F" w:rsidRPr="00C7185D">
        <w:rPr>
          <w:i/>
          <w:lang w:val="en-US"/>
        </w:rPr>
        <w:t>flavescens</w:t>
      </w:r>
      <w:proofErr w:type="spellEnd"/>
      <w:r w:rsidR="00C9555F" w:rsidRPr="00C9555F">
        <w:rPr>
          <w:lang w:val="en-US"/>
        </w:rPr>
        <w:t>, both diploids and tetraploids with x = 7 were used for comparison. See Table 2 and Online Resource 1 for full details of the samples analyzed and the measurements made, and Table 12 in Online Resource 2 for the calculations.</w:t>
      </w:r>
      <w:r w:rsidR="00C9555F">
        <w:rPr>
          <w:lang w:val="en-US"/>
        </w:rPr>
        <w:t xml:space="preserve"> </w:t>
      </w:r>
      <w:r w:rsidRPr="003B4309">
        <w:rPr>
          <w:lang w:val="en-US"/>
        </w:rPr>
        <w:t xml:space="preserve">Arrows </w:t>
      </w:r>
      <w:r w:rsidRPr="003B4309">
        <w:rPr>
          <w:rFonts w:asciiTheme="minorHAnsi" w:hAnsiTheme="minorHAnsi" w:cstheme="minorHAnsi"/>
          <w:lang w:val="en-US"/>
        </w:rPr>
        <w:t>↗</w:t>
      </w:r>
      <w:r w:rsidRPr="003B4309">
        <w:rPr>
          <w:lang w:val="en-US"/>
        </w:rPr>
        <w:t xml:space="preserve"> and </w:t>
      </w:r>
      <w:r w:rsidRPr="003B4309">
        <w:rPr>
          <w:rFonts w:asciiTheme="minorHAnsi" w:hAnsiTheme="minorHAnsi" w:cstheme="minorHAnsi"/>
          <w:lang w:val="en-US"/>
        </w:rPr>
        <w:t>↘</w:t>
      </w:r>
      <w:r w:rsidRPr="003B4309">
        <w:rPr>
          <w:lang w:val="en-US"/>
        </w:rPr>
        <w:t xml:space="preserve"> indicate increase and decrease, respectively.</w:t>
      </w:r>
      <w:bookmarkStart w:id="0" w:name="_GoBack"/>
      <w:bookmarkEnd w:id="0"/>
    </w:p>
    <w:p w:rsidR="00F15306" w:rsidRDefault="00F15306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1140"/>
        <w:gridCol w:w="1129"/>
        <w:gridCol w:w="1412"/>
      </w:tblGrid>
      <w:tr w:rsidR="004A0DBB" w:rsidRPr="000E2640" w:rsidTr="00FE67C0">
        <w:trPr>
          <w:trHeight w:val="162"/>
        </w:trPr>
        <w:tc>
          <w:tcPr>
            <w:tcW w:w="538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A0DBB" w:rsidRPr="004A0DBB" w:rsidRDefault="004A0DBB" w:rsidP="006C6152">
            <w:pPr>
              <w:rPr>
                <w:b/>
                <w:sz w:val="18"/>
                <w:szCs w:val="18"/>
                <w:lang w:val="en-US"/>
              </w:rPr>
            </w:pPr>
            <w:r w:rsidRPr="004A0DBB">
              <w:rPr>
                <w:b/>
                <w:sz w:val="18"/>
                <w:szCs w:val="18"/>
                <w:lang w:val="en-US"/>
              </w:rPr>
              <w:t>Dysploid vs. related euploid taxon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0DBB" w:rsidRPr="004A0DBB" w:rsidRDefault="004A0DBB" w:rsidP="004A0DBB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4A0DBB">
              <w:rPr>
                <w:b/>
                <w:sz w:val="18"/>
                <w:szCs w:val="18"/>
                <w:lang w:val="en-US"/>
              </w:rPr>
              <w:t>Difference of</w:t>
            </w:r>
          </w:p>
        </w:tc>
        <w:tc>
          <w:tcPr>
            <w:tcW w:w="141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A0DBB" w:rsidRPr="004A0DBB" w:rsidRDefault="004A0DBB" w:rsidP="00235661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4A0DBB">
              <w:rPr>
                <w:b/>
                <w:sz w:val="18"/>
                <w:szCs w:val="18"/>
                <w:lang w:val="en-US"/>
              </w:rPr>
              <w:t>Reference for genome sizes</w:t>
            </w:r>
          </w:p>
        </w:tc>
      </w:tr>
      <w:tr w:rsidR="004A0DBB" w:rsidRPr="000E2640" w:rsidTr="00FE67C0">
        <w:trPr>
          <w:trHeight w:val="152"/>
        </w:trPr>
        <w:tc>
          <w:tcPr>
            <w:tcW w:w="5381" w:type="dxa"/>
            <w:vMerge/>
            <w:tcBorders>
              <w:bottom w:val="single" w:sz="4" w:space="0" w:color="auto"/>
            </w:tcBorders>
          </w:tcPr>
          <w:p w:rsidR="004A0DBB" w:rsidRPr="000E2640" w:rsidRDefault="004A0DBB" w:rsidP="00E9615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4A0DBB" w:rsidRPr="004A0DBB" w:rsidRDefault="004A0DBB" w:rsidP="004A0DBB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4A0DBB">
              <w:rPr>
                <w:b/>
                <w:sz w:val="18"/>
                <w:szCs w:val="18"/>
                <w:lang w:val="en-US"/>
              </w:rPr>
              <w:t>1Cx value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4A0DBB" w:rsidRPr="004A0DBB" w:rsidRDefault="004A0DBB" w:rsidP="004A0DBB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4A0DBB">
              <w:rPr>
                <w:b/>
                <w:sz w:val="18"/>
                <w:szCs w:val="18"/>
                <w:lang w:val="en-US"/>
              </w:rPr>
              <w:t>MC</w:t>
            </w:r>
          </w:p>
        </w:tc>
        <w:tc>
          <w:tcPr>
            <w:tcW w:w="1412" w:type="dxa"/>
            <w:vMerge/>
            <w:tcBorders>
              <w:bottom w:val="single" w:sz="4" w:space="0" w:color="auto"/>
            </w:tcBorders>
          </w:tcPr>
          <w:p w:rsidR="004A0DBB" w:rsidRPr="004A0DBB" w:rsidRDefault="004A0DBB" w:rsidP="004A0DBB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</w:tc>
      </w:tr>
      <w:tr w:rsidR="000E2640" w:rsidRPr="000E2640" w:rsidTr="00154D85">
        <w:tc>
          <w:tcPr>
            <w:tcW w:w="5381" w:type="dxa"/>
            <w:tcBorders>
              <w:top w:val="single" w:sz="4" w:space="0" w:color="auto"/>
            </w:tcBorders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Briza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r w:rsidRPr="004A0DBB">
              <w:rPr>
                <w:i/>
                <w:sz w:val="18"/>
                <w:szCs w:val="18"/>
                <w:lang w:val="en-US"/>
              </w:rPr>
              <w:t>minor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5) — </w:t>
            </w:r>
            <w:r w:rsidRPr="004A0DBB">
              <w:rPr>
                <w:i/>
                <w:sz w:val="18"/>
                <w:szCs w:val="18"/>
                <w:lang w:val="en-US"/>
              </w:rPr>
              <w:t>B. media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 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13%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21%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Catabrosa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r w:rsidRPr="004A0DBB">
              <w:rPr>
                <w:i/>
                <w:sz w:val="18"/>
                <w:szCs w:val="18"/>
                <w:lang w:val="en-US"/>
              </w:rPr>
              <w:t>aquatica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5) — Ø other Coleanthinae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22%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23%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Colpodium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r w:rsidRPr="004A0DBB">
              <w:rPr>
                <w:i/>
                <w:sz w:val="18"/>
                <w:szCs w:val="18"/>
                <w:lang w:val="en-US"/>
              </w:rPr>
              <w:t>biebersteinianum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2) — Ø other Coleanthinae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23%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429%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Colpodium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r w:rsidRPr="004A0DBB">
              <w:rPr>
                <w:i/>
                <w:sz w:val="18"/>
                <w:szCs w:val="18"/>
                <w:lang w:val="en-US"/>
              </w:rPr>
              <w:t>versicolor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2) — Ø other Coleanthinae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10%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314%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Echinaria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r w:rsidRPr="004A0DBB">
              <w:rPr>
                <w:i/>
                <w:sz w:val="18"/>
                <w:szCs w:val="18"/>
                <w:lang w:val="en-US"/>
              </w:rPr>
              <w:t>capitata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9) — Ø other Sesleriinae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95%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35%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Phalaris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r w:rsidRPr="004A0DBB">
              <w:rPr>
                <w:i/>
                <w:sz w:val="18"/>
                <w:szCs w:val="18"/>
                <w:lang w:val="en-US"/>
              </w:rPr>
              <w:t>canariensis</w:t>
            </w:r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6) — Ø </w:t>
            </w:r>
            <w:r w:rsidRPr="004A0DBB">
              <w:rPr>
                <w:i/>
                <w:sz w:val="18"/>
                <w:szCs w:val="18"/>
                <w:lang w:val="en-US"/>
              </w:rPr>
              <w:t>Phalaris</w:t>
            </w:r>
            <w:r w:rsidRPr="000E2640">
              <w:rPr>
                <w:sz w:val="18"/>
                <w:szCs w:val="18"/>
                <w:lang w:val="en-US"/>
              </w:rPr>
              <w:t xml:space="preserve"> species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363%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↗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214%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Rostraria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A0DBB">
              <w:rPr>
                <w:i/>
                <w:sz w:val="18"/>
                <w:szCs w:val="18"/>
                <w:lang w:val="en-US"/>
              </w:rPr>
              <w:t>cristata</w:t>
            </w:r>
            <w:proofErr w:type="spellEnd"/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6) — </w:t>
            </w:r>
            <w:r w:rsidRPr="004A0DBB">
              <w:rPr>
                <w:i/>
                <w:sz w:val="18"/>
                <w:szCs w:val="18"/>
                <w:lang w:val="en-US"/>
              </w:rPr>
              <w:t xml:space="preserve">R. </w:t>
            </w:r>
            <w:proofErr w:type="spellStart"/>
            <w:r w:rsidRPr="004A0DBB">
              <w:rPr>
                <w:i/>
                <w:sz w:val="18"/>
                <w:szCs w:val="18"/>
                <w:lang w:val="en-US"/>
              </w:rPr>
              <w:t>hispida</w:t>
            </w:r>
            <w:proofErr w:type="spellEnd"/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36%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31%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Trisetum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A0DBB">
              <w:rPr>
                <w:i/>
                <w:sz w:val="18"/>
                <w:szCs w:val="18"/>
                <w:lang w:val="en-US"/>
              </w:rPr>
              <w:t>flavescens</w:t>
            </w:r>
            <w:proofErr w:type="spellEnd"/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6) — Ø 2</w:t>
            </w:r>
            <w:r w:rsidRPr="009F4B66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perennial Aveninae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54%</w:t>
            </w:r>
          </w:p>
        </w:tc>
        <w:tc>
          <w:tcPr>
            <w:tcW w:w="1129" w:type="dxa"/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47%</w:t>
            </w:r>
          </w:p>
        </w:tc>
        <w:tc>
          <w:tcPr>
            <w:tcW w:w="1412" w:type="dxa"/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  <w:tr w:rsidR="000E2640" w:rsidRPr="000E2640" w:rsidTr="00154D85">
        <w:tc>
          <w:tcPr>
            <w:tcW w:w="5381" w:type="dxa"/>
            <w:tcBorders>
              <w:bottom w:val="single" w:sz="4" w:space="0" w:color="auto"/>
            </w:tcBorders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4A0DBB">
              <w:rPr>
                <w:i/>
                <w:sz w:val="18"/>
                <w:szCs w:val="18"/>
                <w:lang w:val="en-US"/>
              </w:rPr>
              <w:t>Trisetum</w:t>
            </w:r>
            <w:r w:rsidRPr="000E2640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A0DBB">
              <w:rPr>
                <w:i/>
                <w:sz w:val="18"/>
                <w:szCs w:val="18"/>
                <w:lang w:val="en-US"/>
              </w:rPr>
              <w:t>flavescens</w:t>
            </w:r>
            <w:proofErr w:type="spellEnd"/>
            <w:r w:rsidRPr="000E2640">
              <w:rPr>
                <w:sz w:val="18"/>
                <w:szCs w:val="18"/>
                <w:lang w:val="en-US"/>
              </w:rPr>
              <w:t xml:space="preserve">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6) — Ø 4</w:t>
            </w:r>
            <w:r w:rsidRPr="009F4B66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perennial Aveninae (</w:t>
            </w:r>
            <w:r w:rsidRPr="004A0DBB">
              <w:rPr>
                <w:i/>
                <w:sz w:val="18"/>
                <w:szCs w:val="18"/>
                <w:lang w:val="en-US"/>
              </w:rPr>
              <w:t>x</w:t>
            </w:r>
            <w:r w:rsidRPr="000E2640">
              <w:rPr>
                <w:sz w:val="18"/>
                <w:szCs w:val="18"/>
                <w:lang w:val="en-US"/>
              </w:rPr>
              <w:t xml:space="preserve"> = 7)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59%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:rsidR="000E2640" w:rsidRPr="000E2640" w:rsidRDefault="004A0DBB" w:rsidP="004A0DBB">
            <w:pPr>
              <w:jc w:val="center"/>
              <w:rPr>
                <w:sz w:val="18"/>
                <w:szCs w:val="18"/>
                <w:lang w:val="en-US"/>
              </w:rPr>
            </w:pPr>
            <w:r w:rsidRPr="004A0DBB">
              <w:rPr>
                <w:rFonts w:asciiTheme="minorHAnsi" w:hAnsiTheme="minorHAnsi" w:cstheme="minorHAnsi"/>
                <w:sz w:val="18"/>
                <w:szCs w:val="18"/>
              </w:rPr>
              <w:t>↘</w:t>
            </w:r>
            <w:r w:rsidR="000E2640" w:rsidRPr="000E2640">
              <w:rPr>
                <w:sz w:val="18"/>
                <w:szCs w:val="18"/>
                <w:lang w:val="en-US"/>
              </w:rPr>
              <w:t xml:space="preserve"> 53%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:rsidR="000E2640" w:rsidRPr="000E2640" w:rsidRDefault="000E2640" w:rsidP="00E96153">
            <w:pPr>
              <w:rPr>
                <w:sz w:val="18"/>
                <w:szCs w:val="18"/>
                <w:lang w:val="en-US"/>
              </w:rPr>
            </w:pPr>
            <w:r w:rsidRPr="000E2640">
              <w:rPr>
                <w:sz w:val="18"/>
                <w:szCs w:val="18"/>
                <w:lang w:val="en-US"/>
              </w:rPr>
              <w:t>This study</w:t>
            </w:r>
          </w:p>
        </w:tc>
      </w:tr>
    </w:tbl>
    <w:p w:rsidR="000E2640" w:rsidRPr="000E2640" w:rsidRDefault="000E2640" w:rsidP="000E2640">
      <w:pPr>
        <w:rPr>
          <w:lang w:val="en-US"/>
        </w:rPr>
      </w:pPr>
    </w:p>
    <w:sectPr w:rsidR="000E2640" w:rsidRPr="000E264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640"/>
    <w:rsid w:val="000E2640"/>
    <w:rsid w:val="00154D85"/>
    <w:rsid w:val="00235661"/>
    <w:rsid w:val="00260C3D"/>
    <w:rsid w:val="00303290"/>
    <w:rsid w:val="00397EF0"/>
    <w:rsid w:val="003B4309"/>
    <w:rsid w:val="004A0DBB"/>
    <w:rsid w:val="00623658"/>
    <w:rsid w:val="006C6152"/>
    <w:rsid w:val="007B2AC2"/>
    <w:rsid w:val="009F4B66"/>
    <w:rsid w:val="00B64F24"/>
    <w:rsid w:val="00B9280C"/>
    <w:rsid w:val="00C7185D"/>
    <w:rsid w:val="00C9555F"/>
    <w:rsid w:val="00F15306"/>
    <w:rsid w:val="00FE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759658-82F1-4CE0-BD6E-A7F59857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60C3D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E2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C615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C61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97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1270</Characters>
  <Application>Microsoft Office Word</Application>
  <DocSecurity>0</DocSecurity>
  <Lines>19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MR</cp:lastModifiedBy>
  <cp:revision>16</cp:revision>
  <cp:lastPrinted>2024-08-28T13:06:00Z</cp:lastPrinted>
  <dcterms:created xsi:type="dcterms:W3CDTF">2024-08-21T11:43:00Z</dcterms:created>
  <dcterms:modified xsi:type="dcterms:W3CDTF">2024-08-30T10:07:00Z</dcterms:modified>
</cp:coreProperties>
</file>