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rtl/>
        </w:rPr>
      </w:pPr>
      <w:bookmarkStart w:id="0" w:name="OLE_LINK1"/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rtl/>
        </w:rPr>
      </w:pPr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4"/>
          <w:rtl/>
        </w:rPr>
      </w:pPr>
      <w:r w:rsidRPr="00AE2095">
        <w:rPr>
          <w:rFonts w:asciiTheme="minorBidi" w:hAnsiTheme="minorBidi"/>
        </w:rPr>
        <w:t xml:space="preserve">Fig 1. PVT1 expression in the PBMCs of patients with CAD and NCAD. </w:t>
      </w:r>
      <w:r w:rsidRPr="00AE2095">
        <w:rPr>
          <w:rFonts w:asciiTheme="minorBidi" w:hAnsiTheme="minorBidi"/>
          <w:sz w:val="20"/>
          <w:szCs w:val="24"/>
        </w:rPr>
        <w:t>PVT1 relative expression in PBMCs of the CAD and NCAD patients in the absence and presence of LPS (100 ng/mL) for 5 h</w:t>
      </w:r>
      <w:bookmarkEnd w:id="0"/>
      <w:r w:rsidRPr="00AE2095">
        <w:rPr>
          <w:rFonts w:asciiTheme="minorBidi" w:hAnsiTheme="minorBidi"/>
          <w:sz w:val="20"/>
          <w:szCs w:val="24"/>
        </w:rPr>
        <w:t xml:space="preserve"> was measured, using real-time PCR. *P value &lt; 0.05; **P value &lt; 0.01</w:t>
      </w:r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4"/>
          <w:rtl/>
        </w:rPr>
      </w:pPr>
    </w:p>
    <w:p w:rsidR="00AE2095" w:rsidRP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4"/>
        </w:rPr>
      </w:pPr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bookmarkStart w:id="1" w:name="OLE_LINK2"/>
      <w:r w:rsidRPr="00AE2095">
        <w:rPr>
          <w:rFonts w:asciiTheme="minorBidi" w:eastAsia="Calibri" w:hAnsiTheme="minorBidi"/>
          <w:sz w:val="24"/>
          <w:szCs w:val="24"/>
        </w:rPr>
        <w:t>Fig 2</w:t>
      </w:r>
      <w:bookmarkEnd w:id="1"/>
      <w:r w:rsidRPr="00AE2095">
        <w:rPr>
          <w:rFonts w:asciiTheme="minorBidi" w:eastAsia="Calibri" w:hAnsiTheme="minorBidi"/>
          <w:sz w:val="24"/>
          <w:szCs w:val="24"/>
        </w:rPr>
        <w:t xml:space="preserve">. </w:t>
      </w:r>
      <w:r w:rsidRPr="00AE2095">
        <w:rPr>
          <w:rFonts w:asciiTheme="minorBidi" w:hAnsiTheme="minorBidi"/>
        </w:rPr>
        <w:t>Comparison of MMP-9, IL-10 and IL-22 in the plasma of NCAD and CAD patients.</w:t>
      </w:r>
      <w:r w:rsidRPr="00AE2095">
        <w:rPr>
          <w:rFonts w:asciiTheme="minorBidi" w:hAnsiTheme="minorBidi"/>
          <w:sz w:val="24"/>
          <w:szCs w:val="24"/>
        </w:rPr>
        <w:t xml:space="preserve"> </w:t>
      </w:r>
      <w:r w:rsidRPr="00AE2095">
        <w:rPr>
          <w:rFonts w:asciiTheme="minorBidi" w:hAnsiTheme="minorBidi"/>
          <w:sz w:val="20"/>
          <w:szCs w:val="20"/>
        </w:rPr>
        <w:t>(A) MMP-9 was significantly higher in CAD patients. (B and C) IL-10 and IL-22 was comparable between NCAD and CAD patients. * P value &lt; 0.05</w:t>
      </w:r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AE2095" w:rsidRP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bookmarkStart w:id="2" w:name="_GoBack"/>
      <w:bookmarkEnd w:id="2"/>
    </w:p>
    <w:p w:rsidR="00AE2095" w:rsidRP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  <w:r w:rsidRPr="00AE2095">
        <w:rPr>
          <w:rFonts w:asciiTheme="minorBidi" w:hAnsiTheme="minorBidi"/>
        </w:rPr>
        <w:t>Figure 3.</w:t>
      </w:r>
      <w:r w:rsidRPr="00AE2095">
        <w:rPr>
          <w:rFonts w:asciiTheme="minorBidi" w:hAnsiTheme="minorBidi"/>
          <w:sz w:val="20"/>
          <w:szCs w:val="20"/>
        </w:rPr>
        <w:t xml:space="preserve"> Alterations in MMP-9, IL-10 and IL-22 production, following stimulation of the isolated PBMCs with LPS. Isolated PBMCs were cultured in the presence or absence of LPS (100 ng/mL) for 48 h. Then, concentrations of MMP-9, IL-10 and IL-22 were measured in the culture supernatants. * P value &lt; 0.05 and ** P value &lt; 0.01</w:t>
      </w:r>
    </w:p>
    <w:p w:rsidR="00AE2095" w:rsidRPr="00AE2095" w:rsidRDefault="00AE2095" w:rsidP="00AE2095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</w:p>
    <w:p w:rsidR="00E8784B" w:rsidRDefault="00E8784B">
      <w:pPr>
        <w:rPr>
          <w:rtl/>
        </w:rPr>
      </w:pPr>
    </w:p>
    <w:p w:rsidR="00AE2095" w:rsidRDefault="00AE2095">
      <w:pPr>
        <w:rPr>
          <w:rtl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  <w:r w:rsidRPr="00AF7856">
        <w:rPr>
          <w:rFonts w:asciiTheme="minorBidi" w:hAnsiTheme="minorBidi"/>
          <w:lang w:bidi="fa-IR"/>
        </w:rPr>
        <w:object w:dxaOrig="4694" w:dyaOrig="44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34.75pt;height:220.5pt" o:ole="" filled="t">
            <v:imagedata r:id="rId4" o:title=""/>
          </v:shape>
          <o:OLEObject Type="Embed" ProgID="Prism8.Document" ShapeID="_x0000_i1029" DrawAspect="Content" ObjectID="_1657245266" r:id="rId5"/>
        </w:object>
      </w: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sz w:val="20"/>
          <w:szCs w:val="24"/>
          <w:rtl/>
        </w:rPr>
      </w:pPr>
    </w:p>
    <w:p w:rsidR="00AE2095" w:rsidRDefault="00AE2095">
      <w:pPr>
        <w:rPr>
          <w:rFonts w:asciiTheme="minorBidi" w:hAnsiTheme="minorBidi"/>
          <w:sz w:val="20"/>
          <w:szCs w:val="24"/>
          <w:rtl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  <w:r w:rsidRPr="00AF7856">
        <w:rPr>
          <w:rFonts w:asciiTheme="minorBidi" w:hAnsiTheme="minorBidi"/>
          <w:sz w:val="20"/>
          <w:szCs w:val="24"/>
        </w:rPr>
        <w:object w:dxaOrig="10164" w:dyaOrig="4728">
          <v:shape id="_x0000_i1030" type="#_x0000_t75" style="width:467.25pt;height:217.5pt" o:ole="" filled="t">
            <v:imagedata r:id="rId6" o:title=""/>
          </v:shape>
          <o:OLEObject Type="Embed" ProgID="Prism8.Document" ShapeID="_x0000_i1030" DrawAspect="Content" ObjectID="_1657245267" r:id="rId7"/>
        </w:object>
      </w: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  <w:r w:rsidRPr="00AF7856">
        <w:rPr>
          <w:rFonts w:asciiTheme="minorBidi" w:hAnsiTheme="minorBidi"/>
          <w:sz w:val="20"/>
          <w:szCs w:val="24"/>
        </w:rPr>
        <w:object w:dxaOrig="10454" w:dyaOrig="3938">
          <v:shape id="_x0000_i1031" type="#_x0000_t75" style="width:468pt;height:175.5pt" o:ole="" filled="t">
            <v:imagedata r:id="rId8" o:title=""/>
          </v:shape>
          <o:OLEObject Type="Embed" ProgID="Prism8.Document" ShapeID="_x0000_i1031" DrawAspect="Content" ObjectID="_1657245268" r:id="rId9"/>
        </w:object>
      </w: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>
      <w:pPr>
        <w:rPr>
          <w:rFonts w:asciiTheme="minorBidi" w:hAnsiTheme="minorBidi"/>
          <w:rtl/>
          <w:lang w:bidi="fa-IR"/>
        </w:rPr>
      </w:pPr>
    </w:p>
    <w:p w:rsidR="00AE2095" w:rsidRDefault="00AE2095"/>
    <w:sectPr w:rsidR="00AE2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095"/>
    <w:rsid w:val="00AB3DF9"/>
    <w:rsid w:val="00AE2095"/>
    <w:rsid w:val="00E8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52A3B"/>
  <w15:chartTrackingRefBased/>
  <w15:docId w15:val="{BAA94EA6-1C1E-4028-91FB-FE7F5B5DC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2020-07-26T12:08:00Z</dcterms:created>
  <dcterms:modified xsi:type="dcterms:W3CDTF">2020-07-26T12:08:00Z</dcterms:modified>
</cp:coreProperties>
</file>