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2E8BE9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  <w:r w:rsidRPr="00EB7E6B">
        <w:rPr>
          <w:rFonts w:ascii="Calibri" w:eastAsia="Calibri" w:hAnsi="Calibri" w:cs="Calibri"/>
          <w:b/>
          <w:sz w:val="24"/>
          <w:szCs w:val="24"/>
        </w:rPr>
        <w:t>Supplementary Tables</w:t>
      </w:r>
    </w:p>
    <w:p w14:paraId="34BA2271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EB7E6B">
        <w:rPr>
          <w:rFonts w:ascii="Calibri" w:eastAsia="Calibri" w:hAnsi="Calibri" w:cs="Calibri"/>
          <w:b/>
          <w:bCs/>
          <w:sz w:val="24"/>
          <w:szCs w:val="24"/>
        </w:rPr>
        <w:t>Supplementary Table 1. Admixture proportions by 1000 Genomes population</w:t>
      </w:r>
    </w:p>
    <w:tbl>
      <w:tblPr>
        <w:tblW w:w="3643" w:type="dxa"/>
        <w:tblInd w:w="-5" w:type="dxa"/>
        <w:tblLook w:val="0420" w:firstRow="1" w:lastRow="0" w:firstColumn="0" w:lastColumn="0" w:noHBand="0" w:noVBand="1"/>
      </w:tblPr>
      <w:tblGrid>
        <w:gridCol w:w="1243"/>
        <w:gridCol w:w="2400"/>
      </w:tblGrid>
      <w:tr w:rsidR="00EB7E6B" w:rsidRPr="00EB7E6B" w14:paraId="2347439B" w14:textId="77777777" w:rsidTr="00AC74A2">
        <w:trPr>
          <w:trHeight w:val="300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816C0" w14:textId="77777777" w:rsidR="00EB7E6B" w:rsidRPr="00EB7E6B" w:rsidRDefault="00EB7E6B" w:rsidP="00EB7E6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Population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DAB74" w14:textId="77777777" w:rsidR="00EB7E6B" w:rsidRPr="00EB7E6B" w:rsidRDefault="00EB7E6B" w:rsidP="00EB7E6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Ancestry Proportion</w:t>
            </w:r>
          </w:p>
        </w:tc>
      </w:tr>
      <w:tr w:rsidR="00EB7E6B" w:rsidRPr="00EB7E6B" w14:paraId="01855B52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94934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GIH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A3D10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60.24%</w:t>
            </w:r>
          </w:p>
        </w:tc>
      </w:tr>
      <w:tr w:rsidR="00EB7E6B" w:rsidRPr="00EB7E6B" w14:paraId="62200662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CF75B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CEU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A6276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70.30%</w:t>
            </w:r>
          </w:p>
        </w:tc>
      </w:tr>
      <w:tr w:rsidR="00EB7E6B" w:rsidRPr="00EB7E6B" w14:paraId="146BE47E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1BC51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PJL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21351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73.55%</w:t>
            </w:r>
          </w:p>
        </w:tc>
      </w:tr>
      <w:tr w:rsidR="00EB7E6B" w:rsidRPr="00EB7E6B" w14:paraId="03C73FC2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9817E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CHB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97415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77.45%</w:t>
            </w:r>
          </w:p>
        </w:tc>
      </w:tr>
      <w:tr w:rsidR="00EB7E6B" w:rsidRPr="00EB7E6B" w14:paraId="1B209054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5A390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YRI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73A0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82.87%</w:t>
            </w:r>
          </w:p>
        </w:tc>
      </w:tr>
      <w:tr w:rsidR="00EB7E6B" w:rsidRPr="00EB7E6B" w14:paraId="5021BDA2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D99C4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BEB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D754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83.79%</w:t>
            </w:r>
          </w:p>
        </w:tc>
      </w:tr>
      <w:tr w:rsidR="00EB7E6B" w:rsidRPr="00EB7E6B" w14:paraId="3D481837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4BD1A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IBS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772B3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84.84%</w:t>
            </w:r>
          </w:p>
        </w:tc>
      </w:tr>
      <w:tr w:rsidR="00EB7E6B" w:rsidRPr="00EB7E6B" w14:paraId="56CAC196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5D1FF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STU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5D936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85.80%</w:t>
            </w:r>
          </w:p>
        </w:tc>
      </w:tr>
      <w:tr w:rsidR="00EB7E6B" w:rsidRPr="00EB7E6B" w14:paraId="2B3D26B5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17095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CDX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8DCD9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87.67%</w:t>
            </w:r>
          </w:p>
        </w:tc>
      </w:tr>
      <w:tr w:rsidR="00EB7E6B" w:rsidRPr="00EB7E6B" w14:paraId="7D63AFA1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2B83B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MSL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29E67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91.35%</w:t>
            </w:r>
          </w:p>
        </w:tc>
      </w:tr>
      <w:tr w:rsidR="00EB7E6B" w:rsidRPr="00EB7E6B" w14:paraId="45F1A8D9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5A800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TSI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AF33A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92.07%</w:t>
            </w:r>
          </w:p>
        </w:tc>
      </w:tr>
      <w:tr w:rsidR="00EB7E6B" w:rsidRPr="00EB7E6B" w14:paraId="7F93AE08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7702F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FIN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7B5BB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92.43%</w:t>
            </w:r>
          </w:p>
        </w:tc>
      </w:tr>
      <w:tr w:rsidR="00EB7E6B" w:rsidRPr="00EB7E6B" w14:paraId="3CA2633A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866B6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JPT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92D0F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92.91%</w:t>
            </w:r>
          </w:p>
        </w:tc>
      </w:tr>
      <w:tr w:rsidR="00EB7E6B" w:rsidRPr="00EB7E6B" w14:paraId="02B64E4B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58C8D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ESN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DC6F5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94.46%</w:t>
            </w:r>
          </w:p>
        </w:tc>
      </w:tr>
      <w:tr w:rsidR="00EB7E6B" w:rsidRPr="00EB7E6B" w14:paraId="4D25BCB7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649F3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LWK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AA50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94.69%</w:t>
            </w:r>
          </w:p>
        </w:tc>
      </w:tr>
      <w:tr w:rsidR="00EB7E6B" w:rsidRPr="00EB7E6B" w14:paraId="2886DAED" w14:textId="77777777" w:rsidTr="00AC74A2">
        <w:trPr>
          <w:trHeight w:val="300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5A9D9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GWD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1BCDB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96.66%</w:t>
            </w:r>
          </w:p>
        </w:tc>
      </w:tr>
    </w:tbl>
    <w:p w14:paraId="588986DF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sz w:val="24"/>
          <w:szCs w:val="24"/>
        </w:rPr>
      </w:pPr>
      <w:r w:rsidRPr="00EB7E6B">
        <w:rPr>
          <w:rFonts w:ascii="Calibri" w:eastAsia="Calibri" w:hAnsi="Calibri" w:cs="Calibri"/>
          <w:sz w:val="24"/>
          <w:szCs w:val="24"/>
        </w:rPr>
        <w:t xml:space="preserve">LWK – Luhya in </w:t>
      </w:r>
      <w:proofErr w:type="spellStart"/>
      <w:r w:rsidRPr="00EB7E6B">
        <w:rPr>
          <w:rFonts w:ascii="Calibri" w:eastAsia="Calibri" w:hAnsi="Calibri" w:cs="Calibri"/>
          <w:sz w:val="24"/>
          <w:szCs w:val="24"/>
        </w:rPr>
        <w:t>Webuye</w:t>
      </w:r>
      <w:proofErr w:type="spellEnd"/>
      <w:r w:rsidRPr="00EB7E6B">
        <w:rPr>
          <w:rFonts w:ascii="Calibri" w:eastAsia="Calibri" w:hAnsi="Calibri" w:cs="Calibri"/>
          <w:sz w:val="24"/>
          <w:szCs w:val="24"/>
        </w:rPr>
        <w:t xml:space="preserve">, Kenya; GWD – Gambian in Western Divisions in the Gambia; ESN – Esan in Nigeria; MSL – Mende in Sierra Leone; YRI – Yoruba in Ibadan, Nigeria; FIN – Finnish in Finland; CEU – Utah Residents (CEPH) with Northern and Western European Ancestry; IBS – Iberian Population in Spain; TSI – </w:t>
      </w:r>
      <w:proofErr w:type="spellStart"/>
      <w:r w:rsidRPr="00EB7E6B">
        <w:rPr>
          <w:rFonts w:ascii="Calibri" w:eastAsia="Calibri" w:hAnsi="Calibri" w:cs="Calibri"/>
          <w:sz w:val="24"/>
          <w:szCs w:val="24"/>
        </w:rPr>
        <w:t>Toscani</w:t>
      </w:r>
      <w:proofErr w:type="spellEnd"/>
      <w:r w:rsidRPr="00EB7E6B">
        <w:rPr>
          <w:rFonts w:ascii="Calibri" w:eastAsia="Calibri" w:hAnsi="Calibri" w:cs="Calibri"/>
          <w:sz w:val="24"/>
          <w:szCs w:val="24"/>
        </w:rPr>
        <w:t xml:space="preserve"> in Italia; CDX – Chinese Dai in Xishuangbanna, China; CHB – Han Chinese in Beijing, China; JPT – Japanese in Tokyo, Japan; PJL – Punjabi from Lahore, Pakistan; BEB – Bengali from Bangladesh; STU – Sri Lankan Tamil from the UK; GIH – Gujarati Indian from Houston.</w:t>
      </w:r>
    </w:p>
    <w:p w14:paraId="2F07EB82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5DE2B38A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5D0EA2C0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EB7E6B">
        <w:rPr>
          <w:rFonts w:ascii="Calibri" w:eastAsia="Calibri" w:hAnsi="Calibri" w:cs="Calibri"/>
          <w:b/>
          <w:bCs/>
          <w:sz w:val="24"/>
          <w:szCs w:val="24"/>
        </w:rPr>
        <w:lastRenderedPageBreak/>
        <w:t>Supplementary Table 2. Admixture proportions in 1000 Genomes reference samples using BioVU White SNP set with k=6</w:t>
      </w:r>
    </w:p>
    <w:tbl>
      <w:tblPr>
        <w:tblW w:w="6720" w:type="dxa"/>
        <w:tblInd w:w="-5" w:type="dxa"/>
        <w:tblLook w:val="06A0" w:firstRow="1" w:lastRow="0" w:firstColumn="1" w:lastColumn="0" w:noHBand="1" w:noVBand="1"/>
      </w:tblPr>
      <w:tblGrid>
        <w:gridCol w:w="960"/>
        <w:gridCol w:w="960"/>
        <w:gridCol w:w="960"/>
        <w:gridCol w:w="960"/>
        <w:gridCol w:w="960"/>
        <w:gridCol w:w="960"/>
        <w:gridCol w:w="960"/>
      </w:tblGrid>
      <w:tr w:rsidR="00EB7E6B" w:rsidRPr="00EB7E6B" w14:paraId="29C57BBE" w14:textId="77777777" w:rsidTr="00AC74A2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695FD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4D683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EAFR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643FE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WAFR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B5065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NEUR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82CE6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SEUR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F5749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EAS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45C4B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SAS</w:t>
            </w:r>
          </w:p>
        </w:tc>
      </w:tr>
      <w:tr w:rsidR="00EB7E6B" w:rsidRPr="00EB7E6B" w14:paraId="50347BCF" w14:textId="77777777" w:rsidTr="00AC74A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90157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Q1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52DDC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D4729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FBBA6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E9B49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7FA0B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2628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</w:tr>
      <w:tr w:rsidR="00EB7E6B" w:rsidRPr="00EB7E6B" w14:paraId="71FD84C8" w14:textId="77777777" w:rsidTr="00AC74A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EA5A5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Q2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55E90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9C049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281AA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54C18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51FF1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7379F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</w:tr>
      <w:tr w:rsidR="00EB7E6B" w:rsidRPr="00EB7E6B" w14:paraId="638498EF" w14:textId="77777777" w:rsidTr="00AC74A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BEB70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Q3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3E80E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15B0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EC80C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D41C3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0A1AA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6F011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</w:tr>
      <w:tr w:rsidR="00EB7E6B" w:rsidRPr="00EB7E6B" w14:paraId="3C8B7F21" w14:textId="77777777" w:rsidTr="00AC74A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C0414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Q4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56BC1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38196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F335A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1F80F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634A8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F0FBD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0.04</w:t>
            </w:r>
          </w:p>
        </w:tc>
      </w:tr>
      <w:tr w:rsidR="00EB7E6B" w:rsidRPr="00EB7E6B" w14:paraId="2A769B77" w14:textId="77777777" w:rsidTr="00AC74A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8FB0A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Q5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3979B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C0180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296CB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FB700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C38E4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F5E03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0.04</w:t>
            </w:r>
          </w:p>
        </w:tc>
      </w:tr>
      <w:tr w:rsidR="00EB7E6B" w:rsidRPr="00EB7E6B" w14:paraId="56917CBA" w14:textId="77777777" w:rsidTr="00AC74A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7002B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Q6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E4698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6E7F3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D07A2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A87BA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5B50E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F7C55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</w:tr>
    </w:tbl>
    <w:p w14:paraId="266AE016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  <w:r w:rsidRPr="00EB7E6B">
        <w:rPr>
          <w:rFonts w:ascii="Calibri" w:eastAsia="Calibri" w:hAnsi="Calibri" w:cs="Calibri"/>
          <w:sz w:val="24"/>
          <w:szCs w:val="24"/>
        </w:rPr>
        <w:t>EAFR – East African; WAFR – West African; NEUR – Northern European; SEUR – Southern European; EAS – East Asian; SAS – South Asian.</w:t>
      </w:r>
    </w:p>
    <w:p w14:paraId="6D2370C6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03AA5265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3827A6E9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643B17A7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4A0747CC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145A26B1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618B1603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2FD85665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19772A59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0BA06104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22B69146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50EFF475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EB7E6B">
        <w:rPr>
          <w:rFonts w:ascii="Calibri" w:eastAsia="Calibri" w:hAnsi="Calibri" w:cs="Calibri"/>
          <w:b/>
          <w:bCs/>
          <w:sz w:val="24"/>
          <w:szCs w:val="24"/>
        </w:rPr>
        <w:lastRenderedPageBreak/>
        <w:t>Supplementary Table 3. Admixture proportions in 1000 Genomes reference samples using BioVU Black SNP set with k=6</w:t>
      </w:r>
    </w:p>
    <w:tbl>
      <w:tblPr>
        <w:tblW w:w="6720" w:type="dxa"/>
        <w:tblInd w:w="-5" w:type="dxa"/>
        <w:tblLook w:val="06A0" w:firstRow="1" w:lastRow="0" w:firstColumn="1" w:lastColumn="0" w:noHBand="1" w:noVBand="1"/>
      </w:tblPr>
      <w:tblGrid>
        <w:gridCol w:w="960"/>
        <w:gridCol w:w="960"/>
        <w:gridCol w:w="960"/>
        <w:gridCol w:w="960"/>
        <w:gridCol w:w="960"/>
        <w:gridCol w:w="960"/>
        <w:gridCol w:w="960"/>
      </w:tblGrid>
      <w:tr w:rsidR="00EB7E6B" w:rsidRPr="00EB7E6B" w14:paraId="0949AE5F" w14:textId="77777777" w:rsidTr="00AC74A2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21807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0911F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EAFR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C1E29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WAFR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E0B2B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NEUR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F6FA0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SEUR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A2278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EAS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92B29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SAS</w:t>
            </w:r>
          </w:p>
        </w:tc>
      </w:tr>
      <w:tr w:rsidR="00EB7E6B" w:rsidRPr="00EB7E6B" w14:paraId="2A9A8D84" w14:textId="77777777" w:rsidTr="00AC74A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32A42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Q1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90535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9BD4A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F7D40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4D106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3A5AD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7B729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</w:tr>
      <w:tr w:rsidR="00EB7E6B" w:rsidRPr="00EB7E6B" w14:paraId="11209B36" w14:textId="77777777" w:rsidTr="00AC74A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3D0E8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Q2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2007E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99BB1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6BECD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8EB8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A174A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C41AE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</w:tr>
      <w:tr w:rsidR="00EB7E6B" w:rsidRPr="00EB7E6B" w14:paraId="049B354F" w14:textId="77777777" w:rsidTr="00AC74A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F28C8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Q3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430B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4D449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0E5D0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D289E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F6E2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B32DE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</w:tr>
      <w:tr w:rsidR="00EB7E6B" w:rsidRPr="00EB7E6B" w14:paraId="526C06CB" w14:textId="77777777" w:rsidTr="00AC74A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8D630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Q4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DDC02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E1A23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D6949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CF4AE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384E9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EC658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0.04</w:t>
            </w:r>
          </w:p>
        </w:tc>
      </w:tr>
      <w:tr w:rsidR="00EB7E6B" w:rsidRPr="00EB7E6B" w14:paraId="1D92E42E" w14:textId="77777777" w:rsidTr="00AC74A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D7802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Q5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AB88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E7332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6297E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2A8EF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78A5A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7B03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0.04</w:t>
            </w:r>
          </w:p>
        </w:tc>
      </w:tr>
      <w:tr w:rsidR="00EB7E6B" w:rsidRPr="00EB7E6B" w14:paraId="3DA0817D" w14:textId="77777777" w:rsidTr="00AC74A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87422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EB7E6B">
              <w:rPr>
                <w:rFonts w:ascii="Calibri" w:eastAsia="Times New Roman" w:hAnsi="Calibri" w:cs="Calibri"/>
                <w:b/>
                <w:color w:val="000000"/>
              </w:rPr>
              <w:t>Q6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BF167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8C6F8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60E07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51F26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8D158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3DCF6" w14:textId="77777777" w:rsidR="00EB7E6B" w:rsidRPr="00EB7E6B" w:rsidRDefault="00EB7E6B" w:rsidP="00EB7E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B7E6B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</w:tr>
    </w:tbl>
    <w:p w14:paraId="5194741F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  <w:r w:rsidRPr="00EB7E6B">
        <w:rPr>
          <w:rFonts w:ascii="Calibri" w:eastAsia="Calibri" w:hAnsi="Calibri" w:cs="Calibri"/>
          <w:sz w:val="24"/>
          <w:szCs w:val="24"/>
        </w:rPr>
        <w:t>EAFR – East African; WAFR – West African; NEUR – Northern European; SEUR – Southern European; EAS – East Asian; SAS – South Asian; Q1-6 – Ancestry proportions from ADMIXTURE.</w:t>
      </w:r>
    </w:p>
    <w:p w14:paraId="4737AFB0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3E5BD864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64894BEB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02325D2D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612D42EA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206CF45D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0EE746BD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599187EA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3F18123F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1980C67E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7C4B8DD0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</w:p>
    <w:p w14:paraId="798C4DAF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b/>
          <w:sz w:val="24"/>
          <w:szCs w:val="24"/>
        </w:rPr>
      </w:pPr>
      <w:r w:rsidRPr="00EB7E6B">
        <w:rPr>
          <w:rFonts w:ascii="Calibri" w:eastAsia="Calibri" w:hAnsi="Calibri" w:cs="Calibri"/>
          <w:b/>
          <w:sz w:val="24"/>
          <w:szCs w:val="24"/>
        </w:rPr>
        <w:lastRenderedPageBreak/>
        <w:t>Supplementary Figures</w:t>
      </w:r>
    </w:p>
    <w:p w14:paraId="168D2CC9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noProof/>
          <w:sz w:val="24"/>
          <w:szCs w:val="24"/>
        </w:rPr>
      </w:pPr>
      <w:r w:rsidRPr="00EB7E6B">
        <w:rPr>
          <w:rFonts w:ascii="Calibri" w:eastAsia="Calibri" w:hAnsi="Calibri" w:cs="Calibri"/>
          <w:b/>
          <w:bCs/>
          <w:sz w:val="24"/>
          <w:szCs w:val="24"/>
        </w:rPr>
        <w:t xml:space="preserve">Supplementary Figure 1. Estimation of 26 ancestries from 1000 Genomes reference data. </w:t>
      </w:r>
      <w:r w:rsidRPr="00EB7E6B">
        <w:rPr>
          <w:rFonts w:ascii="Calibri" w:eastAsia="Calibri" w:hAnsi="Calibri" w:cs="Calibri"/>
          <w:sz w:val="24"/>
          <w:szCs w:val="24"/>
        </w:rPr>
        <w:t xml:space="preserve">Stacked bar plot of ancestry proportions estimated in ADMIXTURE for 26 1000 Genomes populations grouped by continent. LWK – Luhya in </w:t>
      </w:r>
      <w:proofErr w:type="spellStart"/>
      <w:r w:rsidRPr="00EB7E6B">
        <w:rPr>
          <w:rFonts w:ascii="Calibri" w:eastAsia="Calibri" w:hAnsi="Calibri" w:cs="Calibri"/>
          <w:sz w:val="24"/>
          <w:szCs w:val="24"/>
        </w:rPr>
        <w:t>Webuye</w:t>
      </w:r>
      <w:proofErr w:type="spellEnd"/>
      <w:r w:rsidRPr="00EB7E6B">
        <w:rPr>
          <w:rFonts w:ascii="Calibri" w:eastAsia="Calibri" w:hAnsi="Calibri" w:cs="Calibri"/>
          <w:sz w:val="24"/>
          <w:szCs w:val="24"/>
        </w:rPr>
        <w:t xml:space="preserve">, Kenya; GWD – Gambian in Western Divisions in the Gambia; ESN – Esan in Nigeria; MSL – Mende in Sierra Leone; YRI – Yoruba in Ibadan, Nigeria; FIN – Finnish in Finland; CEU – Utah Residents (CEPH) with Northern and Western European Ancestry; IBS – Iberian Population in Spain; TSI – </w:t>
      </w:r>
      <w:proofErr w:type="spellStart"/>
      <w:r w:rsidRPr="00EB7E6B">
        <w:rPr>
          <w:rFonts w:ascii="Calibri" w:eastAsia="Calibri" w:hAnsi="Calibri" w:cs="Calibri"/>
          <w:sz w:val="24"/>
          <w:szCs w:val="24"/>
        </w:rPr>
        <w:t>Toscani</w:t>
      </w:r>
      <w:proofErr w:type="spellEnd"/>
      <w:r w:rsidRPr="00EB7E6B">
        <w:rPr>
          <w:rFonts w:ascii="Calibri" w:eastAsia="Calibri" w:hAnsi="Calibri" w:cs="Calibri"/>
          <w:sz w:val="24"/>
          <w:szCs w:val="24"/>
        </w:rPr>
        <w:t xml:space="preserve"> in Italia; CDX – Chinese Dai in Xishuangbanna, China; CHB – Han Chinese in Beijing, China; JPT – Japanese in Tokyo, Japan; PJL – Punjabi from Lahore, Pakistan; BEB – Bengali from Bangladesh; STU – Sri Lankan Tamil from the UK; GIH – Gujarati Indian from Houston; AFR – African; AMR – American; EAS – East Asian; EUR – European; SAS – South Asian.</w:t>
      </w:r>
      <w:r w:rsidRPr="00EB7E6B">
        <w:rPr>
          <w:rFonts w:ascii="Calibri" w:eastAsia="Calibri" w:hAnsi="Calibri" w:cs="Calibri"/>
          <w:noProof/>
          <w:sz w:val="24"/>
          <w:szCs w:val="24"/>
        </w:rPr>
        <w:t xml:space="preserve"> </w:t>
      </w:r>
    </w:p>
    <w:p w14:paraId="40FBD863" w14:textId="77777777" w:rsidR="00EB7E6B" w:rsidRPr="00EB7E6B" w:rsidRDefault="00EB7E6B" w:rsidP="00EB7E6B">
      <w:pPr>
        <w:spacing w:line="480" w:lineRule="auto"/>
        <w:jc w:val="center"/>
        <w:rPr>
          <w:rFonts w:ascii="Calibri" w:eastAsia="Calibri" w:hAnsi="Calibri" w:cs="Calibri"/>
          <w:sz w:val="24"/>
          <w:szCs w:val="24"/>
        </w:rPr>
      </w:pPr>
      <w:r w:rsidRPr="00EB7E6B">
        <w:rPr>
          <w:rFonts w:ascii="Calibri" w:eastAsia="Calibri" w:hAnsi="Calibri" w:cs="Calibri"/>
          <w:noProof/>
          <w:sz w:val="24"/>
          <w:szCs w:val="24"/>
        </w:rPr>
        <w:drawing>
          <wp:inline distT="0" distB="0" distL="0" distR="0" wp14:anchorId="2E71D6D9" wp14:editId="604C0A16">
            <wp:extent cx="3919215" cy="3790950"/>
            <wp:effectExtent l="0" t="0" r="5715" b="0"/>
            <wp:docPr id="202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0304" cy="37920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A91EBE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sz w:val="24"/>
          <w:szCs w:val="24"/>
        </w:rPr>
      </w:pPr>
      <w:r w:rsidRPr="00EB7E6B">
        <w:rPr>
          <w:rFonts w:ascii="Calibri" w:eastAsia="Calibri" w:hAnsi="Calibri" w:cs="Calibri"/>
          <w:b/>
          <w:bCs/>
          <w:sz w:val="24"/>
          <w:szCs w:val="24"/>
        </w:rPr>
        <w:lastRenderedPageBreak/>
        <w:t xml:space="preserve">Supplementary Figure 2. Analysis of optimal K means. </w:t>
      </w:r>
      <w:r w:rsidRPr="00EB7E6B">
        <w:rPr>
          <w:rFonts w:ascii="Calibri" w:eastAsia="Calibri" w:hAnsi="Calibri" w:cs="Calibri"/>
          <w:sz w:val="24"/>
          <w:szCs w:val="24"/>
        </w:rPr>
        <w:t xml:space="preserve">Plot of cross-validation errors at </w:t>
      </w:r>
      <w:proofErr w:type="spellStart"/>
      <w:r w:rsidRPr="00EB7E6B">
        <w:rPr>
          <w:rFonts w:ascii="Calibri" w:eastAsia="Calibri" w:hAnsi="Calibri" w:cs="Calibri"/>
          <w:sz w:val="24"/>
          <w:szCs w:val="24"/>
        </w:rPr>
        <w:t>kmeans</w:t>
      </w:r>
      <w:proofErr w:type="spellEnd"/>
      <w:r w:rsidRPr="00EB7E6B">
        <w:rPr>
          <w:rFonts w:ascii="Calibri" w:eastAsia="Calibri" w:hAnsi="Calibri" w:cs="Calibri"/>
          <w:sz w:val="24"/>
          <w:szCs w:val="24"/>
        </w:rPr>
        <w:t xml:space="preserve"> ranging from 1 to 20.</w:t>
      </w:r>
    </w:p>
    <w:p w14:paraId="2B0D0B28" w14:textId="77777777" w:rsidR="00EB7E6B" w:rsidRPr="00EB7E6B" w:rsidRDefault="00EB7E6B" w:rsidP="00EB7E6B">
      <w:pPr>
        <w:spacing w:line="480" w:lineRule="auto"/>
        <w:rPr>
          <w:rFonts w:ascii="Calibri" w:eastAsia="Calibri" w:hAnsi="Calibri" w:cs="Calibri"/>
          <w:sz w:val="24"/>
          <w:szCs w:val="24"/>
        </w:rPr>
      </w:pPr>
      <w:r w:rsidRPr="00EB7E6B">
        <w:rPr>
          <w:rFonts w:ascii="Calibri" w:eastAsia="Calibri" w:hAnsi="Calibri" w:cs="Calibri"/>
          <w:b/>
          <w:noProof/>
          <w:sz w:val="24"/>
          <w:szCs w:val="24"/>
        </w:rPr>
        <w:drawing>
          <wp:inline distT="0" distB="0" distL="0" distR="0" wp14:anchorId="602BE43A" wp14:editId="0EDF770A">
            <wp:extent cx="5213985" cy="4845685"/>
            <wp:effectExtent l="0" t="0" r="5715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64"/>
                    <a:stretch/>
                  </pic:blipFill>
                  <pic:spPr bwMode="auto">
                    <a:xfrm>
                      <a:off x="0" y="0"/>
                      <a:ext cx="5214125" cy="4845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F9CE26" w14:textId="77777777" w:rsidR="008538A5" w:rsidRDefault="00EB7E6B"/>
    <w:sectPr w:rsidR="008538A5" w:rsidSect="007958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E6B"/>
    <w:rsid w:val="004F5E61"/>
    <w:rsid w:val="00AA4576"/>
    <w:rsid w:val="00EB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7196E"/>
  <w15:chartTrackingRefBased/>
  <w15:docId w15:val="{7666A848-A15A-4A6F-B767-193389486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437</Words>
  <Characters>2493</Characters>
  <Application>Microsoft Office Word</Application>
  <DocSecurity>0</DocSecurity>
  <Lines>20</Lines>
  <Paragraphs>5</Paragraphs>
  <ScaleCrop>false</ScaleCrop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Jasper, Elizabeth</dc:creator>
  <cp:keywords/>
  <dc:description/>
  <cp:lastModifiedBy>Jasper, Elizabeth</cp:lastModifiedBy>
  <cp:revision>1</cp:revision>
  <dcterms:created xsi:type="dcterms:W3CDTF">2021-04-29T19:08:00Z</dcterms:created>
  <dcterms:modified xsi:type="dcterms:W3CDTF">2021-04-29T19:09:00Z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2c8cef-6f2b-4af1-b4ac-d815ff795cd6_Enabled">
    <vt:lpwstr>true</vt:lpwstr>
  </property>
  <property fmtid="{D5CDD505-2E9C-101B-9397-08002B2CF9AE}" pid="3" name="MSIP_Label_792c8cef-6f2b-4af1-b4ac-d815ff795cd6_SetDate">
    <vt:lpwstr>2021-04-29T19:08:34Z</vt:lpwstr>
  </property>
  <property fmtid="{D5CDD505-2E9C-101B-9397-08002B2CF9AE}" pid="4" name="MSIP_Label_792c8cef-6f2b-4af1-b4ac-d815ff795cd6_Method">
    <vt:lpwstr>Standard</vt:lpwstr>
  </property>
  <property fmtid="{D5CDD505-2E9C-101B-9397-08002B2CF9AE}" pid="5" name="MSIP_Label_792c8cef-6f2b-4af1-b4ac-d815ff795cd6_Name">
    <vt:lpwstr>VUMC General</vt:lpwstr>
  </property>
  <property fmtid="{D5CDD505-2E9C-101B-9397-08002B2CF9AE}" pid="6" name="MSIP_Label_792c8cef-6f2b-4af1-b4ac-d815ff795cd6_SiteId">
    <vt:lpwstr>ef575030-1424-4ed8-b83c-12c533d879ab</vt:lpwstr>
  </property>
  <property fmtid="{D5CDD505-2E9C-101B-9397-08002B2CF9AE}" pid="7" name="MSIP_Label_792c8cef-6f2b-4af1-b4ac-d815ff795cd6_ActionId">
    <vt:lpwstr>74a8f316-68a4-4049-8dba-1d949a077d69</vt:lpwstr>
  </property>
  <property fmtid="{D5CDD505-2E9C-101B-9397-08002B2CF9AE}" pid="8" name="MSIP_Label_792c8cef-6f2b-4af1-b4ac-d815ff795cd6_ContentBits">
    <vt:lpwstr>0</vt:lpwstr>
  </property>
</Properties>
</file>