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418"/>
        <w:gridCol w:w="1418"/>
        <w:gridCol w:w="815"/>
        <w:gridCol w:w="881"/>
        <w:gridCol w:w="881"/>
        <w:gridCol w:w="764"/>
        <w:gridCol w:w="1203"/>
        <w:gridCol w:w="1203"/>
        <w:gridCol w:w="810"/>
        <w:gridCol w:w="766"/>
        <w:gridCol w:w="666"/>
        <w:gridCol w:w="764"/>
        <w:gridCol w:w="1418"/>
        <w:gridCol w:w="1418"/>
        <w:gridCol w:w="810"/>
        <w:gridCol w:w="441"/>
        <w:gridCol w:w="440"/>
        <w:gridCol w:w="881"/>
        <w:gridCol w:w="765"/>
      </w:tblGrid>
      <w:tr w14:paraId="26F9957D">
        <w:trPr>
          <w:cantSplit/>
          <w:trHeight w:val="1135" w:hRule="atLeast"/>
          <w:tblHeader/>
          <w:jc w:val="center"/>
        </w:trPr>
        <w:tc>
          <w:tcPr>
            <w:tcW w:w="0" w:type="auto"/>
            <w:gridSpan w:val="20"/>
            <w:shd w:val="clear" w:color="auto" w:fill="FFFFFF"/>
            <w:tcMar>
              <w:left w:w="0" w:type="dxa"/>
              <w:right w:w="0" w:type="dxa"/>
            </w:tcMar>
            <w:vAlign w:val="bottom"/>
          </w:tcPr>
          <w:p w14:paraId="35F5DB7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left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Table 1. Global changes in incidence, mortality and DALYs of AUD, DUD, interpersonal violence and self-harm from 1990 to 2021.</w:t>
            </w:r>
          </w:p>
        </w:tc>
      </w:tr>
      <w:tr w14:paraId="2133DD01">
        <w:trPr>
          <w:cantSplit/>
          <w:trHeight w:val="1135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6F311D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Global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269887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Incidence counts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5814A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ASIR, per 100 000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979FF2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Death counts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6F72AF2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ASMR, per 100 000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784F4E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DALYs counts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975A7E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ASDR, per 100 000</w:t>
            </w:r>
          </w:p>
        </w:tc>
      </w:tr>
      <w:tr w14:paraId="6FE7ECF4">
        <w:trPr>
          <w:cantSplit/>
          <w:trHeight w:val="1135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C6D6E5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C8BD49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68D9790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2B8BA52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both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auto"/>
                <w:kern w:val="2"/>
                <w:sz w:val="20"/>
                <w:szCs w:val="20"/>
                <w:lang w:val="en-US" w:eastAsia="zh-CN" w:bidi="ar"/>
              </w:rPr>
              <w:t>Count change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6FD29F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0F174A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56A787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EAPC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FEB0C14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225C13C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CE467A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auto"/>
                <w:kern w:val="2"/>
                <w:sz w:val="20"/>
                <w:szCs w:val="20"/>
                <w:lang w:val="en-US" w:eastAsia="zh-CN" w:bidi="ar"/>
              </w:rPr>
              <w:t>Count change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7CA008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CCD16C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F8C622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EAPC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B1F73E7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44AAB5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6813CA4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auto"/>
                <w:kern w:val="2"/>
                <w:sz w:val="20"/>
                <w:szCs w:val="20"/>
                <w:lang w:val="en-US" w:eastAsia="zh-CN" w:bidi="ar"/>
              </w:rPr>
              <w:t>Count change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03ECB2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EBDB5E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F3516F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EAPC</w:t>
            </w:r>
          </w:p>
        </w:tc>
      </w:tr>
      <w:tr w14:paraId="1E64B7D4">
        <w:trPr>
          <w:cantSplit/>
          <w:trHeight w:val="1753" w:hRule="atLeast"/>
          <w:jc w:val="center"/>
        </w:trPr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687D7B6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AUD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E75D64C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42320999.31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(34758375.59 to 49270544.35)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FFA049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55779737.36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(46555775.13 to 64314072.65)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E1F4F2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(0.26 to 0.38)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746E49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835.57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(688.06 to 971.83)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6BAAE8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673.98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(563.13 to 776.68)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DB371A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-0.79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(-0.83 to -0.75)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6BEECD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110753.66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(102125.97 to 114921.65)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0EFA91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158468.69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(129565.45 to 173258.87)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40BC0A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(0.28 to 0.59)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384853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(2.28 to 2.56)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892D0D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(1.5 to 2.01)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A9A490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(-2.16 to -1.35)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E4254C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12990243.52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(10296142.46 to 16452163.79)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02E4010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16980984.23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(13531791.33 to 21197117.7)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F986DB2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(0.24 to 0.38)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FF8F05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266.11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(212.48 to 334.99)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BA8037C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202.39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(161.07 to 253.23)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5D1874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(-1.49 to -1.11)</w:t>
            </w:r>
          </w:p>
        </w:tc>
      </w:tr>
      <w:tr w14:paraId="027DE4B2">
        <w:trPr>
          <w:cantSplit/>
          <w:trHeight w:val="1753" w:hRule="atLeast"/>
          <w:jc w:val="center"/>
        </w:trPr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BC1D017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DUD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93B5A75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10043456.25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(8541086.21 to 11526399.67)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383D0E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13609362.38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(11625287.78 to 15667184.2)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0A4F4B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(0.31 to 0.4)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CF1DB8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184.31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(156.91 to 211.67)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D4A94D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169.39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(145.14 to 195.01)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9E50CE0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(-0.39 to -0.32)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3C66E2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61774.49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(57328.57 to 66897.82)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1BC75E7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137277.92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(129268.62 to 146181.36)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77F21D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 to 1.49)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860BA7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(1.17 to 1.37)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E3DC88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(1.55 to 1.75)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F1A00B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(0.01 to 0.56)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3CC11F4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8910603.44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(7055603.29 to 10630912.05)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BE8D63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15562161.53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(12752221.99 to 18119263.56)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EBD23D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(0.65 to 0.85)</w:t>
            </w:r>
          </w:p>
        </w:tc>
        <w:tc>
          <w:tcPr>
            <w:tcW w:w="0" w:type="auto"/>
            <w:gridSpan w:val="2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D7D4264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166.44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(132.55 to 198.4)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AFBE4D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190.97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(156.11 to 222.79)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C8EA68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(-0.14 to 0.23)</w:t>
            </w:r>
          </w:p>
        </w:tc>
      </w:tr>
      <w:tr w14:paraId="674DE5F0">
        <w:trPr>
          <w:cantSplit/>
          <w:trHeight w:val="1753" w:hRule="atLeast"/>
          <w:jc w:val="center"/>
        </w:trPr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8DD6B7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Interpersonal violence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0F08FDC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30532907.93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(26665228.45 to 34104552.83)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9B4B84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29398469.66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(26173449.65 to 32645338.17)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513EDF2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(-0.06 to -0.01)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5124BB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555.89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(486.18 to 620.35)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7C19815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380.86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(339.53 to 420.74)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FAA3D1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(-1.51 to -1.37)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5FE5D2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359571.25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(347873.15 to 371263.47)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F83E360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397409.97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(376687.98 to 418988.63)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AB1321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(0.04 to 0.17)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CCCC1D3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6.81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(6.59 to 7.02)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8FC787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4.92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(4.66 to 5.19)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1E3913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-1.40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(-1.56 to -1.24)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BA49EB5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25520310.15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(24340760.12 to 26840838.79)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647853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26829606.6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(25190603.77 to 28718384.56)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E97045B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 to 0.11)</w:t>
            </w:r>
          </w:p>
        </w:tc>
        <w:tc>
          <w:tcPr>
            <w:tcW w:w="0" w:type="auto"/>
            <w:gridSpan w:val="2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988D7BF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469.78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(447.23 to 496.02)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D8874C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336.39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(315.2 to 360.18)</w:t>
            </w:r>
          </w:p>
        </w:tc>
        <w:tc>
          <w:tcPr>
            <w:tcW w:w="0" w:type="auto"/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B84698A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(-1.47 to -1.23)</w:t>
            </w:r>
          </w:p>
        </w:tc>
      </w:tr>
      <w:tr w14:paraId="61B022B5">
        <w:trPr>
          <w:cantSplit/>
          <w:trHeight w:val="1499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45A752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Self-harm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6EC5ED1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4991727.53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(4220068.18 to 5888530.91)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3C5A7F4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5487765.49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(4598825.23 to 6504689.68)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9390CF2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(0.04 to 0.15)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916F3B7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93.16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(79.6 to 109.25)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EA8EDA6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67.89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(56.6 to 80.76)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754707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(-1.51 to -1.32)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0CE9C75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709049.24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(610547.72 to 751265.14)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D9BA86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746379.23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(691760.22 to 799846.83)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4ACFC086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(-0.02 to 0.23)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4B0D715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14.86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(12.8 to 15.74)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E3DA39D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8.99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(8.34 to 9.64)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5BF76B9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(-2.11 to -1.83)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7F252B0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34781775.33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(29951610.63 to 36875136.22)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E6C796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33525091.29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(31307616.58 to 35841263.81)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C099B18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(-0.11 to 0.12)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7415643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674.5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(583 to 714.7)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5F06D0E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410.19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(383.38 to 438.42)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1B52961">
            <w:pPr>
              <w:keepNext w:val="0"/>
              <w:keepLines w:val="0"/>
              <w:widowControl w:val="0"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beforeAutospacing="0" w:after="100" w:afterAutospacing="0"/>
              <w:ind w:left="100" w:right="100"/>
              <w:jc w:val="center"/>
              <w:rPr>
                <w:rFonts w:hint="default" w:ascii="Times New Roman Regular" w:hAnsi="Times New Roman Regular" w:eastAsia="Times New Roman Regular" w:cs="Times New Roman Regular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-1.96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>(-2.1 to -1.82)</w:t>
            </w:r>
          </w:p>
        </w:tc>
      </w:tr>
      <w:tr w14:paraId="0A13FCE8">
        <w:trPr>
          <w:cantSplit/>
          <w:trHeight w:val="1135" w:hRule="atLeast"/>
          <w:jc w:val="center"/>
        </w:trPr>
        <w:tc>
          <w:tcPr>
            <w:tcW w:w="0" w:type="auto"/>
            <w:gridSpan w:val="2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top"/>
          </w:tcPr>
          <w:p w14:paraId="1219F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ASIR, age-standardized incidence rate; ASMR, age-standardized mortality rate; DALYs, </w:t>
            </w:r>
            <w:r>
              <w:rPr>
                <w:rFonts w:hint="default" w:ascii="Times New Roman Regular" w:hAnsi="Times New Roman Regular" w:eastAsia="Times New Roman Regular" w:cs="Times New Roman Regular"/>
                <w:color w:val="auto"/>
                <w:kern w:val="2"/>
                <w:sz w:val="20"/>
                <w:szCs w:val="20"/>
                <w:lang w:val="en-US" w:eastAsia="zh-CN" w:bidi="ar"/>
              </w:rPr>
              <w:t xml:space="preserve">disability-adjusted life years; 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ASDR: age-standardized </w:t>
            </w:r>
            <w:r>
              <w:rPr>
                <w:rFonts w:hint="default" w:ascii="Times New Roman Regular" w:hAnsi="Times New Roman Regular" w:eastAsia="Times New Roman Regular" w:cs="Times New Roman Regular"/>
                <w:color w:val="auto"/>
                <w:kern w:val="2"/>
                <w:sz w:val="20"/>
                <w:szCs w:val="20"/>
                <w:lang w:val="en-US" w:eastAsia="zh-CN" w:bidi="ar"/>
              </w:rPr>
              <w:t>DALYs rate; EAPC, e</w:t>
            </w:r>
            <w:r>
              <w:rPr>
                <w:rFonts w:hint="default" w:ascii="Times New Roman Regular" w:hAnsi="Times New Roman Regular" w:eastAsia="Helvetica Neue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 xml:space="preserve">stimated annual percentage change; AUD, alcohol use disorders; DUD, drug use disorders. Count change calculated based on: (2021-1990)/2021*100%; </w:t>
            </w:r>
            <w:r>
              <w:rPr>
                <w:rFonts w:hint="default" w:ascii="Times New Roman Regular" w:hAnsi="Times New Roman Regular" w:eastAsia="KaTeX_Math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EAPC</w:t>
            </w:r>
            <w:r>
              <w:rPr>
                <w:rFonts w:hint="default" w:ascii="Times New Roman Regular" w:hAnsi="Times New Roman Regular" w:eastAsia="Times New Roman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=100×(exp(</w:t>
            </w:r>
            <w:r>
              <w:rPr>
                <w:rFonts w:hint="default" w:ascii="Times New Roman Regular" w:hAnsi="Times New Roman Regular" w:eastAsia="KaTeX_Math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β</w:t>
            </w:r>
            <w:r>
              <w:rPr>
                <w:rFonts w:hint="default" w:ascii="Times New Roman Regular" w:hAnsi="Times New Roman Regular" w:eastAsia="Times New Roman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)−1), u</w:t>
            </w:r>
            <w:r>
              <w:rPr>
                <w:rFonts w:hint="default" w:ascii="Times New Roman Regular" w:hAnsi="Times New Roman Regular" w:eastAsia="Helvetica Neue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 xml:space="preserve">sing a linear regression equation where </w:t>
            </w:r>
            <w:r>
              <w:rPr>
                <w:rFonts w:hint="default" w:ascii="Times New Roman Regular" w:hAnsi="Times New Roman Regular" w:eastAsia="Times New Roman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y</w:t>
            </w:r>
            <w:r>
              <w:rPr>
                <w:rFonts w:hint="default" w:ascii="Times New Roman Regular" w:hAnsi="Times New Roman Regular" w:eastAsia="Helvetica Neue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 xml:space="preserve"> represents the natural logarithm (ln) of the age-standardized rate for each year, and </w:t>
            </w:r>
            <w:r>
              <w:rPr>
                <w:rFonts w:hint="default" w:ascii="Times New Roman Regular" w:hAnsi="Times New Roman Regular" w:eastAsia="Times New Roman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 xml:space="preserve">x </w:t>
            </w:r>
            <w:r>
              <w:rPr>
                <w:rFonts w:hint="default" w:ascii="Times New Roman Regular" w:hAnsi="Times New Roman Regular" w:eastAsia="Helvetica Neue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 xml:space="preserve">represents the year, the EAPC is calculated from the regression equation's slope coefficient </w:t>
            </w:r>
            <w:r>
              <w:rPr>
                <w:rFonts w:hint="default" w:ascii="Times New Roman Regular" w:hAnsi="Times New Roman Regular" w:eastAsia="KaTeX_Math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β</w:t>
            </w:r>
            <w:r>
              <w:rPr>
                <w:rFonts w:hint="default" w:ascii="Times New Roman Regular" w:hAnsi="Times New Roman Regular" w:eastAsia="Helvetica Neue" w:cs="Times New Roman Regular"/>
                <w:color w:val="060607"/>
                <w:spacing w:val="5"/>
                <w:kern w:val="0"/>
                <w:sz w:val="20"/>
                <w:szCs w:val="20"/>
                <w:shd w:val="clear" w:fill="FFFFFF"/>
                <w:lang w:val="en-US" w:eastAsia="zh-CN" w:bidi="ar"/>
              </w:rPr>
              <w:t>.</w:t>
            </w:r>
          </w:p>
        </w:tc>
      </w:tr>
    </w:tbl>
    <w:p w14:paraId="0E3CFBF6"/>
    <w:sectPr>
      <w:pgSz w:w="22677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KaTeX_Math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4DAC6"/>
    <w:rsid w:val="0FF4D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2024-08-30T12:44:00Z</dcterms:created>
  <dc:creator>anjia</dc:creator>
  <cp:lastModifiedBy>anjia</cp:lastModifiedBy>
  <dcterms:modified xsi:type="dcterms:W3CDTF">2024-08-30T12:45:56Z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D76499F6723D00DF194ED1660636E274_41</vt:lpwstr>
  </property>
</Properties>
</file>