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E0F106" w14:textId="77777777" w:rsidR="004C319D" w:rsidRPr="00762DEA" w:rsidRDefault="004C319D" w:rsidP="004C319D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62DEA">
        <w:rPr>
          <w:rFonts w:ascii="Times New Roman" w:hAnsi="Times New Roman" w:cs="Times New Roman"/>
          <w:b/>
          <w:bCs/>
          <w:sz w:val="36"/>
          <w:szCs w:val="36"/>
        </w:rPr>
        <w:t>Supplementary Information</w:t>
      </w:r>
    </w:p>
    <w:p w14:paraId="498B6153" w14:textId="77777777" w:rsidR="004C319D" w:rsidRPr="00762DEA" w:rsidRDefault="004C319D" w:rsidP="004C319D">
      <w:pPr>
        <w:spacing w:after="240"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03218772" w14:textId="77777777" w:rsidR="004C319D" w:rsidRPr="00762DEA" w:rsidRDefault="004C319D" w:rsidP="004C319D">
      <w:pPr>
        <w:widowControl/>
        <w:spacing w:line="360" w:lineRule="auto"/>
        <w:jc w:val="center"/>
        <w:rPr>
          <w:rFonts w:ascii="Times New Roman" w:hAnsi="Times New Roman" w:cs="Times New Roman"/>
          <w:spacing w:val="15"/>
          <w:sz w:val="16"/>
          <w:szCs w:val="16"/>
        </w:rPr>
      </w:pPr>
      <w:r w:rsidRPr="005765BF">
        <w:rPr>
          <w:rFonts w:ascii="Times New Roman" w:hAnsi="Times New Roman" w:cs="Times New Roman"/>
          <w:b/>
          <w:bCs/>
          <w:sz w:val="32"/>
          <w:szCs w:val="32"/>
        </w:rPr>
        <w:t>The novel target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, </w:t>
      </w:r>
      <w:r w:rsidRPr="005765BF">
        <w:rPr>
          <w:rFonts w:ascii="Times New Roman" w:hAnsi="Times New Roman" w:cs="Times New Roman"/>
          <w:b/>
          <w:bCs/>
          <w:sz w:val="32"/>
          <w:szCs w:val="32"/>
        </w:rPr>
        <w:t>mechanism and agonist of α-Ketoglutaric acid in delaying mesenchymal stem cell senescence</w:t>
      </w:r>
    </w:p>
    <w:p w14:paraId="3855CF2C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pacing w:val="15"/>
          <w:sz w:val="16"/>
          <w:szCs w:val="16"/>
        </w:rPr>
      </w:pPr>
    </w:p>
    <w:p w14:paraId="4EF98BA6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566F46C8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>The PDF file includes:</w:t>
      </w:r>
    </w:p>
    <w:p w14:paraId="05FB3A94" w14:textId="77777777" w:rsidR="004C319D" w:rsidRPr="00762DEA" w:rsidRDefault="004C319D" w:rsidP="004C31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030407" w14:textId="77777777" w:rsidR="004C319D" w:rsidRPr="00762DEA" w:rsidRDefault="004C319D" w:rsidP="004C31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hAnsi="Times New Roman" w:cs="Times New Roman"/>
          <w:sz w:val="24"/>
          <w:szCs w:val="24"/>
        </w:rPr>
        <w:t>1.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762DEA">
        <w:rPr>
          <w:rFonts w:ascii="Times New Roman" w:hAnsi="Times New Roman" w:cs="Times New Roman"/>
          <w:sz w:val="24"/>
          <w:szCs w:val="24"/>
        </w:rPr>
        <w:t>Tables S1 to S2</w:t>
      </w:r>
    </w:p>
    <w:p w14:paraId="18BE463B" w14:textId="77777777" w:rsidR="004C319D" w:rsidRPr="00762DEA" w:rsidRDefault="004C319D" w:rsidP="004C31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hAnsi="Times New Roman" w:cs="Times New Roman"/>
          <w:sz w:val="24"/>
          <w:szCs w:val="24"/>
        </w:rPr>
        <w:t>2.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762DEA">
        <w:rPr>
          <w:rFonts w:ascii="Times New Roman" w:hAnsi="Times New Roman" w:cs="Times New Roman"/>
          <w:sz w:val="24"/>
          <w:szCs w:val="24"/>
        </w:rPr>
        <w:t>Figures S1 to S7</w:t>
      </w:r>
    </w:p>
    <w:p w14:paraId="5698F610" w14:textId="77777777" w:rsidR="004C319D" w:rsidRPr="00762DEA" w:rsidRDefault="004C319D" w:rsidP="004C319D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524993B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281748F9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762DEA">
        <w:rPr>
          <w:rFonts w:ascii="Times New Roman" w:hAnsi="Times New Roman" w:cs="Times New Roman"/>
          <w:sz w:val="18"/>
          <w:szCs w:val="18"/>
        </w:rPr>
        <w:br w:type="page"/>
      </w:r>
    </w:p>
    <w:p w14:paraId="20573873" w14:textId="77777777" w:rsidR="004C319D" w:rsidRPr="00762DEA" w:rsidRDefault="004C319D" w:rsidP="004C319D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lastRenderedPageBreak/>
        <w:t>Table S1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762DEA">
        <w:rPr>
          <w:rFonts w:ascii="Times New Roman" w:hAnsi="Times New Roman" w:cs="Times New Roman"/>
          <w:sz w:val="24"/>
          <w:szCs w:val="24"/>
        </w:rPr>
        <w:t xml:space="preserve">The primers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762DEA">
        <w:rPr>
          <w:rFonts w:ascii="Times New Roman" w:hAnsi="Times New Roman" w:cs="Times New Roman"/>
          <w:sz w:val="24"/>
          <w:szCs w:val="24"/>
        </w:rPr>
        <w:t xml:space="preserve">for </w:t>
      </w:r>
      <w:r w:rsidRPr="00762DEA">
        <w:rPr>
          <w:rFonts w:ascii="Times New Roman" w:eastAsia="DengXian" w:hAnsi="Times New Roman" w:cs="Times New Roman"/>
          <w:sz w:val="24"/>
          <w:szCs w:val="24"/>
        </w:rPr>
        <w:t>RT‒qPCR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4"/>
        <w:gridCol w:w="3620"/>
        <w:gridCol w:w="3616"/>
      </w:tblGrid>
      <w:tr w:rsidR="004C319D" w:rsidRPr="00762DEA" w14:paraId="4A78D484" w14:textId="77777777" w:rsidTr="00BC1CFE">
        <w:trPr>
          <w:trHeight w:val="376"/>
          <w:jc w:val="center"/>
        </w:trPr>
        <w:tc>
          <w:tcPr>
            <w:tcW w:w="1264" w:type="dxa"/>
          </w:tcPr>
          <w:p w14:paraId="4D1D4BE6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3620" w:type="dxa"/>
          </w:tcPr>
          <w:p w14:paraId="77F59244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Forward primer</w:t>
            </w:r>
          </w:p>
        </w:tc>
        <w:tc>
          <w:tcPr>
            <w:tcW w:w="3616" w:type="dxa"/>
          </w:tcPr>
          <w:p w14:paraId="22F92122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Reverse primer</w:t>
            </w:r>
          </w:p>
        </w:tc>
      </w:tr>
      <w:tr w:rsidR="004C319D" w:rsidRPr="00762DEA" w14:paraId="7440CD56" w14:textId="77777777" w:rsidTr="00BC1CFE">
        <w:trPr>
          <w:jc w:val="center"/>
        </w:trPr>
        <w:tc>
          <w:tcPr>
            <w:tcW w:w="1264" w:type="dxa"/>
          </w:tcPr>
          <w:p w14:paraId="187DAA84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p16</w:t>
            </w:r>
          </w:p>
        </w:tc>
        <w:tc>
          <w:tcPr>
            <w:tcW w:w="3620" w:type="dxa"/>
          </w:tcPr>
          <w:p w14:paraId="28034646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TTCCTGGACACGCTGGTGGT</w:t>
            </w:r>
          </w:p>
        </w:tc>
        <w:tc>
          <w:tcPr>
            <w:tcW w:w="3616" w:type="dxa"/>
          </w:tcPr>
          <w:p w14:paraId="20ABA760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CATGGTTACTGCCTCTGGTGCC</w:t>
            </w:r>
          </w:p>
        </w:tc>
      </w:tr>
      <w:tr w:rsidR="004C319D" w:rsidRPr="00762DEA" w14:paraId="6053ADDD" w14:textId="77777777" w:rsidTr="00BC1CFE">
        <w:trPr>
          <w:jc w:val="center"/>
        </w:trPr>
        <w:tc>
          <w:tcPr>
            <w:tcW w:w="1264" w:type="dxa"/>
          </w:tcPr>
          <w:p w14:paraId="751256AC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p21</w:t>
            </w:r>
          </w:p>
        </w:tc>
        <w:tc>
          <w:tcPr>
            <w:tcW w:w="3620" w:type="dxa"/>
            <w:vAlign w:val="bottom"/>
          </w:tcPr>
          <w:p w14:paraId="5B93FD31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GCCCGTGAGCGATGGAACTT</w:t>
            </w:r>
          </w:p>
        </w:tc>
        <w:tc>
          <w:tcPr>
            <w:tcW w:w="3616" w:type="dxa"/>
            <w:vAlign w:val="bottom"/>
          </w:tcPr>
          <w:p w14:paraId="5765329E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TGCAGCAGAGCAGGTGAGGT</w:t>
            </w:r>
          </w:p>
        </w:tc>
      </w:tr>
      <w:tr w:rsidR="004C319D" w:rsidRPr="00762DEA" w14:paraId="44D1B0E5" w14:textId="77777777" w:rsidTr="00BC1CFE">
        <w:trPr>
          <w:jc w:val="center"/>
        </w:trPr>
        <w:tc>
          <w:tcPr>
            <w:tcW w:w="1264" w:type="dxa"/>
          </w:tcPr>
          <w:p w14:paraId="0541E8A8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IL6</w:t>
            </w:r>
          </w:p>
        </w:tc>
        <w:tc>
          <w:tcPr>
            <w:tcW w:w="3620" w:type="dxa"/>
            <w:vAlign w:val="bottom"/>
          </w:tcPr>
          <w:p w14:paraId="4C8721B0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CCTTCGGTCCAGTTGCCTTCTC</w:t>
            </w:r>
          </w:p>
        </w:tc>
        <w:tc>
          <w:tcPr>
            <w:tcW w:w="3616" w:type="dxa"/>
            <w:vAlign w:val="bottom"/>
          </w:tcPr>
          <w:p w14:paraId="772440AA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AGAGGTGAGTGGCTGTCTGTGT</w:t>
            </w:r>
          </w:p>
        </w:tc>
      </w:tr>
      <w:tr w:rsidR="004C319D" w:rsidRPr="00762DEA" w14:paraId="5FB1EF4A" w14:textId="77777777" w:rsidTr="00BC1CFE">
        <w:trPr>
          <w:jc w:val="center"/>
        </w:trPr>
        <w:tc>
          <w:tcPr>
            <w:tcW w:w="1264" w:type="dxa"/>
          </w:tcPr>
          <w:p w14:paraId="3B7C13D7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IL8</w:t>
            </w:r>
          </w:p>
        </w:tc>
        <w:tc>
          <w:tcPr>
            <w:tcW w:w="3620" w:type="dxa"/>
            <w:vAlign w:val="bottom"/>
          </w:tcPr>
          <w:p w14:paraId="2211DFFF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ATGTGAAGCTGACGCAGAGTGG</w:t>
            </w:r>
          </w:p>
        </w:tc>
        <w:tc>
          <w:tcPr>
            <w:tcW w:w="3616" w:type="dxa"/>
            <w:vAlign w:val="bottom"/>
          </w:tcPr>
          <w:p w14:paraId="22CAF8A7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GCCTTTACGATCCGCTGTACCC</w:t>
            </w:r>
          </w:p>
        </w:tc>
      </w:tr>
      <w:tr w:rsidR="004C319D" w:rsidRPr="00762DEA" w14:paraId="2D950472" w14:textId="77777777" w:rsidTr="00BC1CFE">
        <w:trPr>
          <w:jc w:val="center"/>
        </w:trPr>
        <w:tc>
          <w:tcPr>
            <w:tcW w:w="1264" w:type="dxa"/>
          </w:tcPr>
          <w:p w14:paraId="4835D4CE" w14:textId="77777777" w:rsidR="004C319D" w:rsidRPr="00762DEA" w:rsidRDefault="004C319D" w:rsidP="00BC1C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LMNB1</w:t>
            </w:r>
          </w:p>
        </w:tc>
        <w:tc>
          <w:tcPr>
            <w:tcW w:w="3620" w:type="dxa"/>
          </w:tcPr>
          <w:p w14:paraId="5431C464" w14:textId="77777777" w:rsidR="004C319D" w:rsidRPr="00762DEA" w:rsidRDefault="004C319D" w:rsidP="00BC1CFE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GAAAAAGACAACTCTCGTCGCA</w:t>
            </w:r>
          </w:p>
        </w:tc>
        <w:tc>
          <w:tcPr>
            <w:tcW w:w="3616" w:type="dxa"/>
          </w:tcPr>
          <w:p w14:paraId="14481D34" w14:textId="77777777" w:rsidR="004C319D" w:rsidRPr="00762DEA" w:rsidRDefault="004C319D" w:rsidP="00BC1CFE"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2DEA">
              <w:rPr>
                <w:rFonts w:ascii="Times New Roman" w:hAnsi="Times New Roman" w:cs="Times New Roman"/>
                <w:sz w:val="20"/>
                <w:szCs w:val="20"/>
              </w:rPr>
              <w:t>GTAAGCACTGATTTCCATGTCCA</w:t>
            </w:r>
          </w:p>
        </w:tc>
      </w:tr>
    </w:tbl>
    <w:p w14:paraId="48D857DD" w14:textId="77777777" w:rsidR="004C319D" w:rsidRPr="00762DEA" w:rsidRDefault="004C319D" w:rsidP="004C319D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2EAF99F2" w14:textId="77777777" w:rsidR="004C319D" w:rsidRPr="00762DEA" w:rsidRDefault="004C319D" w:rsidP="004C319D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21B19888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762DEA">
        <w:rPr>
          <w:rFonts w:ascii="Times New Roman" w:hAnsi="Times New Roman" w:cs="Times New Roman"/>
          <w:sz w:val="18"/>
          <w:szCs w:val="18"/>
        </w:rPr>
        <w:br w:type="pag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529"/>
        <w:gridCol w:w="703"/>
        <w:gridCol w:w="709"/>
        <w:gridCol w:w="709"/>
        <w:gridCol w:w="709"/>
        <w:gridCol w:w="708"/>
        <w:gridCol w:w="669"/>
      </w:tblGrid>
      <w:tr w:rsidR="004C319D" w:rsidRPr="00762DEA" w14:paraId="5A0C9DAD" w14:textId="77777777" w:rsidTr="00BC1CFE">
        <w:trPr>
          <w:trHeight w:val="283"/>
        </w:trPr>
        <w:tc>
          <w:tcPr>
            <w:tcW w:w="9736" w:type="dxa"/>
            <w:gridSpan w:val="7"/>
            <w:tcBorders>
              <w:top w:val="nil"/>
              <w:left w:val="nil"/>
              <w:right w:val="nil"/>
            </w:tcBorders>
            <w:noWrap/>
            <w:vAlign w:val="center"/>
          </w:tcPr>
          <w:p w14:paraId="3535550D" w14:textId="77777777" w:rsidR="004C319D" w:rsidRPr="00762DEA" w:rsidRDefault="004C319D" w:rsidP="00BC1CFE">
            <w:pPr>
              <w:spacing w:line="360" w:lineRule="auto"/>
              <w:ind w:firstLineChars="500" w:firstLine="1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2D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 S2</w:t>
            </w:r>
            <w:r w:rsidRPr="00762DEA">
              <w:rPr>
                <w:rFonts w:ascii="Times New Roman" w:hAnsi="Times New Roman" w:cs="Times New Roman"/>
                <w:sz w:val="24"/>
                <w:szCs w:val="24"/>
              </w:rPr>
              <w:t xml:space="preserve"> Specific detected protein list in TPP (Top 100)</w:t>
            </w:r>
          </w:p>
        </w:tc>
      </w:tr>
      <w:tr w:rsidR="004C319D" w:rsidRPr="00762DEA" w14:paraId="1282B46E" w14:textId="77777777" w:rsidTr="00BC1CFE">
        <w:trPr>
          <w:trHeight w:val="283"/>
        </w:trPr>
        <w:tc>
          <w:tcPr>
            <w:tcW w:w="5529" w:type="dxa"/>
            <w:vMerge w:val="restart"/>
            <w:noWrap/>
            <w:vAlign w:val="center"/>
          </w:tcPr>
          <w:p w14:paraId="3109DA67" w14:textId="77777777" w:rsidR="004C319D" w:rsidRPr="00762DEA" w:rsidRDefault="004C319D" w:rsidP="00BC1C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Protein IDs</w:t>
            </w:r>
          </w:p>
        </w:tc>
        <w:tc>
          <w:tcPr>
            <w:tcW w:w="4207" w:type="dxa"/>
            <w:gridSpan w:val="6"/>
            <w:noWrap/>
            <w:vAlign w:val="center"/>
          </w:tcPr>
          <w:p w14:paraId="620C721D" w14:textId="77777777" w:rsidR="004C319D" w:rsidRPr="00762DEA" w:rsidRDefault="004C319D" w:rsidP="00BC1C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Relatived protein level</w:t>
            </w:r>
          </w:p>
        </w:tc>
      </w:tr>
      <w:tr w:rsidR="004C319D" w:rsidRPr="00762DEA" w14:paraId="525C8D5B" w14:textId="77777777" w:rsidTr="00BC1CFE">
        <w:trPr>
          <w:trHeight w:val="283"/>
        </w:trPr>
        <w:tc>
          <w:tcPr>
            <w:tcW w:w="5529" w:type="dxa"/>
            <w:vMerge/>
            <w:noWrap/>
            <w:vAlign w:val="center"/>
            <w:hideMark/>
          </w:tcPr>
          <w:p w14:paraId="3B50970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14:paraId="1DBEFB2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aKG</w:t>
            </w:r>
          </w:p>
          <w:p w14:paraId="42B5DA9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 μM</w:t>
            </w:r>
          </w:p>
        </w:tc>
        <w:tc>
          <w:tcPr>
            <w:tcW w:w="709" w:type="dxa"/>
            <w:noWrap/>
            <w:vAlign w:val="center"/>
            <w:hideMark/>
          </w:tcPr>
          <w:p w14:paraId="558EA68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aKG</w:t>
            </w:r>
          </w:p>
          <w:p w14:paraId="5C971ED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 μM</w:t>
            </w:r>
          </w:p>
        </w:tc>
        <w:tc>
          <w:tcPr>
            <w:tcW w:w="709" w:type="dxa"/>
            <w:noWrap/>
            <w:vAlign w:val="center"/>
            <w:hideMark/>
          </w:tcPr>
          <w:p w14:paraId="2C873F3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aKG</w:t>
            </w:r>
          </w:p>
          <w:p w14:paraId="5B90759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5 μM</w:t>
            </w:r>
          </w:p>
        </w:tc>
        <w:tc>
          <w:tcPr>
            <w:tcW w:w="709" w:type="dxa"/>
            <w:noWrap/>
            <w:vAlign w:val="center"/>
            <w:hideMark/>
          </w:tcPr>
          <w:p w14:paraId="4FFC41E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aKG</w:t>
            </w:r>
          </w:p>
          <w:p w14:paraId="1B79142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5 μM</w:t>
            </w:r>
          </w:p>
        </w:tc>
        <w:tc>
          <w:tcPr>
            <w:tcW w:w="708" w:type="dxa"/>
            <w:noWrap/>
            <w:vAlign w:val="center"/>
            <w:hideMark/>
          </w:tcPr>
          <w:p w14:paraId="0F07293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aKG</w:t>
            </w:r>
          </w:p>
          <w:p w14:paraId="20C3C41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40 μM</w:t>
            </w:r>
          </w:p>
        </w:tc>
        <w:tc>
          <w:tcPr>
            <w:tcW w:w="669" w:type="dxa"/>
            <w:noWrap/>
            <w:vAlign w:val="center"/>
            <w:hideMark/>
          </w:tcPr>
          <w:p w14:paraId="1145B1C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aKG</w:t>
            </w:r>
          </w:p>
          <w:p w14:paraId="39C1942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40 μM</w:t>
            </w:r>
          </w:p>
        </w:tc>
      </w:tr>
      <w:tr w:rsidR="004C319D" w:rsidRPr="00762DEA" w14:paraId="5C56796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3A7ADF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sp|P62266|RS23_HUMAN 40S ribosomal protein S23 OS=Homo sapiens OX=9606 GN=RPS23 PE=1 SV=3</w:t>
            </w:r>
          </w:p>
        </w:tc>
        <w:tc>
          <w:tcPr>
            <w:tcW w:w="703" w:type="dxa"/>
            <w:noWrap/>
            <w:vAlign w:val="center"/>
            <w:hideMark/>
          </w:tcPr>
          <w:p w14:paraId="12C957F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09" w:type="dxa"/>
            <w:noWrap/>
            <w:vAlign w:val="center"/>
            <w:hideMark/>
          </w:tcPr>
          <w:p w14:paraId="513F540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709" w:type="dxa"/>
            <w:noWrap/>
            <w:vAlign w:val="center"/>
            <w:hideMark/>
          </w:tcPr>
          <w:p w14:paraId="0588439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2.85</w:t>
            </w:r>
          </w:p>
        </w:tc>
        <w:tc>
          <w:tcPr>
            <w:tcW w:w="709" w:type="dxa"/>
            <w:noWrap/>
            <w:vAlign w:val="center"/>
            <w:hideMark/>
          </w:tcPr>
          <w:p w14:paraId="57962C5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3.17</w:t>
            </w:r>
          </w:p>
        </w:tc>
        <w:tc>
          <w:tcPr>
            <w:tcW w:w="708" w:type="dxa"/>
            <w:noWrap/>
            <w:vAlign w:val="center"/>
            <w:hideMark/>
          </w:tcPr>
          <w:p w14:paraId="37308ED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8.93</w:t>
            </w:r>
          </w:p>
        </w:tc>
        <w:tc>
          <w:tcPr>
            <w:tcW w:w="669" w:type="dxa"/>
            <w:noWrap/>
            <w:vAlign w:val="center"/>
            <w:hideMark/>
          </w:tcPr>
          <w:p w14:paraId="5CE51B5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6.65</w:t>
            </w:r>
          </w:p>
        </w:tc>
      </w:tr>
      <w:tr w:rsidR="004C319D" w:rsidRPr="00762DEA" w14:paraId="1934B26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C7D138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sp|P13645|K1C10_HUMAN;CON P13645;CON__P08730-1;CON__P02535-1;sp|Q7Z3Z0|K1C25_HUMAN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5620B9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14:paraId="7D635D8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09" w:type="dxa"/>
            <w:noWrap/>
            <w:vAlign w:val="center"/>
            <w:hideMark/>
          </w:tcPr>
          <w:p w14:paraId="6807A3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709" w:type="dxa"/>
            <w:noWrap/>
            <w:vAlign w:val="center"/>
            <w:hideMark/>
          </w:tcPr>
          <w:p w14:paraId="0829FCE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708" w:type="dxa"/>
            <w:noWrap/>
            <w:vAlign w:val="center"/>
            <w:hideMark/>
          </w:tcPr>
          <w:p w14:paraId="4DD79F9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2.84</w:t>
            </w:r>
          </w:p>
        </w:tc>
        <w:tc>
          <w:tcPr>
            <w:tcW w:w="669" w:type="dxa"/>
            <w:noWrap/>
            <w:vAlign w:val="center"/>
            <w:hideMark/>
          </w:tcPr>
          <w:p w14:paraId="6411C80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2.74</w:t>
            </w:r>
          </w:p>
        </w:tc>
      </w:tr>
      <w:tr w:rsidR="004C319D" w:rsidRPr="00762DEA" w14:paraId="7856507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5ABFF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sp|P04264|K2C1_HUMAN;CON_P04264</w:t>
            </w:r>
          </w:p>
        </w:tc>
        <w:tc>
          <w:tcPr>
            <w:tcW w:w="703" w:type="dxa"/>
            <w:noWrap/>
            <w:vAlign w:val="center"/>
            <w:hideMark/>
          </w:tcPr>
          <w:p w14:paraId="026DA1B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42E279B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09" w:type="dxa"/>
            <w:noWrap/>
            <w:vAlign w:val="center"/>
            <w:hideMark/>
          </w:tcPr>
          <w:p w14:paraId="056377B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09" w:type="dxa"/>
            <w:noWrap/>
            <w:vAlign w:val="center"/>
            <w:hideMark/>
          </w:tcPr>
          <w:p w14:paraId="53F3532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708" w:type="dxa"/>
            <w:noWrap/>
            <w:vAlign w:val="center"/>
            <w:hideMark/>
          </w:tcPr>
          <w:p w14:paraId="38C9220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2.75</w:t>
            </w:r>
          </w:p>
        </w:tc>
        <w:tc>
          <w:tcPr>
            <w:tcW w:w="669" w:type="dxa"/>
            <w:noWrap/>
            <w:vAlign w:val="center"/>
            <w:hideMark/>
          </w:tcPr>
          <w:p w14:paraId="172B6F3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2.72</w:t>
            </w:r>
          </w:p>
        </w:tc>
      </w:tr>
      <w:tr w:rsidR="004C319D" w:rsidRPr="00762DEA" w14:paraId="0DF4A9F9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258F97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CON__P35908v2;sp|P35908|K22E_HUMAN;CON__P35908;CON__Q3TTY5;CON__Q32MB2;CON__P19013;sp|Q7Z794|K2C1B_HUMAN;</w:t>
            </w:r>
          </w:p>
        </w:tc>
        <w:tc>
          <w:tcPr>
            <w:tcW w:w="703" w:type="dxa"/>
            <w:noWrap/>
            <w:vAlign w:val="center"/>
            <w:hideMark/>
          </w:tcPr>
          <w:p w14:paraId="4A67DC6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709" w:type="dxa"/>
            <w:noWrap/>
            <w:vAlign w:val="center"/>
            <w:hideMark/>
          </w:tcPr>
          <w:p w14:paraId="0D7EDA1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709" w:type="dxa"/>
            <w:noWrap/>
            <w:vAlign w:val="center"/>
            <w:hideMark/>
          </w:tcPr>
          <w:p w14:paraId="5680B40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09" w:type="dxa"/>
            <w:noWrap/>
            <w:vAlign w:val="center"/>
            <w:hideMark/>
          </w:tcPr>
          <w:p w14:paraId="2287B2C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08" w:type="dxa"/>
            <w:noWrap/>
            <w:vAlign w:val="center"/>
            <w:hideMark/>
          </w:tcPr>
          <w:p w14:paraId="4AE18F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2.69</w:t>
            </w:r>
          </w:p>
        </w:tc>
        <w:tc>
          <w:tcPr>
            <w:tcW w:w="669" w:type="dxa"/>
            <w:noWrap/>
            <w:vAlign w:val="center"/>
            <w:hideMark/>
          </w:tcPr>
          <w:p w14:paraId="4A3C7F8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</w:tr>
      <w:tr w:rsidR="004C319D" w:rsidRPr="00762DEA" w14:paraId="77AE57C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E295FB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CON__P35527;sp|P35527|K1C9_HUMAN;tr|K7EQQ3|K7EQQ3_HUMAN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449DA6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709" w:type="dxa"/>
            <w:noWrap/>
            <w:vAlign w:val="center"/>
            <w:hideMark/>
          </w:tcPr>
          <w:p w14:paraId="704C830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709" w:type="dxa"/>
            <w:noWrap/>
            <w:vAlign w:val="center"/>
            <w:hideMark/>
          </w:tcPr>
          <w:p w14:paraId="424C573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05BA127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08" w:type="dxa"/>
            <w:noWrap/>
            <w:vAlign w:val="center"/>
            <w:hideMark/>
          </w:tcPr>
          <w:p w14:paraId="4E6388B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669" w:type="dxa"/>
            <w:noWrap/>
            <w:vAlign w:val="center"/>
            <w:hideMark/>
          </w:tcPr>
          <w:p w14:paraId="5B80CFB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2.12</w:t>
            </w:r>
          </w:p>
        </w:tc>
      </w:tr>
      <w:tr w:rsidR="004C319D" w:rsidRPr="00762DEA" w14:paraId="6013ECD4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66A707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sp|P81605|DCD_HUMAN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C6A6DB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09" w:type="dxa"/>
            <w:noWrap/>
            <w:vAlign w:val="center"/>
            <w:hideMark/>
          </w:tcPr>
          <w:p w14:paraId="49FFB42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709" w:type="dxa"/>
            <w:noWrap/>
            <w:vAlign w:val="center"/>
            <w:hideMark/>
          </w:tcPr>
          <w:p w14:paraId="71AF690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09" w:type="dxa"/>
            <w:noWrap/>
            <w:vAlign w:val="center"/>
            <w:hideMark/>
          </w:tcPr>
          <w:p w14:paraId="715D0D1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708" w:type="dxa"/>
            <w:noWrap/>
            <w:vAlign w:val="center"/>
            <w:hideMark/>
          </w:tcPr>
          <w:p w14:paraId="19CC9D7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669" w:type="dxa"/>
            <w:noWrap/>
            <w:vAlign w:val="center"/>
            <w:hideMark/>
          </w:tcPr>
          <w:p w14:paraId="59C11A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</w:tr>
      <w:tr w:rsidR="004C319D" w:rsidRPr="00762DEA" w14:paraId="3FF6CBB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7716B7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tr|A0A087X1J6|A0A087X1J6_HUMAN;sp|A8MZA4|GG6L6_HUMAN;sp|H0YM25|GG6LV_HUMAN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535788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09" w:type="dxa"/>
            <w:noWrap/>
            <w:vAlign w:val="center"/>
            <w:hideMark/>
          </w:tcPr>
          <w:p w14:paraId="7F5D65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3D0DA6E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4FC85C8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708" w:type="dxa"/>
            <w:noWrap/>
            <w:vAlign w:val="center"/>
            <w:hideMark/>
          </w:tcPr>
          <w:p w14:paraId="5493AAB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669" w:type="dxa"/>
            <w:noWrap/>
            <w:vAlign w:val="center"/>
            <w:hideMark/>
          </w:tcPr>
          <w:p w14:paraId="40094DB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1.79</w:t>
            </w:r>
          </w:p>
        </w:tc>
      </w:tr>
      <w:tr w:rsidR="004C319D" w:rsidRPr="00762DEA" w14:paraId="70583AC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9F1A60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CON__P02533;sp|P02533|K1C14_HUMAN;CON__P19012;sp|P19012|K1C15_HUMAN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67A90F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9" w:type="dxa"/>
            <w:noWrap/>
            <w:vAlign w:val="center"/>
            <w:hideMark/>
          </w:tcPr>
          <w:p w14:paraId="67181F7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09" w:type="dxa"/>
            <w:noWrap/>
            <w:vAlign w:val="center"/>
            <w:hideMark/>
          </w:tcPr>
          <w:p w14:paraId="237CA40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09" w:type="dxa"/>
            <w:noWrap/>
            <w:vAlign w:val="center"/>
            <w:hideMark/>
          </w:tcPr>
          <w:p w14:paraId="7FAD5B0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708" w:type="dxa"/>
            <w:noWrap/>
            <w:vAlign w:val="center"/>
            <w:hideMark/>
          </w:tcPr>
          <w:p w14:paraId="388B495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669" w:type="dxa"/>
            <w:noWrap/>
            <w:vAlign w:val="center"/>
            <w:hideMark/>
          </w:tcPr>
          <w:p w14:paraId="5289178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</w:tr>
      <w:tr w:rsidR="004C319D" w:rsidRPr="00762DEA" w14:paraId="796E230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3D2FE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tr|K7EKP8|K7EKP8_HUMAN;sp|O00154|BACH_HUMAN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078FAE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09" w:type="dxa"/>
            <w:noWrap/>
            <w:vAlign w:val="center"/>
            <w:hideMark/>
          </w:tcPr>
          <w:p w14:paraId="4C3EBB2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09" w:type="dxa"/>
            <w:noWrap/>
            <w:vAlign w:val="center"/>
            <w:hideMark/>
          </w:tcPr>
          <w:p w14:paraId="1D9D857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709" w:type="dxa"/>
            <w:noWrap/>
            <w:vAlign w:val="center"/>
            <w:hideMark/>
          </w:tcPr>
          <w:p w14:paraId="3F1684C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1.70</w:t>
            </w:r>
          </w:p>
        </w:tc>
        <w:tc>
          <w:tcPr>
            <w:tcW w:w="708" w:type="dxa"/>
            <w:noWrap/>
            <w:vAlign w:val="center"/>
            <w:hideMark/>
          </w:tcPr>
          <w:p w14:paraId="5DF03F2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669" w:type="dxa"/>
            <w:noWrap/>
            <w:vAlign w:val="center"/>
            <w:hideMark/>
          </w:tcPr>
          <w:p w14:paraId="64B4715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1.90</w:t>
            </w:r>
          </w:p>
        </w:tc>
      </w:tr>
      <w:tr w:rsidR="004C319D" w:rsidRPr="00762DEA" w14:paraId="7F25B903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14385E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sp|Q92688|AN32B_HUMAN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674192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14:paraId="0EF4BB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709" w:type="dxa"/>
            <w:noWrap/>
            <w:vAlign w:val="center"/>
            <w:hideMark/>
          </w:tcPr>
          <w:p w14:paraId="5DC1D77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709" w:type="dxa"/>
            <w:noWrap/>
            <w:vAlign w:val="center"/>
            <w:hideMark/>
          </w:tcPr>
          <w:p w14:paraId="70745C1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708" w:type="dxa"/>
            <w:noWrap/>
            <w:vAlign w:val="center"/>
            <w:hideMark/>
          </w:tcPr>
          <w:p w14:paraId="3AFE4A2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669" w:type="dxa"/>
            <w:noWrap/>
            <w:vAlign w:val="center"/>
            <w:hideMark/>
          </w:tcPr>
          <w:p w14:paraId="486FABF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1.67</w:t>
            </w:r>
          </w:p>
        </w:tc>
      </w:tr>
      <w:tr w:rsidR="004C319D" w:rsidRPr="00762DEA" w14:paraId="69E521F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537997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sp|Q93077|H2A1C_HUMAN;sp|Q7L7L0|H2A3_HUMAN;sp|P04908|H2A1B_HUMAN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106F09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09" w:type="dxa"/>
            <w:noWrap/>
            <w:vAlign w:val="center"/>
            <w:hideMark/>
          </w:tcPr>
          <w:p w14:paraId="2249084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709" w:type="dxa"/>
            <w:noWrap/>
            <w:vAlign w:val="center"/>
            <w:hideMark/>
          </w:tcPr>
          <w:p w14:paraId="66CF7EC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09" w:type="dxa"/>
            <w:noWrap/>
            <w:vAlign w:val="center"/>
            <w:hideMark/>
          </w:tcPr>
          <w:p w14:paraId="41409E1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708" w:type="dxa"/>
            <w:noWrap/>
            <w:vAlign w:val="center"/>
            <w:hideMark/>
          </w:tcPr>
          <w:p w14:paraId="66FCEE5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669" w:type="dxa"/>
            <w:noWrap/>
            <w:vAlign w:val="center"/>
            <w:hideMark/>
          </w:tcPr>
          <w:p w14:paraId="10500BE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</w:tr>
      <w:tr w:rsidR="004C319D" w:rsidRPr="00762DEA" w14:paraId="31EFCD94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653D4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sp|Q12841|FSTL1_HUMAN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90DC8F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09" w:type="dxa"/>
            <w:noWrap/>
            <w:vAlign w:val="center"/>
            <w:hideMark/>
          </w:tcPr>
          <w:p w14:paraId="10E377D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14:paraId="0179FB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709" w:type="dxa"/>
            <w:noWrap/>
            <w:vAlign w:val="center"/>
            <w:hideMark/>
          </w:tcPr>
          <w:p w14:paraId="3FAD848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2.59</w:t>
            </w:r>
          </w:p>
        </w:tc>
        <w:tc>
          <w:tcPr>
            <w:tcW w:w="708" w:type="dxa"/>
            <w:noWrap/>
            <w:vAlign w:val="center"/>
            <w:hideMark/>
          </w:tcPr>
          <w:p w14:paraId="7EC1925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669" w:type="dxa"/>
            <w:noWrap/>
            <w:vAlign w:val="center"/>
            <w:hideMark/>
          </w:tcPr>
          <w:p w14:paraId="63182FD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2.22</w:t>
            </w:r>
          </w:p>
        </w:tc>
      </w:tr>
      <w:tr w:rsidR="004C319D" w:rsidRPr="00762DEA" w14:paraId="2441885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7AE806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sp|O43765|SGTA_HUMAN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C7FEC5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329BB7E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1AEAE60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09" w:type="dxa"/>
            <w:noWrap/>
            <w:vAlign w:val="center"/>
            <w:hideMark/>
          </w:tcPr>
          <w:p w14:paraId="4087242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708" w:type="dxa"/>
            <w:noWrap/>
            <w:vAlign w:val="center"/>
            <w:hideMark/>
          </w:tcPr>
          <w:p w14:paraId="1B820FC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669" w:type="dxa"/>
            <w:noWrap/>
            <w:vAlign w:val="center"/>
            <w:hideMark/>
          </w:tcPr>
          <w:p w14:paraId="67A446E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</w:tr>
      <w:tr w:rsidR="004C319D" w:rsidRPr="00762DEA" w14:paraId="20EAC6E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118BC8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sp|P32929|CGL_HUMAN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D04C2E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14:paraId="2AB7206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709" w:type="dxa"/>
            <w:noWrap/>
            <w:vAlign w:val="center"/>
            <w:hideMark/>
          </w:tcPr>
          <w:p w14:paraId="4E62924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709" w:type="dxa"/>
            <w:noWrap/>
            <w:vAlign w:val="center"/>
            <w:hideMark/>
          </w:tcPr>
          <w:p w14:paraId="369380B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708" w:type="dxa"/>
            <w:noWrap/>
            <w:vAlign w:val="center"/>
            <w:hideMark/>
          </w:tcPr>
          <w:p w14:paraId="53BE658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669" w:type="dxa"/>
            <w:noWrap/>
            <w:vAlign w:val="center"/>
            <w:hideMark/>
          </w:tcPr>
          <w:p w14:paraId="4A4A56A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1.79</w:t>
            </w:r>
          </w:p>
        </w:tc>
      </w:tr>
      <w:tr w:rsidR="004C319D" w:rsidRPr="00762DEA" w14:paraId="153F398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9DDEA1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sp|Q9NUM4|T106B_HUMAN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169F0C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9" w:type="dxa"/>
            <w:noWrap/>
            <w:vAlign w:val="center"/>
            <w:hideMark/>
          </w:tcPr>
          <w:p w14:paraId="5846271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09" w:type="dxa"/>
            <w:noWrap/>
            <w:vAlign w:val="center"/>
            <w:hideMark/>
          </w:tcPr>
          <w:p w14:paraId="16570E7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14:paraId="24D3313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08" w:type="dxa"/>
            <w:noWrap/>
            <w:vAlign w:val="center"/>
            <w:hideMark/>
          </w:tcPr>
          <w:p w14:paraId="5512FA9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669" w:type="dxa"/>
            <w:noWrap/>
            <w:vAlign w:val="center"/>
            <w:hideMark/>
          </w:tcPr>
          <w:p w14:paraId="5424723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</w:tr>
      <w:tr w:rsidR="004C319D" w:rsidRPr="00762DEA" w14:paraId="4E3E556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58F69D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tr|C9J795|C9J795_HUMAN;tr|C9JMW3|C9JMW3_HUMAN;tr|H7C4L0|H7C4L0_HUMAN;sp|Q9NQS3|NECT3_HUMAN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9DCC0A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709" w:type="dxa"/>
            <w:noWrap/>
            <w:vAlign w:val="center"/>
            <w:hideMark/>
          </w:tcPr>
          <w:p w14:paraId="04D805E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709" w:type="dxa"/>
            <w:noWrap/>
            <w:vAlign w:val="center"/>
            <w:hideMark/>
          </w:tcPr>
          <w:p w14:paraId="6E669DE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09" w:type="dxa"/>
            <w:noWrap/>
            <w:vAlign w:val="center"/>
            <w:hideMark/>
          </w:tcPr>
          <w:p w14:paraId="71C5330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708" w:type="dxa"/>
            <w:noWrap/>
            <w:vAlign w:val="center"/>
            <w:hideMark/>
          </w:tcPr>
          <w:p w14:paraId="3542D0A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669" w:type="dxa"/>
            <w:noWrap/>
            <w:vAlign w:val="center"/>
            <w:hideMark/>
          </w:tcPr>
          <w:p w14:paraId="5F4AA8E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1.77</w:t>
            </w:r>
          </w:p>
        </w:tc>
      </w:tr>
      <w:tr w:rsidR="004C319D" w:rsidRPr="00762DEA" w14:paraId="028FAD2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85FF03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sp|P62805|H4_HUMAN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38F61F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709" w:type="dxa"/>
            <w:noWrap/>
            <w:vAlign w:val="center"/>
            <w:hideMark/>
          </w:tcPr>
          <w:p w14:paraId="4EAE47D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0F06569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709" w:type="dxa"/>
            <w:noWrap/>
            <w:vAlign w:val="center"/>
            <w:hideMark/>
          </w:tcPr>
          <w:p w14:paraId="0135097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708" w:type="dxa"/>
            <w:noWrap/>
            <w:vAlign w:val="center"/>
            <w:hideMark/>
          </w:tcPr>
          <w:p w14:paraId="6AB90AE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669" w:type="dxa"/>
            <w:noWrap/>
            <w:vAlign w:val="center"/>
            <w:hideMark/>
          </w:tcPr>
          <w:p w14:paraId="57E4E0C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</w:tr>
      <w:tr w:rsidR="004C319D" w:rsidRPr="00762DEA" w14:paraId="11311A7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CF16A0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sp|P62854|RS26_HUMAN;sp|Q5JNZ5|RS26L_HUMAN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47CB03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2E80DE2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20D79CD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709" w:type="dxa"/>
            <w:noWrap/>
            <w:vAlign w:val="center"/>
            <w:hideMark/>
          </w:tcPr>
          <w:p w14:paraId="0AA9BF8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708" w:type="dxa"/>
            <w:noWrap/>
            <w:vAlign w:val="center"/>
            <w:hideMark/>
          </w:tcPr>
          <w:p w14:paraId="2D2641F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669" w:type="dxa"/>
            <w:noWrap/>
            <w:vAlign w:val="center"/>
            <w:hideMark/>
          </w:tcPr>
          <w:p w14:paraId="2FBD6DF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</w:tr>
      <w:tr w:rsidR="004C319D" w:rsidRPr="00762DEA" w14:paraId="228D9D1F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3D015E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tr|F2Z2K0|F2Z2K0_HUMAN;sp|Q9UNZ2|NSF1C_HUMAN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0E40E6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4808C7E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09" w:type="dxa"/>
            <w:noWrap/>
            <w:vAlign w:val="center"/>
            <w:hideMark/>
          </w:tcPr>
          <w:p w14:paraId="13E9BDE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709" w:type="dxa"/>
            <w:noWrap/>
            <w:vAlign w:val="center"/>
            <w:hideMark/>
          </w:tcPr>
          <w:p w14:paraId="0926920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708" w:type="dxa"/>
            <w:noWrap/>
            <w:vAlign w:val="center"/>
            <w:hideMark/>
          </w:tcPr>
          <w:p w14:paraId="27BC9A8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669" w:type="dxa"/>
            <w:noWrap/>
            <w:vAlign w:val="center"/>
            <w:hideMark/>
          </w:tcPr>
          <w:p w14:paraId="0980857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1.76</w:t>
            </w:r>
          </w:p>
        </w:tc>
      </w:tr>
      <w:tr w:rsidR="004C319D" w:rsidRPr="00762DEA" w14:paraId="4DA277FE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DD1752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sp|P10599|THIO_HUMAN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787DFD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14:paraId="12A2F4F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09" w:type="dxa"/>
            <w:noWrap/>
            <w:vAlign w:val="center"/>
            <w:hideMark/>
          </w:tcPr>
          <w:p w14:paraId="109BF0D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709" w:type="dxa"/>
            <w:noWrap/>
            <w:vAlign w:val="center"/>
            <w:hideMark/>
          </w:tcPr>
          <w:p w14:paraId="4972099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8" w:type="dxa"/>
            <w:noWrap/>
            <w:vAlign w:val="center"/>
            <w:hideMark/>
          </w:tcPr>
          <w:p w14:paraId="36E5EDB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669" w:type="dxa"/>
            <w:noWrap/>
            <w:vAlign w:val="center"/>
            <w:hideMark/>
          </w:tcPr>
          <w:p w14:paraId="2DDE8BB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</w:tr>
      <w:tr w:rsidR="004C319D" w:rsidRPr="00762DEA" w14:paraId="314FF08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CE231E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tr|E9PGZ1|E9PGZ1_HUMAN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CA2251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709" w:type="dxa"/>
            <w:noWrap/>
            <w:vAlign w:val="center"/>
            <w:hideMark/>
          </w:tcPr>
          <w:p w14:paraId="3375D50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4A7A0FB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709" w:type="dxa"/>
            <w:noWrap/>
            <w:vAlign w:val="center"/>
            <w:hideMark/>
          </w:tcPr>
          <w:p w14:paraId="47B98C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708" w:type="dxa"/>
            <w:noWrap/>
            <w:vAlign w:val="center"/>
            <w:hideMark/>
          </w:tcPr>
          <w:p w14:paraId="344A9E0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669" w:type="dxa"/>
            <w:noWrap/>
            <w:vAlign w:val="center"/>
            <w:hideMark/>
          </w:tcPr>
          <w:p w14:paraId="2D9E69D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1.71</w:t>
            </w:r>
          </w:p>
        </w:tc>
      </w:tr>
      <w:tr w:rsidR="004C319D" w:rsidRPr="00762DEA" w14:paraId="6A3BBB9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2CBD33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sp|Q9BWD1|THIC_HUMAN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073EE0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09" w:type="dxa"/>
            <w:noWrap/>
            <w:vAlign w:val="center"/>
            <w:hideMark/>
          </w:tcPr>
          <w:p w14:paraId="3A80649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9" w:type="dxa"/>
            <w:noWrap/>
            <w:vAlign w:val="center"/>
            <w:hideMark/>
          </w:tcPr>
          <w:p w14:paraId="6A9F654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709" w:type="dxa"/>
            <w:noWrap/>
            <w:vAlign w:val="center"/>
            <w:hideMark/>
          </w:tcPr>
          <w:p w14:paraId="7FFCEA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08" w:type="dxa"/>
            <w:noWrap/>
            <w:vAlign w:val="center"/>
            <w:hideMark/>
          </w:tcPr>
          <w:p w14:paraId="24B544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669" w:type="dxa"/>
            <w:noWrap/>
            <w:vAlign w:val="center"/>
            <w:hideMark/>
          </w:tcPr>
          <w:p w14:paraId="591087E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</w:tr>
      <w:tr w:rsidR="004C319D" w:rsidRPr="00762DEA" w14:paraId="61A45E5D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098223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sp|P84157|MXRA7_HUMAN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7655EB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709" w:type="dxa"/>
            <w:noWrap/>
            <w:vAlign w:val="center"/>
            <w:hideMark/>
          </w:tcPr>
          <w:p w14:paraId="46EF57F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670D7AA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9" w:type="dxa"/>
            <w:noWrap/>
            <w:vAlign w:val="center"/>
            <w:hideMark/>
          </w:tcPr>
          <w:p w14:paraId="0B26A10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1.77</w:t>
            </w:r>
          </w:p>
        </w:tc>
        <w:tc>
          <w:tcPr>
            <w:tcW w:w="708" w:type="dxa"/>
            <w:noWrap/>
            <w:vAlign w:val="center"/>
            <w:hideMark/>
          </w:tcPr>
          <w:p w14:paraId="63FB320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669" w:type="dxa"/>
            <w:noWrap/>
            <w:vAlign w:val="center"/>
            <w:hideMark/>
          </w:tcPr>
          <w:p w14:paraId="36BBE74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1.72</w:t>
            </w:r>
          </w:p>
        </w:tc>
      </w:tr>
      <w:tr w:rsidR="004C319D" w:rsidRPr="00762DEA" w14:paraId="03545379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9C5123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tr|Q5TEC6|Q5TEC6_HUMAN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859A30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09" w:type="dxa"/>
            <w:noWrap/>
            <w:vAlign w:val="center"/>
            <w:hideMark/>
          </w:tcPr>
          <w:p w14:paraId="41D0EAF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09" w:type="dxa"/>
            <w:noWrap/>
            <w:vAlign w:val="center"/>
            <w:hideMark/>
          </w:tcPr>
          <w:p w14:paraId="06D3A76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9" w:type="dxa"/>
            <w:noWrap/>
            <w:vAlign w:val="center"/>
            <w:hideMark/>
          </w:tcPr>
          <w:p w14:paraId="00C9FCC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708" w:type="dxa"/>
            <w:noWrap/>
            <w:vAlign w:val="center"/>
            <w:hideMark/>
          </w:tcPr>
          <w:p w14:paraId="5FF40AE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69" w:type="dxa"/>
            <w:noWrap/>
            <w:vAlign w:val="center"/>
            <w:hideMark/>
          </w:tcPr>
          <w:p w14:paraId="3053363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</w:tr>
      <w:tr w:rsidR="004C319D" w:rsidRPr="00762DEA" w14:paraId="593E306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512FAD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sp|P62306|RUXF_HUMAN;tr|A0A0B4J254|A0A0B4J254_HUMAN;tr|F8W0W6|F8W0W6_HUMAN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42EA2B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1C251A5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566FC5C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709" w:type="dxa"/>
            <w:noWrap/>
            <w:vAlign w:val="center"/>
            <w:hideMark/>
          </w:tcPr>
          <w:p w14:paraId="1904600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708" w:type="dxa"/>
            <w:noWrap/>
            <w:vAlign w:val="center"/>
            <w:hideMark/>
          </w:tcPr>
          <w:p w14:paraId="57E3DCF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69" w:type="dxa"/>
            <w:noWrap/>
            <w:vAlign w:val="center"/>
            <w:hideMark/>
          </w:tcPr>
          <w:p w14:paraId="5BA162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</w:tr>
      <w:tr w:rsidR="004C319D" w:rsidRPr="00762DEA" w14:paraId="313D7CB4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1D3C3E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tr|F8VZG5|F8VZG5_HUMAN;tr|F8VY04|F8VY04_HUMAN;tr|F8W1A4|F8W1A4_HUMAN;sp|P54819|KAD2_HUMAN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40F184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0223782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25C5E6C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709" w:type="dxa"/>
            <w:noWrap/>
            <w:vAlign w:val="center"/>
            <w:hideMark/>
          </w:tcPr>
          <w:p w14:paraId="343271D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8" w:type="dxa"/>
            <w:noWrap/>
            <w:vAlign w:val="center"/>
            <w:hideMark/>
          </w:tcPr>
          <w:p w14:paraId="0E468CB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69" w:type="dxa"/>
            <w:noWrap/>
            <w:vAlign w:val="center"/>
            <w:hideMark/>
          </w:tcPr>
          <w:p w14:paraId="43911E2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</w:tr>
      <w:tr w:rsidR="004C319D" w:rsidRPr="00762DEA" w14:paraId="7FF1C36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EE5DF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tr|K7EK07|K7EK07_HUMAN;sp|Q71DI3|H32_HUMAN;sp|Q16695|H31T_HUMAN;sp|P84243|H33_HUMAN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3B76BD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5EB134F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4F4A503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709" w:type="dxa"/>
            <w:noWrap/>
            <w:vAlign w:val="center"/>
            <w:hideMark/>
          </w:tcPr>
          <w:p w14:paraId="70F4D97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708" w:type="dxa"/>
            <w:noWrap/>
            <w:vAlign w:val="center"/>
            <w:hideMark/>
          </w:tcPr>
          <w:p w14:paraId="7C47E25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69" w:type="dxa"/>
            <w:noWrap/>
            <w:vAlign w:val="center"/>
            <w:hideMark/>
          </w:tcPr>
          <w:p w14:paraId="6CC2959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</w:tr>
      <w:tr w:rsidR="004C319D" w:rsidRPr="00762DEA" w14:paraId="5C62BA18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8E248D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sp|O43286|B4GT5_HUMAN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C124FA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709" w:type="dxa"/>
            <w:noWrap/>
            <w:vAlign w:val="center"/>
            <w:hideMark/>
          </w:tcPr>
          <w:p w14:paraId="0585AB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709" w:type="dxa"/>
            <w:noWrap/>
            <w:vAlign w:val="center"/>
            <w:hideMark/>
          </w:tcPr>
          <w:p w14:paraId="740C84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709" w:type="dxa"/>
            <w:noWrap/>
            <w:vAlign w:val="center"/>
            <w:hideMark/>
          </w:tcPr>
          <w:p w14:paraId="1F45E6A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708" w:type="dxa"/>
            <w:noWrap/>
            <w:vAlign w:val="center"/>
            <w:hideMark/>
          </w:tcPr>
          <w:p w14:paraId="57AF190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669" w:type="dxa"/>
            <w:noWrap/>
            <w:vAlign w:val="center"/>
            <w:hideMark/>
          </w:tcPr>
          <w:p w14:paraId="73609C8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1.76</w:t>
            </w:r>
          </w:p>
        </w:tc>
      </w:tr>
      <w:tr w:rsidR="004C319D" w:rsidRPr="00762DEA" w14:paraId="40D7030F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28A01B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sp|Q00325|MPCP_HUMAN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370788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5CCCFC4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09" w:type="dxa"/>
            <w:noWrap/>
            <w:vAlign w:val="center"/>
            <w:hideMark/>
          </w:tcPr>
          <w:p w14:paraId="3EF822B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09" w:type="dxa"/>
            <w:noWrap/>
            <w:vAlign w:val="center"/>
            <w:hideMark/>
          </w:tcPr>
          <w:p w14:paraId="5057986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708" w:type="dxa"/>
            <w:noWrap/>
            <w:vAlign w:val="center"/>
            <w:hideMark/>
          </w:tcPr>
          <w:p w14:paraId="4B7F42F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669" w:type="dxa"/>
            <w:noWrap/>
            <w:vAlign w:val="center"/>
            <w:hideMark/>
          </w:tcPr>
          <w:p w14:paraId="6C38245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</w:tr>
      <w:tr w:rsidR="004C319D" w:rsidRPr="00762DEA" w14:paraId="2F4B798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39D2E3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tr|A0A0U1RQF0|A0A0U1RQF0_HUMAN;sp|P49327|FAS_HUMAN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001DC2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09" w:type="dxa"/>
            <w:noWrap/>
            <w:vAlign w:val="center"/>
            <w:hideMark/>
          </w:tcPr>
          <w:p w14:paraId="3268840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709" w:type="dxa"/>
            <w:noWrap/>
            <w:vAlign w:val="center"/>
            <w:hideMark/>
          </w:tcPr>
          <w:p w14:paraId="6E9E375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09" w:type="dxa"/>
            <w:noWrap/>
            <w:vAlign w:val="center"/>
            <w:hideMark/>
          </w:tcPr>
          <w:p w14:paraId="46BEF2C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08" w:type="dxa"/>
            <w:noWrap/>
            <w:vAlign w:val="center"/>
            <w:hideMark/>
          </w:tcPr>
          <w:p w14:paraId="2674B03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669" w:type="dxa"/>
            <w:noWrap/>
            <w:vAlign w:val="center"/>
            <w:hideMark/>
          </w:tcPr>
          <w:p w14:paraId="6598BB0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</w:tr>
      <w:tr w:rsidR="004C319D" w:rsidRPr="00762DEA" w14:paraId="57FE1D1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D81C0D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sp|P43686|PRS6B_HUMAN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5CF52D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2DAADE0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709" w:type="dxa"/>
            <w:noWrap/>
            <w:vAlign w:val="center"/>
            <w:hideMark/>
          </w:tcPr>
          <w:p w14:paraId="0F13674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09" w:type="dxa"/>
            <w:noWrap/>
            <w:vAlign w:val="center"/>
            <w:hideMark/>
          </w:tcPr>
          <w:p w14:paraId="766D573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08" w:type="dxa"/>
            <w:noWrap/>
            <w:vAlign w:val="center"/>
            <w:hideMark/>
          </w:tcPr>
          <w:p w14:paraId="5BB6FB8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69" w:type="dxa"/>
            <w:noWrap/>
            <w:vAlign w:val="center"/>
            <w:hideMark/>
          </w:tcPr>
          <w:p w14:paraId="15DCF05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</w:tr>
      <w:tr w:rsidR="004C319D" w:rsidRPr="00762DEA" w14:paraId="3BA8586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AADE3A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sp|Q9Y383|LC7L2_HUMAN;tr|A0A0A6YYJ8|A0A0A6YYJ8_HUMAN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C0251C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9" w:type="dxa"/>
            <w:noWrap/>
            <w:vAlign w:val="center"/>
            <w:hideMark/>
          </w:tcPr>
          <w:p w14:paraId="50084BA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09" w:type="dxa"/>
            <w:noWrap/>
            <w:vAlign w:val="center"/>
            <w:hideMark/>
          </w:tcPr>
          <w:p w14:paraId="694A67D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709" w:type="dxa"/>
            <w:noWrap/>
            <w:vAlign w:val="center"/>
            <w:hideMark/>
          </w:tcPr>
          <w:p w14:paraId="667F2CE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08" w:type="dxa"/>
            <w:noWrap/>
            <w:vAlign w:val="center"/>
            <w:hideMark/>
          </w:tcPr>
          <w:p w14:paraId="37E971E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69" w:type="dxa"/>
            <w:noWrap/>
            <w:vAlign w:val="center"/>
            <w:hideMark/>
          </w:tcPr>
          <w:p w14:paraId="11C4882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</w:tr>
      <w:tr w:rsidR="004C319D" w:rsidRPr="00762DEA" w14:paraId="45F4F72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45504A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sp|P14174|MIF_HUMAN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CA1015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709" w:type="dxa"/>
            <w:noWrap/>
            <w:vAlign w:val="center"/>
            <w:hideMark/>
          </w:tcPr>
          <w:p w14:paraId="17BE46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709" w:type="dxa"/>
            <w:noWrap/>
            <w:vAlign w:val="center"/>
            <w:hideMark/>
          </w:tcPr>
          <w:p w14:paraId="79A522B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709" w:type="dxa"/>
            <w:noWrap/>
            <w:vAlign w:val="center"/>
            <w:hideMark/>
          </w:tcPr>
          <w:p w14:paraId="4F3135E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708" w:type="dxa"/>
            <w:noWrap/>
            <w:vAlign w:val="center"/>
            <w:hideMark/>
          </w:tcPr>
          <w:p w14:paraId="2DEE732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69" w:type="dxa"/>
            <w:noWrap/>
            <w:vAlign w:val="center"/>
            <w:hideMark/>
          </w:tcPr>
          <w:p w14:paraId="2FC57A6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</w:tr>
      <w:tr w:rsidR="004C319D" w:rsidRPr="00762DEA" w14:paraId="39098FE4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1BADFD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tr|Q5T7C4|Q5T7C4_HUMAN;sp|P09429|HMGB1_HUMAN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92B512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709" w:type="dxa"/>
            <w:noWrap/>
            <w:vAlign w:val="center"/>
            <w:hideMark/>
          </w:tcPr>
          <w:p w14:paraId="6DD4B7D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709" w:type="dxa"/>
            <w:noWrap/>
            <w:vAlign w:val="center"/>
            <w:hideMark/>
          </w:tcPr>
          <w:p w14:paraId="149D337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709" w:type="dxa"/>
            <w:noWrap/>
            <w:vAlign w:val="center"/>
            <w:hideMark/>
          </w:tcPr>
          <w:p w14:paraId="6DCCCC1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08" w:type="dxa"/>
            <w:noWrap/>
            <w:vAlign w:val="center"/>
            <w:hideMark/>
          </w:tcPr>
          <w:p w14:paraId="64BDDF4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69" w:type="dxa"/>
            <w:noWrap/>
            <w:vAlign w:val="center"/>
            <w:hideMark/>
          </w:tcPr>
          <w:p w14:paraId="632C641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</w:tr>
      <w:tr w:rsidR="004C319D" w:rsidRPr="00762DEA" w14:paraId="4A801E7E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EE1F2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tr|F8W7C6|F8W7C6_HUMAN;tr|A0A087WV22|A0A087WV22_HUMAN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D12765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709" w:type="dxa"/>
            <w:noWrap/>
            <w:vAlign w:val="center"/>
            <w:hideMark/>
          </w:tcPr>
          <w:p w14:paraId="4853A53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709" w:type="dxa"/>
            <w:noWrap/>
            <w:vAlign w:val="center"/>
            <w:hideMark/>
          </w:tcPr>
          <w:p w14:paraId="4BF67B0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709" w:type="dxa"/>
            <w:noWrap/>
            <w:vAlign w:val="center"/>
            <w:hideMark/>
          </w:tcPr>
          <w:p w14:paraId="49D9ECD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708" w:type="dxa"/>
            <w:noWrap/>
            <w:vAlign w:val="center"/>
            <w:hideMark/>
          </w:tcPr>
          <w:p w14:paraId="4860E52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69" w:type="dxa"/>
            <w:noWrap/>
            <w:vAlign w:val="center"/>
            <w:hideMark/>
          </w:tcPr>
          <w:p w14:paraId="4842ECB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</w:tr>
      <w:tr w:rsidR="004C319D" w:rsidRPr="00762DEA" w14:paraId="4F74EDF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01EA4D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sp|Q99614|TTC1_HUMAN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2A6702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9" w:type="dxa"/>
            <w:noWrap/>
            <w:vAlign w:val="center"/>
            <w:hideMark/>
          </w:tcPr>
          <w:p w14:paraId="6629237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09" w:type="dxa"/>
            <w:noWrap/>
            <w:vAlign w:val="center"/>
            <w:hideMark/>
          </w:tcPr>
          <w:p w14:paraId="534184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709" w:type="dxa"/>
            <w:noWrap/>
            <w:vAlign w:val="center"/>
            <w:hideMark/>
          </w:tcPr>
          <w:p w14:paraId="138097B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708" w:type="dxa"/>
            <w:noWrap/>
            <w:vAlign w:val="center"/>
            <w:hideMark/>
          </w:tcPr>
          <w:p w14:paraId="474A1C5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69" w:type="dxa"/>
            <w:noWrap/>
            <w:vAlign w:val="center"/>
            <w:hideMark/>
          </w:tcPr>
          <w:p w14:paraId="012DA73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</w:tr>
      <w:tr w:rsidR="004C319D" w:rsidRPr="00762DEA" w14:paraId="7E35853F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3DA79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tr|F5H018|F5H018_HUMAN;sp|P62826|RAN_HUMAN;tr|B5MDF5|B5MDF5_HUMAN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F72DA3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709" w:type="dxa"/>
            <w:noWrap/>
            <w:vAlign w:val="center"/>
            <w:hideMark/>
          </w:tcPr>
          <w:p w14:paraId="742B5AB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709" w:type="dxa"/>
            <w:noWrap/>
            <w:vAlign w:val="center"/>
            <w:hideMark/>
          </w:tcPr>
          <w:p w14:paraId="3E43B80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9" w:type="dxa"/>
            <w:noWrap/>
            <w:vAlign w:val="center"/>
            <w:hideMark/>
          </w:tcPr>
          <w:p w14:paraId="46F7E27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08" w:type="dxa"/>
            <w:noWrap/>
            <w:vAlign w:val="center"/>
            <w:hideMark/>
          </w:tcPr>
          <w:p w14:paraId="2EB908F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69" w:type="dxa"/>
            <w:noWrap/>
            <w:vAlign w:val="center"/>
            <w:hideMark/>
          </w:tcPr>
          <w:p w14:paraId="0B98C1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</w:tr>
      <w:tr w:rsidR="004C319D" w:rsidRPr="00762DEA" w14:paraId="68E8D89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645AA8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tr|X1WI22|X1WI22_HUMAN;tr|D6RAA2|D6RAA2_HUMAN;tr|Q5SQT8|Q5SQ</w:t>
            </w:r>
            <w:r w:rsidRPr="00762DE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T8_HUMAN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9AD26B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1.23</w:t>
            </w:r>
          </w:p>
        </w:tc>
        <w:tc>
          <w:tcPr>
            <w:tcW w:w="709" w:type="dxa"/>
            <w:noWrap/>
            <w:vAlign w:val="center"/>
            <w:hideMark/>
          </w:tcPr>
          <w:p w14:paraId="22B2EA2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709" w:type="dxa"/>
            <w:noWrap/>
            <w:vAlign w:val="center"/>
            <w:hideMark/>
          </w:tcPr>
          <w:p w14:paraId="44CD084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9" w:type="dxa"/>
            <w:noWrap/>
            <w:vAlign w:val="center"/>
            <w:hideMark/>
          </w:tcPr>
          <w:p w14:paraId="08C32AD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708" w:type="dxa"/>
            <w:noWrap/>
            <w:vAlign w:val="center"/>
            <w:hideMark/>
          </w:tcPr>
          <w:p w14:paraId="424E4F0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69" w:type="dxa"/>
            <w:noWrap/>
            <w:vAlign w:val="center"/>
            <w:hideMark/>
          </w:tcPr>
          <w:p w14:paraId="513B3EE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</w:tr>
      <w:tr w:rsidR="004C319D" w:rsidRPr="00762DEA" w14:paraId="5DAFA37D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7CA0D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sp|Q9H1E5|TMX4_HUMAN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D6CDA6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709" w:type="dxa"/>
            <w:noWrap/>
            <w:vAlign w:val="center"/>
            <w:hideMark/>
          </w:tcPr>
          <w:p w14:paraId="44045BD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709" w:type="dxa"/>
            <w:noWrap/>
            <w:vAlign w:val="center"/>
            <w:hideMark/>
          </w:tcPr>
          <w:p w14:paraId="7643410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09" w:type="dxa"/>
            <w:noWrap/>
            <w:vAlign w:val="center"/>
            <w:hideMark/>
          </w:tcPr>
          <w:p w14:paraId="0D23B80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708" w:type="dxa"/>
            <w:noWrap/>
            <w:vAlign w:val="center"/>
            <w:hideMark/>
          </w:tcPr>
          <w:p w14:paraId="2E5723B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69" w:type="dxa"/>
            <w:noWrap/>
            <w:vAlign w:val="center"/>
            <w:hideMark/>
          </w:tcPr>
          <w:p w14:paraId="6002923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</w:tr>
      <w:tr w:rsidR="004C319D" w:rsidRPr="00762DEA" w14:paraId="0ACDAF22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61FE10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REV__sp|P78540|ARGI2_HUMAN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007C11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4487BED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26B1010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709" w:type="dxa"/>
            <w:noWrap/>
            <w:vAlign w:val="center"/>
            <w:hideMark/>
          </w:tcPr>
          <w:p w14:paraId="6F80E5C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8" w:type="dxa"/>
            <w:noWrap/>
            <w:vAlign w:val="center"/>
            <w:hideMark/>
          </w:tcPr>
          <w:p w14:paraId="3EFC99C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69" w:type="dxa"/>
            <w:noWrap/>
            <w:vAlign w:val="center"/>
            <w:hideMark/>
          </w:tcPr>
          <w:p w14:paraId="7BA52D7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</w:tr>
      <w:tr w:rsidR="004C319D" w:rsidRPr="00762DEA" w14:paraId="1C925D18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FC465B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sp|P08708|RS17_HUMAN;tr|H3BNC9|H3BNC9_HUMAN;tr|H0YN88|H0YN88_HUMAN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C7F30C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709" w:type="dxa"/>
            <w:noWrap/>
            <w:vAlign w:val="center"/>
            <w:hideMark/>
          </w:tcPr>
          <w:p w14:paraId="367F934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709" w:type="dxa"/>
            <w:noWrap/>
            <w:vAlign w:val="center"/>
            <w:hideMark/>
          </w:tcPr>
          <w:p w14:paraId="574188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09" w:type="dxa"/>
            <w:noWrap/>
            <w:vAlign w:val="center"/>
            <w:hideMark/>
          </w:tcPr>
          <w:p w14:paraId="081D4B9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708" w:type="dxa"/>
            <w:noWrap/>
            <w:vAlign w:val="center"/>
            <w:hideMark/>
          </w:tcPr>
          <w:p w14:paraId="66E9E48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69" w:type="dxa"/>
            <w:noWrap/>
            <w:vAlign w:val="center"/>
            <w:hideMark/>
          </w:tcPr>
          <w:p w14:paraId="35F1E9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</w:tr>
      <w:tr w:rsidR="004C319D" w:rsidRPr="00762DEA" w14:paraId="75C4E452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60A200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tr|E9PLL6|E9PLL6_HUMAN;sp|P46776|RL27A_HUMAN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D7CBE1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7595154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09" w:type="dxa"/>
            <w:noWrap/>
            <w:vAlign w:val="center"/>
            <w:hideMark/>
          </w:tcPr>
          <w:p w14:paraId="735E22F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09" w:type="dxa"/>
            <w:noWrap/>
            <w:vAlign w:val="center"/>
            <w:hideMark/>
          </w:tcPr>
          <w:p w14:paraId="7D70B71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708" w:type="dxa"/>
            <w:noWrap/>
            <w:vAlign w:val="center"/>
            <w:hideMark/>
          </w:tcPr>
          <w:p w14:paraId="682D11A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69" w:type="dxa"/>
            <w:noWrap/>
            <w:vAlign w:val="center"/>
            <w:hideMark/>
          </w:tcPr>
          <w:p w14:paraId="240BDA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</w:tr>
      <w:tr w:rsidR="004C319D" w:rsidRPr="00762DEA" w14:paraId="7361E95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D78030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tr|J3KN67|J3KN67_HUMAN;tr|A0A2R2Y2Q3|A0A2R2Y2Q3_HUMAN;tr|A0A494C0P6|A0A494C0P6_HUMAN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018999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709" w:type="dxa"/>
            <w:noWrap/>
            <w:vAlign w:val="center"/>
            <w:hideMark/>
          </w:tcPr>
          <w:p w14:paraId="6AC8968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09" w:type="dxa"/>
            <w:noWrap/>
            <w:vAlign w:val="center"/>
            <w:hideMark/>
          </w:tcPr>
          <w:p w14:paraId="2C43E27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09" w:type="dxa"/>
            <w:noWrap/>
            <w:vAlign w:val="center"/>
            <w:hideMark/>
          </w:tcPr>
          <w:p w14:paraId="4353708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708" w:type="dxa"/>
            <w:noWrap/>
            <w:vAlign w:val="center"/>
            <w:hideMark/>
          </w:tcPr>
          <w:p w14:paraId="730FE21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69" w:type="dxa"/>
            <w:noWrap/>
            <w:vAlign w:val="center"/>
            <w:hideMark/>
          </w:tcPr>
          <w:p w14:paraId="4360CB3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</w:tr>
      <w:tr w:rsidR="004C319D" w:rsidRPr="00762DEA" w14:paraId="77F78A0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E422E1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tr|B1AHF3|B1AHF3_HUMAN;sp|P00387|NB5R3_HUMAN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BEFD14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709" w:type="dxa"/>
            <w:noWrap/>
            <w:vAlign w:val="center"/>
            <w:hideMark/>
          </w:tcPr>
          <w:p w14:paraId="5A3D246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709" w:type="dxa"/>
            <w:noWrap/>
            <w:vAlign w:val="center"/>
            <w:hideMark/>
          </w:tcPr>
          <w:p w14:paraId="76A979E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09" w:type="dxa"/>
            <w:noWrap/>
            <w:vAlign w:val="center"/>
            <w:hideMark/>
          </w:tcPr>
          <w:p w14:paraId="5EB7470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708" w:type="dxa"/>
            <w:noWrap/>
            <w:vAlign w:val="center"/>
            <w:hideMark/>
          </w:tcPr>
          <w:p w14:paraId="382C876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1F5416B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1.74</w:t>
            </w:r>
          </w:p>
        </w:tc>
      </w:tr>
      <w:tr w:rsidR="004C319D" w:rsidRPr="00762DEA" w14:paraId="29E20B64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E77D0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sp|P50454|SERPH_HUMAN;tr|E9PPV6|E9PPV6_HUMAN;tr|E9PR70|E9PR70_HUMAN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5986F1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709" w:type="dxa"/>
            <w:noWrap/>
            <w:vAlign w:val="center"/>
            <w:hideMark/>
          </w:tcPr>
          <w:p w14:paraId="43E9C93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709" w:type="dxa"/>
            <w:noWrap/>
            <w:vAlign w:val="center"/>
            <w:hideMark/>
          </w:tcPr>
          <w:p w14:paraId="7AD8843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709" w:type="dxa"/>
            <w:noWrap/>
            <w:vAlign w:val="center"/>
            <w:hideMark/>
          </w:tcPr>
          <w:p w14:paraId="5F541D6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708" w:type="dxa"/>
            <w:noWrap/>
            <w:vAlign w:val="center"/>
            <w:hideMark/>
          </w:tcPr>
          <w:p w14:paraId="38F8A48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35CD8E8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1.69</w:t>
            </w:r>
          </w:p>
        </w:tc>
      </w:tr>
      <w:tr w:rsidR="004C319D" w:rsidRPr="00762DEA" w14:paraId="78AED24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FDBCB3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tr|H7C2L4|H7C2L4_HUMAN;tr|H7BXF3|H7BXF3_HUMAN;sp|P62995|TRA2B_HUMAN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E0F557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709" w:type="dxa"/>
            <w:noWrap/>
            <w:vAlign w:val="center"/>
            <w:hideMark/>
          </w:tcPr>
          <w:p w14:paraId="7D4FA72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709" w:type="dxa"/>
            <w:noWrap/>
            <w:vAlign w:val="center"/>
            <w:hideMark/>
          </w:tcPr>
          <w:p w14:paraId="73CD52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09" w:type="dxa"/>
            <w:noWrap/>
            <w:vAlign w:val="center"/>
            <w:hideMark/>
          </w:tcPr>
          <w:p w14:paraId="26E1BFC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708" w:type="dxa"/>
            <w:noWrap/>
            <w:vAlign w:val="center"/>
            <w:hideMark/>
          </w:tcPr>
          <w:p w14:paraId="3D87FF3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25563EA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1.67</w:t>
            </w:r>
          </w:p>
        </w:tc>
      </w:tr>
      <w:tr w:rsidR="004C319D" w:rsidRPr="00762DEA" w14:paraId="353BBD76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5C4E0E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sp|P61604|CH10_HUMAN;tr|B8ZZL8|B8ZZL8_HUMAN;tr|B8ZZ54|B8ZZ54_HUMAN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CF5D1B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0D7B4FB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4EAE117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09" w:type="dxa"/>
            <w:noWrap/>
            <w:vAlign w:val="center"/>
            <w:hideMark/>
          </w:tcPr>
          <w:p w14:paraId="06E026D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708" w:type="dxa"/>
            <w:noWrap/>
            <w:vAlign w:val="center"/>
            <w:hideMark/>
          </w:tcPr>
          <w:p w14:paraId="603E090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46EE0B7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</w:tr>
      <w:tr w:rsidR="004C319D" w:rsidRPr="00762DEA" w14:paraId="4F71955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FE025C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tr|E9PM92|E9PM92_HUMAN;sp|O00193|SMAP_HUMAN;tr|E9PRZ9|E9PRZ9_HUMAN;tr|E9PQA1|E9PQA1_HUMAN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516B2F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32DD705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09" w:type="dxa"/>
            <w:noWrap/>
            <w:vAlign w:val="center"/>
            <w:hideMark/>
          </w:tcPr>
          <w:p w14:paraId="742CCBE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09" w:type="dxa"/>
            <w:noWrap/>
            <w:vAlign w:val="center"/>
            <w:hideMark/>
          </w:tcPr>
          <w:p w14:paraId="7596F2C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708" w:type="dxa"/>
            <w:noWrap/>
            <w:vAlign w:val="center"/>
            <w:hideMark/>
          </w:tcPr>
          <w:p w14:paraId="3AED577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3E409A7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1.71</w:t>
            </w:r>
          </w:p>
        </w:tc>
      </w:tr>
      <w:tr w:rsidR="004C319D" w:rsidRPr="00762DEA" w14:paraId="0028F18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37B6F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sp|P78417|GSTO1_HUMAN;tr|Q5TA02|Q5TA02_HUMAN;tr|Q5TA01|Q5TA01_HUMAN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16962A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14:paraId="02FB0C7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709" w:type="dxa"/>
            <w:noWrap/>
            <w:vAlign w:val="center"/>
            <w:hideMark/>
          </w:tcPr>
          <w:p w14:paraId="741A22F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709" w:type="dxa"/>
            <w:noWrap/>
            <w:vAlign w:val="center"/>
            <w:hideMark/>
          </w:tcPr>
          <w:p w14:paraId="29BC79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708" w:type="dxa"/>
            <w:noWrap/>
            <w:vAlign w:val="center"/>
            <w:hideMark/>
          </w:tcPr>
          <w:p w14:paraId="3E9F922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0AB5EBE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</w:tr>
      <w:tr w:rsidR="004C319D" w:rsidRPr="00762DEA" w14:paraId="41F46B79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DC6FA1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tr|E9PGX9|E9PGX9_HUMAN;tr|E7ERC4|E7ERC4_HUMAN;sp|P05455|LA_HUMAN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574749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709" w:type="dxa"/>
            <w:noWrap/>
            <w:vAlign w:val="center"/>
            <w:hideMark/>
          </w:tcPr>
          <w:p w14:paraId="2FA8690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709" w:type="dxa"/>
            <w:noWrap/>
            <w:vAlign w:val="center"/>
            <w:hideMark/>
          </w:tcPr>
          <w:p w14:paraId="6AD19AD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709" w:type="dxa"/>
            <w:noWrap/>
            <w:vAlign w:val="center"/>
            <w:hideMark/>
          </w:tcPr>
          <w:p w14:paraId="062E028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708" w:type="dxa"/>
            <w:noWrap/>
            <w:vAlign w:val="center"/>
            <w:hideMark/>
          </w:tcPr>
          <w:p w14:paraId="2E238F0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69" w:type="dxa"/>
            <w:noWrap/>
            <w:vAlign w:val="center"/>
            <w:hideMark/>
          </w:tcPr>
          <w:p w14:paraId="253373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</w:tr>
      <w:tr w:rsidR="004C319D" w:rsidRPr="00762DEA" w14:paraId="374BD98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8CBE94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tr|D6R9P3|D6R9P3_HUMAN;tr|D6RD18|D6RD18_HUMAN;tr|D6RBZ0|D6RBZ0_HUMAN;sp|Q99729|ROAA_HUMAN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1C05CD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09" w:type="dxa"/>
            <w:noWrap/>
            <w:vAlign w:val="center"/>
            <w:hideMark/>
          </w:tcPr>
          <w:p w14:paraId="6BB5C7F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09" w:type="dxa"/>
            <w:noWrap/>
            <w:vAlign w:val="center"/>
            <w:hideMark/>
          </w:tcPr>
          <w:p w14:paraId="37C458B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709" w:type="dxa"/>
            <w:noWrap/>
            <w:vAlign w:val="center"/>
            <w:hideMark/>
          </w:tcPr>
          <w:p w14:paraId="028C618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708" w:type="dxa"/>
            <w:noWrap/>
            <w:vAlign w:val="center"/>
            <w:hideMark/>
          </w:tcPr>
          <w:p w14:paraId="5E86A4A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6E686DD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1.47</w:t>
            </w:r>
          </w:p>
        </w:tc>
      </w:tr>
      <w:tr w:rsidR="004C319D" w:rsidRPr="00762DEA" w14:paraId="0B57779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3E40D7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tr|R4GMT0|R4GMT0_HUMAN;sp|P61163|ACTZ_HUMAN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EE4914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71A51EF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66A2A87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709" w:type="dxa"/>
            <w:noWrap/>
            <w:vAlign w:val="center"/>
            <w:hideMark/>
          </w:tcPr>
          <w:p w14:paraId="09261EC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708" w:type="dxa"/>
            <w:noWrap/>
            <w:vAlign w:val="center"/>
            <w:hideMark/>
          </w:tcPr>
          <w:p w14:paraId="16774C3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79B40CA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1.70</w:t>
            </w:r>
          </w:p>
        </w:tc>
      </w:tr>
      <w:tr w:rsidR="004C319D" w:rsidRPr="00762DEA" w14:paraId="4E11F56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593591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tr|Q5HYB6|Q5HYB6_HUMAN;tr|A0A494C034|A0A494C034_HUMAN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0CD5F2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11C95EC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09" w:type="dxa"/>
            <w:noWrap/>
            <w:vAlign w:val="center"/>
            <w:hideMark/>
          </w:tcPr>
          <w:p w14:paraId="75459D8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709" w:type="dxa"/>
            <w:noWrap/>
            <w:vAlign w:val="center"/>
            <w:hideMark/>
          </w:tcPr>
          <w:p w14:paraId="0AB94ED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708" w:type="dxa"/>
            <w:noWrap/>
            <w:vAlign w:val="center"/>
            <w:hideMark/>
          </w:tcPr>
          <w:p w14:paraId="0211445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6B76F7E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</w:tr>
      <w:tr w:rsidR="004C319D" w:rsidRPr="00762DEA" w14:paraId="6FB1D69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201152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sp|P05976|MYL1_HUMAN;sp|P08590|MYL3_HUMAN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E95B97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14:paraId="70F7B49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709" w:type="dxa"/>
            <w:noWrap/>
            <w:vAlign w:val="center"/>
            <w:hideMark/>
          </w:tcPr>
          <w:p w14:paraId="69D8A3F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9" w:type="dxa"/>
            <w:noWrap/>
            <w:vAlign w:val="center"/>
            <w:hideMark/>
          </w:tcPr>
          <w:p w14:paraId="3717AFD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08" w:type="dxa"/>
            <w:noWrap/>
            <w:vAlign w:val="center"/>
            <w:hideMark/>
          </w:tcPr>
          <w:p w14:paraId="22C0EAC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5DFA8A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</w:tr>
      <w:tr w:rsidR="004C319D" w:rsidRPr="00762DEA" w14:paraId="50F76BF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481FC7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tr|I3L397|I3L397_HUMAN;sp|Q6IS14|IF5AL_HUMAN;sp|P63241|IF5A1_HUMAN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9BEBE6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059ACA6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709" w:type="dxa"/>
            <w:noWrap/>
            <w:vAlign w:val="center"/>
            <w:hideMark/>
          </w:tcPr>
          <w:p w14:paraId="1E53EDF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709" w:type="dxa"/>
            <w:noWrap/>
            <w:vAlign w:val="center"/>
            <w:hideMark/>
          </w:tcPr>
          <w:p w14:paraId="14DC218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708" w:type="dxa"/>
            <w:noWrap/>
            <w:vAlign w:val="center"/>
            <w:hideMark/>
          </w:tcPr>
          <w:p w14:paraId="5BFFE0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024FF85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</w:tr>
      <w:tr w:rsidR="004C319D" w:rsidRPr="00762DEA" w14:paraId="0117CAE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EF693D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sp|P05387|RLA2_HUMAN;tr|H0YDD8|H0YDD8_HUMAN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492822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53983DA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12830D7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709" w:type="dxa"/>
            <w:noWrap/>
            <w:vAlign w:val="center"/>
            <w:hideMark/>
          </w:tcPr>
          <w:p w14:paraId="48A7314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08" w:type="dxa"/>
            <w:noWrap/>
            <w:vAlign w:val="center"/>
            <w:hideMark/>
          </w:tcPr>
          <w:p w14:paraId="5119E4A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6965CA8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</w:tr>
      <w:tr w:rsidR="004C319D" w:rsidRPr="00762DEA" w14:paraId="55EFE9F8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8CEDCC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tr|F8WBS5|F8WBS5_HUMAN;tr|F8WB72|F8WB72_HUMAN;tr|C9K025|C9K025_HUMAN;sp|P18077|RL35A_HUMAN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2F96DC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709" w:type="dxa"/>
            <w:noWrap/>
            <w:vAlign w:val="center"/>
            <w:hideMark/>
          </w:tcPr>
          <w:p w14:paraId="35F45CD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709" w:type="dxa"/>
            <w:noWrap/>
            <w:vAlign w:val="center"/>
            <w:hideMark/>
          </w:tcPr>
          <w:p w14:paraId="7A999BF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09" w:type="dxa"/>
            <w:noWrap/>
            <w:vAlign w:val="center"/>
            <w:hideMark/>
          </w:tcPr>
          <w:p w14:paraId="72028B8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708" w:type="dxa"/>
            <w:noWrap/>
            <w:vAlign w:val="center"/>
            <w:hideMark/>
          </w:tcPr>
          <w:p w14:paraId="66AFD10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01F2AD5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</w:tr>
      <w:tr w:rsidR="004C319D" w:rsidRPr="00762DEA" w14:paraId="7A06AC5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FEFBE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tr|J3QR91|J3QR91_HUMAN;tr|D6RFH4|D6RFH4_HUMAN;tr|H3BUX2|H3BUX2_HUMAN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B66DC8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09" w:type="dxa"/>
            <w:noWrap/>
            <w:vAlign w:val="center"/>
            <w:hideMark/>
          </w:tcPr>
          <w:p w14:paraId="142668A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09" w:type="dxa"/>
            <w:noWrap/>
            <w:vAlign w:val="center"/>
            <w:hideMark/>
          </w:tcPr>
          <w:p w14:paraId="2088B69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709" w:type="dxa"/>
            <w:noWrap/>
            <w:vAlign w:val="center"/>
            <w:hideMark/>
          </w:tcPr>
          <w:p w14:paraId="37D0967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708" w:type="dxa"/>
            <w:noWrap/>
            <w:vAlign w:val="center"/>
            <w:hideMark/>
          </w:tcPr>
          <w:p w14:paraId="582A33F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6619776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</w:tr>
      <w:tr w:rsidR="004C319D" w:rsidRPr="00762DEA" w14:paraId="5405F116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D0E847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sp|P54136|SYRC_HUMAN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0FC6A4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709" w:type="dxa"/>
            <w:noWrap/>
            <w:vAlign w:val="center"/>
            <w:hideMark/>
          </w:tcPr>
          <w:p w14:paraId="4E85DD5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14:paraId="008836C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09" w:type="dxa"/>
            <w:noWrap/>
            <w:vAlign w:val="center"/>
            <w:hideMark/>
          </w:tcPr>
          <w:p w14:paraId="04A96B2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8" w:type="dxa"/>
            <w:noWrap/>
            <w:vAlign w:val="center"/>
            <w:hideMark/>
          </w:tcPr>
          <w:p w14:paraId="72804CE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3F12EC7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</w:tr>
      <w:tr w:rsidR="004C319D" w:rsidRPr="00762DEA" w14:paraId="415C8998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2FEB5C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sp|Q96QK1|VPS35_HUMAN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08F820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709" w:type="dxa"/>
            <w:noWrap/>
            <w:vAlign w:val="center"/>
            <w:hideMark/>
          </w:tcPr>
          <w:p w14:paraId="1C7B58D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709" w:type="dxa"/>
            <w:noWrap/>
            <w:vAlign w:val="center"/>
            <w:hideMark/>
          </w:tcPr>
          <w:p w14:paraId="430C70A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709" w:type="dxa"/>
            <w:noWrap/>
            <w:vAlign w:val="center"/>
            <w:hideMark/>
          </w:tcPr>
          <w:p w14:paraId="4F4B0FC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8" w:type="dxa"/>
            <w:noWrap/>
            <w:vAlign w:val="center"/>
            <w:hideMark/>
          </w:tcPr>
          <w:p w14:paraId="0DA8F13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669" w:type="dxa"/>
            <w:noWrap/>
            <w:vAlign w:val="center"/>
            <w:hideMark/>
          </w:tcPr>
          <w:p w14:paraId="253A1C4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</w:tr>
      <w:tr w:rsidR="004C319D" w:rsidRPr="00762DEA" w14:paraId="5A137EC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6175AF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sp|Q6P587|FAHD1_HUMAN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909B24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240889D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09" w:type="dxa"/>
            <w:noWrap/>
            <w:vAlign w:val="center"/>
            <w:hideMark/>
          </w:tcPr>
          <w:p w14:paraId="769C93E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709" w:type="dxa"/>
            <w:noWrap/>
            <w:vAlign w:val="center"/>
            <w:hideMark/>
          </w:tcPr>
          <w:p w14:paraId="6FE2275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08" w:type="dxa"/>
            <w:noWrap/>
            <w:vAlign w:val="center"/>
            <w:hideMark/>
          </w:tcPr>
          <w:p w14:paraId="520BC6D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669" w:type="dxa"/>
            <w:noWrap/>
            <w:vAlign w:val="center"/>
            <w:hideMark/>
          </w:tcPr>
          <w:p w14:paraId="28D6F8C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</w:tr>
      <w:tr w:rsidR="004C319D" w:rsidRPr="00762DEA" w14:paraId="2A476339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8F37BE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sp|Q9BRK5|CAB45_HUMAN;tr|H0Y3T6|H0Y3T6_HUMAN;tr|G3V1E2|G3V1E2_HUMAN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FE4033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195C095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09" w:type="dxa"/>
            <w:noWrap/>
            <w:vAlign w:val="center"/>
            <w:hideMark/>
          </w:tcPr>
          <w:p w14:paraId="7ADFC0B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09" w:type="dxa"/>
            <w:noWrap/>
            <w:vAlign w:val="center"/>
            <w:hideMark/>
          </w:tcPr>
          <w:p w14:paraId="74F068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708" w:type="dxa"/>
            <w:noWrap/>
            <w:vAlign w:val="center"/>
            <w:hideMark/>
          </w:tcPr>
          <w:p w14:paraId="45DDFA5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669" w:type="dxa"/>
            <w:noWrap/>
            <w:vAlign w:val="center"/>
            <w:hideMark/>
          </w:tcPr>
          <w:p w14:paraId="6FDA71A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</w:tr>
      <w:tr w:rsidR="004C319D" w:rsidRPr="00762DEA" w14:paraId="48E5D9B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FB63AE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sp|Q99878|H2A1J_HUMAN;sp|Q96KK5|H2A1H_HUMAN;sp|Q9BTM1|H2AJ_HUMAN;sp|Q16777|H2A2C_HUMAN;sp|Q6FI13|H2A2A_HUMAN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CFD93E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072071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09" w:type="dxa"/>
            <w:noWrap/>
            <w:vAlign w:val="center"/>
            <w:hideMark/>
          </w:tcPr>
          <w:p w14:paraId="02ADCCE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709" w:type="dxa"/>
            <w:noWrap/>
            <w:vAlign w:val="center"/>
            <w:hideMark/>
          </w:tcPr>
          <w:p w14:paraId="609B931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708" w:type="dxa"/>
            <w:noWrap/>
            <w:vAlign w:val="center"/>
            <w:hideMark/>
          </w:tcPr>
          <w:p w14:paraId="4B67926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669" w:type="dxa"/>
            <w:noWrap/>
            <w:vAlign w:val="center"/>
            <w:hideMark/>
          </w:tcPr>
          <w:p w14:paraId="5F688C9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1.76</w:t>
            </w:r>
          </w:p>
        </w:tc>
      </w:tr>
      <w:tr w:rsidR="004C319D" w:rsidRPr="00762DEA" w14:paraId="165DFFCF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4DE140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sp|P17066|HSP76_HUMAN;sp|P48741|HSP77_HUMAN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6B4170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05E36AD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0087708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709" w:type="dxa"/>
            <w:noWrap/>
            <w:vAlign w:val="center"/>
            <w:hideMark/>
          </w:tcPr>
          <w:p w14:paraId="66F4FFD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708" w:type="dxa"/>
            <w:noWrap/>
            <w:vAlign w:val="center"/>
            <w:hideMark/>
          </w:tcPr>
          <w:p w14:paraId="60081DF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32738FB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</w:tr>
      <w:tr w:rsidR="004C319D" w:rsidRPr="00762DEA" w14:paraId="0A1A293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F2B59E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tr|A0A087WUL2|A0A087WUL2_HUMAN;sp|P49720|PSB3_HUMAN;tr|A0A087WXQ8|A0A087WXQ8_HUMAN;tr|A0A087WY10|A0A087WY10_HUMAN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D23D0A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5207535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7E14A91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709" w:type="dxa"/>
            <w:noWrap/>
            <w:vAlign w:val="center"/>
            <w:hideMark/>
          </w:tcPr>
          <w:p w14:paraId="79A8911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08" w:type="dxa"/>
            <w:noWrap/>
            <w:vAlign w:val="center"/>
            <w:hideMark/>
          </w:tcPr>
          <w:p w14:paraId="52D29A7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747D686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</w:tr>
      <w:tr w:rsidR="004C319D" w:rsidRPr="00762DEA" w14:paraId="77D9A4E6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8AB935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tr|K7EMH1|K7EMH1_HUMAN;tr|K7ERI7|K7ERI7_HUMAN;sp|P35268|RL22_HUMAN;tr|K7EP65|K7EP65_HUMAN;tr|K7EKS7|K7EKS7_HUMAN;tr|K7ELC4|K7ELC4_HUMAN;tr|K7EJT5|K7EJT5_HUMAN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93F8C0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709" w:type="dxa"/>
            <w:noWrap/>
            <w:vAlign w:val="center"/>
            <w:hideMark/>
          </w:tcPr>
          <w:p w14:paraId="75ECB1B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709" w:type="dxa"/>
            <w:noWrap/>
            <w:vAlign w:val="center"/>
            <w:hideMark/>
          </w:tcPr>
          <w:p w14:paraId="146A1E3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709" w:type="dxa"/>
            <w:noWrap/>
            <w:vAlign w:val="center"/>
            <w:hideMark/>
          </w:tcPr>
          <w:p w14:paraId="4615AC9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708" w:type="dxa"/>
            <w:noWrap/>
            <w:vAlign w:val="center"/>
            <w:hideMark/>
          </w:tcPr>
          <w:p w14:paraId="488B3F2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21027F4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</w:tr>
      <w:tr w:rsidR="004C319D" w:rsidRPr="00762DEA" w14:paraId="1A86484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398112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tr|E9PMD7|E9PMD7_HUMAN;tr|F8VYE8|F8VYE8_HUMAN;sp|P36873|PP1G_HUMAN;sp|P62140|PP1B_HUMAN;sp|P62136|PP1A_HUMAN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BD6D9E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09" w:type="dxa"/>
            <w:noWrap/>
            <w:vAlign w:val="center"/>
            <w:hideMark/>
          </w:tcPr>
          <w:p w14:paraId="6C72AA4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09" w:type="dxa"/>
            <w:noWrap/>
            <w:vAlign w:val="center"/>
            <w:hideMark/>
          </w:tcPr>
          <w:p w14:paraId="05FADEC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709" w:type="dxa"/>
            <w:noWrap/>
            <w:vAlign w:val="center"/>
            <w:hideMark/>
          </w:tcPr>
          <w:p w14:paraId="044042E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708" w:type="dxa"/>
            <w:noWrap/>
            <w:vAlign w:val="center"/>
            <w:hideMark/>
          </w:tcPr>
          <w:p w14:paraId="3053082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7C6DC7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</w:tr>
      <w:tr w:rsidR="004C319D" w:rsidRPr="00762DEA" w14:paraId="539EC937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C8E96B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sp|O43852|CALU_HUMAN;tr|H0Y875|H0Y875_HUMAN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537DD2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709" w:type="dxa"/>
            <w:noWrap/>
            <w:vAlign w:val="center"/>
            <w:hideMark/>
          </w:tcPr>
          <w:p w14:paraId="7B2C7E6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709" w:type="dxa"/>
            <w:noWrap/>
            <w:vAlign w:val="center"/>
            <w:hideMark/>
          </w:tcPr>
          <w:p w14:paraId="74FB2AA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709" w:type="dxa"/>
            <w:noWrap/>
            <w:vAlign w:val="center"/>
            <w:hideMark/>
          </w:tcPr>
          <w:p w14:paraId="629F7F9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08" w:type="dxa"/>
            <w:noWrap/>
            <w:vAlign w:val="center"/>
            <w:hideMark/>
          </w:tcPr>
          <w:p w14:paraId="1BEF802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4E13408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</w:tr>
      <w:tr w:rsidR="004C319D" w:rsidRPr="00762DEA" w14:paraId="6299597F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D9A24D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sp|Q13283|G3BP1_HUMAN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D8408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7D387A0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7AAF616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09" w:type="dxa"/>
            <w:noWrap/>
            <w:vAlign w:val="center"/>
            <w:hideMark/>
          </w:tcPr>
          <w:p w14:paraId="353858B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708" w:type="dxa"/>
            <w:noWrap/>
            <w:vAlign w:val="center"/>
            <w:hideMark/>
          </w:tcPr>
          <w:p w14:paraId="4DAFB25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685A130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</w:tr>
      <w:tr w:rsidR="004C319D" w:rsidRPr="00762DEA" w14:paraId="1917390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00B486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sp|Q8NBS9|TXND5_HUMAN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BE6A85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709" w:type="dxa"/>
            <w:noWrap/>
            <w:vAlign w:val="center"/>
            <w:hideMark/>
          </w:tcPr>
          <w:p w14:paraId="1AD5A9B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709" w:type="dxa"/>
            <w:noWrap/>
            <w:vAlign w:val="center"/>
            <w:hideMark/>
          </w:tcPr>
          <w:p w14:paraId="11DB9DB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709" w:type="dxa"/>
            <w:noWrap/>
            <w:vAlign w:val="center"/>
            <w:hideMark/>
          </w:tcPr>
          <w:p w14:paraId="313ECBC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708" w:type="dxa"/>
            <w:noWrap/>
            <w:vAlign w:val="center"/>
            <w:hideMark/>
          </w:tcPr>
          <w:p w14:paraId="511C57A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475B6AA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</w:tr>
      <w:tr w:rsidR="004C319D" w:rsidRPr="00762DEA" w14:paraId="35061C3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AF26E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sp|Q99436|PSB7_HUMAN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187B78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3E9827C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6E3BF66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09" w:type="dxa"/>
            <w:noWrap/>
            <w:vAlign w:val="center"/>
            <w:hideMark/>
          </w:tcPr>
          <w:p w14:paraId="0D68D53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708" w:type="dxa"/>
            <w:noWrap/>
            <w:vAlign w:val="center"/>
            <w:hideMark/>
          </w:tcPr>
          <w:p w14:paraId="09C7716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435528A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</w:tr>
      <w:tr w:rsidR="004C319D" w:rsidRPr="00762DEA" w14:paraId="2D436C1D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6741EC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sp|P09382|LEG1_HUMAN;tr|F8WEI7|F8WEI7_HUMAN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FCD7AC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09" w:type="dxa"/>
            <w:noWrap/>
            <w:vAlign w:val="center"/>
            <w:hideMark/>
          </w:tcPr>
          <w:p w14:paraId="38EB1C6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709" w:type="dxa"/>
            <w:noWrap/>
            <w:vAlign w:val="center"/>
            <w:hideMark/>
          </w:tcPr>
          <w:p w14:paraId="2EAC55D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09" w:type="dxa"/>
            <w:noWrap/>
            <w:vAlign w:val="center"/>
            <w:hideMark/>
          </w:tcPr>
          <w:p w14:paraId="2465A6B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08" w:type="dxa"/>
            <w:noWrap/>
            <w:vAlign w:val="center"/>
            <w:hideMark/>
          </w:tcPr>
          <w:p w14:paraId="6ABAA31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15104C1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</w:tr>
      <w:tr w:rsidR="004C319D" w:rsidRPr="00762DEA" w14:paraId="601D7AA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E976E0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sp|P67936|TPM4_HUMAN;tr|A0A2R8Y5V9|A0A2R8Y5V9_HUMAN;tr|A0A2R8YH90|A0A2R8YH90_HUMAN;tr|A0A2R8YGX3|A0A2R8YGX3_HUMAN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263CB3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14:paraId="297704C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09" w:type="dxa"/>
            <w:noWrap/>
            <w:vAlign w:val="center"/>
            <w:hideMark/>
          </w:tcPr>
          <w:p w14:paraId="55FFD27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09" w:type="dxa"/>
            <w:noWrap/>
            <w:vAlign w:val="center"/>
            <w:hideMark/>
          </w:tcPr>
          <w:p w14:paraId="5239D63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08" w:type="dxa"/>
            <w:noWrap/>
            <w:vAlign w:val="center"/>
            <w:hideMark/>
          </w:tcPr>
          <w:p w14:paraId="0FDC555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12C30ED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</w:tr>
      <w:tr w:rsidR="004C319D" w:rsidRPr="00762DEA" w14:paraId="3F2264A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5F7B1C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sp|Q5VTE0|EF1A3_HUMAN;sp|P68104|EF1A1_HUMAN;tr|A0A087WVQ9|A0A087WVQ9_HUMAN;tr|A0A087WV01|A0A087WV01_HUMAN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A6D3B2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14:paraId="7B83F32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709" w:type="dxa"/>
            <w:noWrap/>
            <w:vAlign w:val="center"/>
            <w:hideMark/>
          </w:tcPr>
          <w:p w14:paraId="101510A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09" w:type="dxa"/>
            <w:noWrap/>
            <w:vAlign w:val="center"/>
            <w:hideMark/>
          </w:tcPr>
          <w:p w14:paraId="132C30D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708" w:type="dxa"/>
            <w:noWrap/>
            <w:vAlign w:val="center"/>
            <w:hideMark/>
          </w:tcPr>
          <w:p w14:paraId="215A194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1888474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</w:tr>
      <w:tr w:rsidR="004C319D" w:rsidRPr="00762DEA" w14:paraId="2732868A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57B2A1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tr|A0A0G2JNZ5|A0A0G2JNZ5_HUMAN;tr|A0A0G2JNZ0|A0A0G2JNZ0_HUMAN;tr|A0A0G2JLB3|A0A0G2JLB3_HUMAN;sp|P04062|GLCM_HUMAN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1097CC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6404DDB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29BBC11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709" w:type="dxa"/>
            <w:noWrap/>
            <w:vAlign w:val="center"/>
            <w:hideMark/>
          </w:tcPr>
          <w:p w14:paraId="22EBEA2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08" w:type="dxa"/>
            <w:noWrap/>
            <w:vAlign w:val="center"/>
            <w:hideMark/>
          </w:tcPr>
          <w:p w14:paraId="4F82764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5AFFEC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</w:tr>
      <w:tr w:rsidR="004C319D" w:rsidRPr="00762DEA" w14:paraId="394B1748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860288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sp|P39019|RS19_HUMAN;tr|A0A075B6E2|A0A075B6E2_HUMAN;tr|M0R2L9|M0R2L9_HUMAN;tr|M0QXK4|M0QXK4_HUMAN;tr|M0QYF7|M0QYF7_HUMAN;tr|M0R140|M0R140_HUMAN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7C00DA4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47C2B7F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1417BD5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709" w:type="dxa"/>
            <w:noWrap/>
            <w:vAlign w:val="center"/>
            <w:hideMark/>
          </w:tcPr>
          <w:p w14:paraId="6DC6B6A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708" w:type="dxa"/>
            <w:noWrap/>
            <w:vAlign w:val="center"/>
            <w:hideMark/>
          </w:tcPr>
          <w:p w14:paraId="7B5AD40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669" w:type="dxa"/>
            <w:noWrap/>
            <w:vAlign w:val="center"/>
            <w:hideMark/>
          </w:tcPr>
          <w:p w14:paraId="6685E26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</w:tr>
      <w:tr w:rsidR="004C319D" w:rsidRPr="00762DEA" w14:paraId="122FA9F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0C8EFC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tr|A0A0A0MSA9|A0A0A0MSA9_HUMAN;tr|A0A0C4DG49|A0A0C4DG49_HUMAN;sp|P15151|PVR_HUMAN</w:t>
            </w:r>
          </w:p>
        </w:tc>
        <w:tc>
          <w:tcPr>
            <w:tcW w:w="703" w:type="dxa"/>
            <w:noWrap/>
            <w:vAlign w:val="center"/>
            <w:hideMark/>
          </w:tcPr>
          <w:p w14:paraId="07A3C89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709" w:type="dxa"/>
            <w:noWrap/>
            <w:vAlign w:val="center"/>
            <w:hideMark/>
          </w:tcPr>
          <w:p w14:paraId="31520E4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09" w:type="dxa"/>
            <w:noWrap/>
            <w:vAlign w:val="center"/>
            <w:hideMark/>
          </w:tcPr>
          <w:p w14:paraId="33FAD56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09" w:type="dxa"/>
            <w:noWrap/>
            <w:vAlign w:val="center"/>
            <w:hideMark/>
          </w:tcPr>
          <w:p w14:paraId="38DA4DF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708" w:type="dxa"/>
            <w:noWrap/>
            <w:vAlign w:val="center"/>
            <w:hideMark/>
          </w:tcPr>
          <w:p w14:paraId="29EE3D1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669" w:type="dxa"/>
            <w:noWrap/>
            <w:vAlign w:val="center"/>
            <w:hideMark/>
          </w:tcPr>
          <w:p w14:paraId="33A9BFC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</w:tr>
      <w:tr w:rsidR="004C319D" w:rsidRPr="00762DEA" w14:paraId="10F36312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99711D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sp|Q15388|TOM20_HUMAN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3941AA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23D05A2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709" w:type="dxa"/>
            <w:noWrap/>
            <w:vAlign w:val="center"/>
            <w:hideMark/>
          </w:tcPr>
          <w:p w14:paraId="0B206FC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709" w:type="dxa"/>
            <w:noWrap/>
            <w:vAlign w:val="center"/>
            <w:hideMark/>
          </w:tcPr>
          <w:p w14:paraId="766DE42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08" w:type="dxa"/>
            <w:noWrap/>
            <w:vAlign w:val="center"/>
            <w:hideMark/>
          </w:tcPr>
          <w:p w14:paraId="70D7E1A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669" w:type="dxa"/>
            <w:noWrap/>
            <w:vAlign w:val="center"/>
            <w:hideMark/>
          </w:tcPr>
          <w:p w14:paraId="24F9746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</w:tr>
      <w:tr w:rsidR="004C319D" w:rsidRPr="00762DEA" w14:paraId="03EA166E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42C603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sp|Q9BTV4|TMM43_HUMAN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574CE9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09" w:type="dxa"/>
            <w:noWrap/>
            <w:vAlign w:val="center"/>
            <w:hideMark/>
          </w:tcPr>
          <w:p w14:paraId="3D25525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709" w:type="dxa"/>
            <w:noWrap/>
            <w:vAlign w:val="center"/>
            <w:hideMark/>
          </w:tcPr>
          <w:p w14:paraId="5BD3A56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709" w:type="dxa"/>
            <w:noWrap/>
            <w:vAlign w:val="center"/>
            <w:hideMark/>
          </w:tcPr>
          <w:p w14:paraId="617D07D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708" w:type="dxa"/>
            <w:noWrap/>
            <w:vAlign w:val="center"/>
            <w:hideMark/>
          </w:tcPr>
          <w:p w14:paraId="14A23EB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669" w:type="dxa"/>
            <w:noWrap/>
            <w:vAlign w:val="center"/>
            <w:hideMark/>
          </w:tcPr>
          <w:p w14:paraId="2F4BA44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</w:tr>
      <w:tr w:rsidR="004C319D" w:rsidRPr="00762DEA" w14:paraId="39ABFE5E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66B3D3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sp|Q02878|RL6_HUMAN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B19781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709" w:type="dxa"/>
            <w:noWrap/>
            <w:vAlign w:val="center"/>
            <w:hideMark/>
          </w:tcPr>
          <w:p w14:paraId="3B2030B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709" w:type="dxa"/>
            <w:noWrap/>
            <w:vAlign w:val="center"/>
            <w:hideMark/>
          </w:tcPr>
          <w:p w14:paraId="5CFAB99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709" w:type="dxa"/>
            <w:noWrap/>
            <w:vAlign w:val="center"/>
            <w:hideMark/>
          </w:tcPr>
          <w:p w14:paraId="19ADF9F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708" w:type="dxa"/>
            <w:noWrap/>
            <w:vAlign w:val="center"/>
            <w:hideMark/>
          </w:tcPr>
          <w:p w14:paraId="425C6AF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6E7FD8C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</w:tr>
      <w:tr w:rsidR="004C319D" w:rsidRPr="00762DEA" w14:paraId="73C770A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64A3F4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tr|E5RGN3|E5RGN3_HUMAN;sp|O00244|ATOX1_HUMAN;tr|E5RIM7|E5RIM7_HUMAN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96A6C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709" w:type="dxa"/>
            <w:noWrap/>
            <w:vAlign w:val="center"/>
            <w:hideMark/>
          </w:tcPr>
          <w:p w14:paraId="42D303F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709" w:type="dxa"/>
            <w:noWrap/>
            <w:vAlign w:val="center"/>
            <w:hideMark/>
          </w:tcPr>
          <w:p w14:paraId="344BCAB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709" w:type="dxa"/>
            <w:noWrap/>
            <w:vAlign w:val="center"/>
            <w:hideMark/>
          </w:tcPr>
          <w:p w14:paraId="5AAB7F0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708" w:type="dxa"/>
            <w:noWrap/>
            <w:vAlign w:val="center"/>
            <w:hideMark/>
          </w:tcPr>
          <w:p w14:paraId="003424A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6B6DF11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</w:tr>
      <w:tr w:rsidR="004C319D" w:rsidRPr="00762DEA" w14:paraId="31F9038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45388DD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sp|P27797|CALR_HUMAN;tr|K7EJB9|K7EJB9_HUMAN;tr|K7EL50|K7EL50_HUMAN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5A6DB6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709" w:type="dxa"/>
            <w:noWrap/>
            <w:vAlign w:val="center"/>
            <w:hideMark/>
          </w:tcPr>
          <w:p w14:paraId="0D3BFE4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709" w:type="dxa"/>
            <w:noWrap/>
            <w:vAlign w:val="center"/>
            <w:hideMark/>
          </w:tcPr>
          <w:p w14:paraId="51958C1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709" w:type="dxa"/>
            <w:noWrap/>
            <w:vAlign w:val="center"/>
            <w:hideMark/>
          </w:tcPr>
          <w:p w14:paraId="712BC94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708" w:type="dxa"/>
            <w:noWrap/>
            <w:vAlign w:val="center"/>
            <w:hideMark/>
          </w:tcPr>
          <w:p w14:paraId="37D4DBB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7BFCF2B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</w:tr>
      <w:tr w:rsidR="004C319D" w:rsidRPr="00762DEA" w14:paraId="5B7E29E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909BF0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sp|P09936|UCHL1_HUMAN;tr|D6RE83|D6RE83_HUMAN;tr|D6R956|D6R956_HUMAN;tr|D6RF53|D6RF53_HUMAN;tr|D6R974|D6R974_HUMAN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5F2D0C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0F403C9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709" w:type="dxa"/>
            <w:noWrap/>
            <w:vAlign w:val="center"/>
            <w:hideMark/>
          </w:tcPr>
          <w:p w14:paraId="2E60F54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709" w:type="dxa"/>
            <w:noWrap/>
            <w:vAlign w:val="center"/>
            <w:hideMark/>
          </w:tcPr>
          <w:p w14:paraId="58AD58E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08" w:type="dxa"/>
            <w:noWrap/>
            <w:vAlign w:val="center"/>
            <w:hideMark/>
          </w:tcPr>
          <w:p w14:paraId="0D38D97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58FC20A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</w:tr>
      <w:tr w:rsidR="004C319D" w:rsidRPr="00762DEA" w14:paraId="7411DB25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121B087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sp|P50914|RL14_HUMAN;tr|E7EPB3|E7EPB3_HUMAN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221A7B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709" w:type="dxa"/>
            <w:noWrap/>
            <w:vAlign w:val="center"/>
            <w:hideMark/>
          </w:tcPr>
          <w:p w14:paraId="502CA89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709" w:type="dxa"/>
            <w:noWrap/>
            <w:vAlign w:val="center"/>
            <w:hideMark/>
          </w:tcPr>
          <w:p w14:paraId="5C4CAC2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9" w:type="dxa"/>
            <w:noWrap/>
            <w:vAlign w:val="center"/>
            <w:hideMark/>
          </w:tcPr>
          <w:p w14:paraId="047450D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08" w:type="dxa"/>
            <w:noWrap/>
            <w:vAlign w:val="center"/>
            <w:hideMark/>
          </w:tcPr>
          <w:p w14:paraId="7D4D522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1A56193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</w:tr>
      <w:tr w:rsidR="004C319D" w:rsidRPr="00762DEA" w14:paraId="5327F7C4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C1112E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tr|J3KT73|J3KT73_HUMAN;tr|J3QL01|J3QL01_HUMAN;sp|P63173|RL38_HUMAN;tr|J3KSP2|J3KSP2_HUMAN</w:t>
            </w:r>
          </w:p>
        </w:tc>
        <w:tc>
          <w:tcPr>
            <w:tcW w:w="703" w:type="dxa"/>
            <w:noWrap/>
            <w:vAlign w:val="center"/>
            <w:hideMark/>
          </w:tcPr>
          <w:p w14:paraId="660FEAE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14:paraId="0BB4AEC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709" w:type="dxa"/>
            <w:noWrap/>
            <w:vAlign w:val="center"/>
            <w:hideMark/>
          </w:tcPr>
          <w:p w14:paraId="2DA143C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709" w:type="dxa"/>
            <w:noWrap/>
            <w:vAlign w:val="center"/>
            <w:hideMark/>
          </w:tcPr>
          <w:p w14:paraId="1EB3354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708" w:type="dxa"/>
            <w:noWrap/>
            <w:vAlign w:val="center"/>
            <w:hideMark/>
          </w:tcPr>
          <w:p w14:paraId="5C10309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742539D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</w:tr>
      <w:tr w:rsidR="004C319D" w:rsidRPr="00762DEA" w14:paraId="0D6F6D79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F59095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sp|Q15631|TSN_HUMAN;tr|E9PGT1|E9PGT1_HUMAN;tr|H7C1D4|H7C1D4_HUMAN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55C776F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709" w:type="dxa"/>
            <w:noWrap/>
            <w:vAlign w:val="center"/>
            <w:hideMark/>
          </w:tcPr>
          <w:p w14:paraId="602AC17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709" w:type="dxa"/>
            <w:noWrap/>
            <w:vAlign w:val="center"/>
            <w:hideMark/>
          </w:tcPr>
          <w:p w14:paraId="634C916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709" w:type="dxa"/>
            <w:noWrap/>
            <w:vAlign w:val="center"/>
            <w:hideMark/>
          </w:tcPr>
          <w:p w14:paraId="0B72E57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08" w:type="dxa"/>
            <w:noWrap/>
            <w:vAlign w:val="center"/>
            <w:hideMark/>
          </w:tcPr>
          <w:p w14:paraId="51DA309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3A87F93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</w:tr>
      <w:tr w:rsidR="004C319D" w:rsidRPr="00762DEA" w14:paraId="4405C990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6C775E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sp|P60709|ACTB_HUMAN;tr|A0A2R8Y793|A0A2R8Y793_HUMAN;tr|A0A2R8YGF8|A0A2R8YGF8_HUMAN;tr|G5E9R0|G5E9R0_HUMAN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D03DD1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0844921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49A5700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9" w:type="dxa"/>
            <w:noWrap/>
            <w:vAlign w:val="center"/>
            <w:hideMark/>
          </w:tcPr>
          <w:p w14:paraId="6AC8413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708" w:type="dxa"/>
            <w:noWrap/>
            <w:vAlign w:val="center"/>
            <w:hideMark/>
          </w:tcPr>
          <w:p w14:paraId="1F7AD86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69" w:type="dxa"/>
            <w:noWrap/>
            <w:vAlign w:val="center"/>
            <w:hideMark/>
          </w:tcPr>
          <w:p w14:paraId="46CD10A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1.50</w:t>
            </w:r>
          </w:p>
        </w:tc>
      </w:tr>
      <w:tr w:rsidR="004C319D" w:rsidRPr="00762DEA" w14:paraId="3E4889D6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2D1277C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sp|O60869|EDF1_HUMAN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88AA8D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709" w:type="dxa"/>
            <w:noWrap/>
            <w:vAlign w:val="center"/>
            <w:hideMark/>
          </w:tcPr>
          <w:p w14:paraId="3A7B66B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709" w:type="dxa"/>
            <w:noWrap/>
            <w:vAlign w:val="center"/>
            <w:hideMark/>
          </w:tcPr>
          <w:p w14:paraId="2B205FE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140D2B6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708" w:type="dxa"/>
            <w:noWrap/>
            <w:vAlign w:val="center"/>
            <w:hideMark/>
          </w:tcPr>
          <w:p w14:paraId="5847684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467980A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</w:tr>
      <w:tr w:rsidR="004C319D" w:rsidRPr="00762DEA" w14:paraId="27286368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FDCBF6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sp|P23142|FBLN1_HUMAN;CON__ENSEMBL:ENSBTAP00000016046</w:t>
            </w:r>
          </w:p>
        </w:tc>
        <w:tc>
          <w:tcPr>
            <w:tcW w:w="703" w:type="dxa"/>
            <w:noWrap/>
            <w:vAlign w:val="center"/>
            <w:hideMark/>
          </w:tcPr>
          <w:p w14:paraId="52A83C3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1B1A193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53461EA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709" w:type="dxa"/>
            <w:noWrap/>
            <w:vAlign w:val="center"/>
            <w:hideMark/>
          </w:tcPr>
          <w:p w14:paraId="4412FE6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08" w:type="dxa"/>
            <w:noWrap/>
            <w:vAlign w:val="center"/>
            <w:hideMark/>
          </w:tcPr>
          <w:p w14:paraId="27B69A6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234EF5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</w:tr>
      <w:tr w:rsidR="004C319D" w:rsidRPr="00762DEA" w14:paraId="052B213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37A461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sp|P62191|PRS4_HUMAN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4E02B9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09" w:type="dxa"/>
            <w:noWrap/>
            <w:vAlign w:val="center"/>
            <w:hideMark/>
          </w:tcPr>
          <w:p w14:paraId="76F3FE2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9" w:type="dxa"/>
            <w:noWrap/>
            <w:vAlign w:val="center"/>
            <w:hideMark/>
          </w:tcPr>
          <w:p w14:paraId="096A7CB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14:paraId="553EF18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708" w:type="dxa"/>
            <w:noWrap/>
            <w:vAlign w:val="center"/>
            <w:hideMark/>
          </w:tcPr>
          <w:p w14:paraId="6AC40C8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7E224E8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</w:tr>
      <w:tr w:rsidR="004C319D" w:rsidRPr="00762DEA" w14:paraId="4A63495E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62A690E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tr|G3XAN0|G3XAN0_HUMAN;sp|P60866|RS20_HUMAN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B11B7C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709" w:type="dxa"/>
            <w:noWrap/>
            <w:vAlign w:val="center"/>
            <w:hideMark/>
          </w:tcPr>
          <w:p w14:paraId="61C4EAB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09" w:type="dxa"/>
            <w:noWrap/>
            <w:vAlign w:val="center"/>
            <w:hideMark/>
          </w:tcPr>
          <w:p w14:paraId="5A6C837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709" w:type="dxa"/>
            <w:noWrap/>
            <w:vAlign w:val="center"/>
            <w:hideMark/>
          </w:tcPr>
          <w:p w14:paraId="0FFCF73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08" w:type="dxa"/>
            <w:noWrap/>
            <w:vAlign w:val="center"/>
            <w:hideMark/>
          </w:tcPr>
          <w:p w14:paraId="76A4407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164AB08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</w:tr>
      <w:tr w:rsidR="004C319D" w:rsidRPr="00762DEA" w14:paraId="4EADF9EC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E026D9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sp|Q16270|IBP7_HUMAN</w:t>
            </w:r>
          </w:p>
        </w:tc>
        <w:tc>
          <w:tcPr>
            <w:tcW w:w="703" w:type="dxa"/>
            <w:noWrap/>
            <w:vAlign w:val="center"/>
            <w:hideMark/>
          </w:tcPr>
          <w:p w14:paraId="1E324C6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709" w:type="dxa"/>
            <w:noWrap/>
            <w:vAlign w:val="center"/>
            <w:hideMark/>
          </w:tcPr>
          <w:p w14:paraId="0AA93D5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19A3287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235452B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708" w:type="dxa"/>
            <w:noWrap/>
            <w:vAlign w:val="center"/>
            <w:hideMark/>
          </w:tcPr>
          <w:p w14:paraId="74F62F7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2388B5A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</w:tr>
      <w:tr w:rsidR="004C319D" w:rsidRPr="00762DEA" w14:paraId="1D3490D3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359B14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tr|E5RIT6|E5RIT6_HUMAN;sp|Q9UNX3|RL26L_HUMAN;sp|P61254|RL26_HUMAN;tr|J3KS10|J3KS10_HUMAN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2F36CE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09" w:type="dxa"/>
            <w:noWrap/>
            <w:vAlign w:val="center"/>
            <w:hideMark/>
          </w:tcPr>
          <w:p w14:paraId="6FA6A26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709" w:type="dxa"/>
            <w:noWrap/>
            <w:vAlign w:val="center"/>
            <w:hideMark/>
          </w:tcPr>
          <w:p w14:paraId="66B12F3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09" w:type="dxa"/>
            <w:noWrap/>
            <w:vAlign w:val="center"/>
            <w:hideMark/>
          </w:tcPr>
          <w:p w14:paraId="366E580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08" w:type="dxa"/>
            <w:noWrap/>
            <w:vAlign w:val="center"/>
            <w:hideMark/>
          </w:tcPr>
          <w:p w14:paraId="4234041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608D063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</w:tr>
      <w:tr w:rsidR="004C319D" w:rsidRPr="00762DEA" w14:paraId="5E14691F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04A4B98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sp|P39656|OST48_HUMAN;tr|A0A0C4DGS1|A0A0C4DGS1_HUMAN;tr|U3KQ84|U3KQ84_HUMAN</w:t>
            </w:r>
          </w:p>
        </w:tc>
        <w:tc>
          <w:tcPr>
            <w:tcW w:w="703" w:type="dxa"/>
            <w:noWrap/>
            <w:vAlign w:val="center"/>
            <w:hideMark/>
          </w:tcPr>
          <w:p w14:paraId="3E6D755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083A43A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709" w:type="dxa"/>
            <w:noWrap/>
            <w:vAlign w:val="center"/>
            <w:hideMark/>
          </w:tcPr>
          <w:p w14:paraId="3E42ED8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709" w:type="dxa"/>
            <w:noWrap/>
            <w:vAlign w:val="center"/>
            <w:hideMark/>
          </w:tcPr>
          <w:p w14:paraId="289E6DC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08" w:type="dxa"/>
            <w:noWrap/>
            <w:vAlign w:val="center"/>
            <w:hideMark/>
          </w:tcPr>
          <w:p w14:paraId="60E5D4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6C10DDA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</w:tr>
      <w:tr w:rsidR="004C319D" w:rsidRPr="00762DEA" w14:paraId="1406A98B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011A41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tr|F8VW28|F8VW28_HUMAN;tr|H0YHL8|H0YHL8_HUMAN;tr|F8VZN8|F8VZN8_HUMAN;sp|O14974|MYPT1_HUMAN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FD14B1E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09" w:type="dxa"/>
            <w:noWrap/>
            <w:vAlign w:val="center"/>
            <w:hideMark/>
          </w:tcPr>
          <w:p w14:paraId="2B3B974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709" w:type="dxa"/>
            <w:noWrap/>
            <w:vAlign w:val="center"/>
            <w:hideMark/>
          </w:tcPr>
          <w:p w14:paraId="2827C01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709" w:type="dxa"/>
            <w:noWrap/>
            <w:vAlign w:val="center"/>
            <w:hideMark/>
          </w:tcPr>
          <w:p w14:paraId="1801BDE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708" w:type="dxa"/>
            <w:noWrap/>
            <w:vAlign w:val="center"/>
            <w:hideMark/>
          </w:tcPr>
          <w:p w14:paraId="15DFF91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4C632EC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1.46</w:t>
            </w:r>
          </w:p>
        </w:tc>
      </w:tr>
      <w:tr w:rsidR="004C319D" w:rsidRPr="00762DEA" w14:paraId="568660E1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EA2E8C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sp|Q01813|PFKAP_HUMAN;tr|Q5VSR5|Q5VSR5_HUMAN;tr|V9GYV7|V9GYV7_HUMAN;tr|V9GY25|V9GY25_HUMAN;tr|B1APP6|B1APP6_HUMAN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AC8E55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09" w:type="dxa"/>
            <w:noWrap/>
            <w:vAlign w:val="center"/>
            <w:hideMark/>
          </w:tcPr>
          <w:p w14:paraId="7814477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3D07D91C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709" w:type="dxa"/>
            <w:noWrap/>
            <w:vAlign w:val="center"/>
            <w:hideMark/>
          </w:tcPr>
          <w:p w14:paraId="7120D85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08" w:type="dxa"/>
            <w:noWrap/>
            <w:vAlign w:val="center"/>
            <w:hideMark/>
          </w:tcPr>
          <w:p w14:paraId="141790C4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6719740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</w:tr>
      <w:tr w:rsidR="004C319D" w:rsidRPr="00762DEA" w14:paraId="7D5B6B33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7C3F741F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sp|P61006|RAB8A_HUMAN</w:t>
            </w:r>
          </w:p>
        </w:tc>
        <w:tc>
          <w:tcPr>
            <w:tcW w:w="703" w:type="dxa"/>
            <w:noWrap/>
            <w:vAlign w:val="center"/>
            <w:hideMark/>
          </w:tcPr>
          <w:p w14:paraId="2956C80B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709" w:type="dxa"/>
            <w:noWrap/>
            <w:vAlign w:val="center"/>
            <w:hideMark/>
          </w:tcPr>
          <w:p w14:paraId="01450E5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709" w:type="dxa"/>
            <w:noWrap/>
            <w:vAlign w:val="center"/>
            <w:hideMark/>
          </w:tcPr>
          <w:p w14:paraId="5144BA6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709" w:type="dxa"/>
            <w:noWrap/>
            <w:vAlign w:val="center"/>
            <w:hideMark/>
          </w:tcPr>
          <w:p w14:paraId="54AF2F12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708" w:type="dxa"/>
            <w:noWrap/>
            <w:vAlign w:val="center"/>
            <w:hideMark/>
          </w:tcPr>
          <w:p w14:paraId="5FADB94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26AAB12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</w:tr>
      <w:tr w:rsidR="004C319D" w:rsidRPr="00762DEA" w14:paraId="534D68ED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372C86A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tr|D6RCB3|D6RCB3_HUMAN;tr|D6RJE8|D6RJE8_HUMAN;tr|I3L492|I3L492_HUMAN;tr|B7Z7P8|B7Z7P8_HUMAN;sp|P62495|ERF1_HUMAN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23689B6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709" w:type="dxa"/>
            <w:noWrap/>
            <w:vAlign w:val="center"/>
            <w:hideMark/>
          </w:tcPr>
          <w:p w14:paraId="414DEB2D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709" w:type="dxa"/>
            <w:noWrap/>
            <w:vAlign w:val="center"/>
            <w:hideMark/>
          </w:tcPr>
          <w:p w14:paraId="6543F1F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709" w:type="dxa"/>
            <w:noWrap/>
            <w:vAlign w:val="center"/>
            <w:hideMark/>
          </w:tcPr>
          <w:p w14:paraId="7AA58729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708" w:type="dxa"/>
            <w:noWrap/>
            <w:vAlign w:val="center"/>
            <w:hideMark/>
          </w:tcPr>
          <w:p w14:paraId="3B3F1D37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7F50A16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</w:tr>
      <w:tr w:rsidR="004C319D" w:rsidRPr="00762DEA" w14:paraId="357D48DE" w14:textId="77777777" w:rsidTr="00BC1CFE">
        <w:trPr>
          <w:trHeight w:val="283"/>
        </w:trPr>
        <w:tc>
          <w:tcPr>
            <w:tcW w:w="5529" w:type="dxa"/>
            <w:noWrap/>
            <w:vAlign w:val="center"/>
            <w:hideMark/>
          </w:tcPr>
          <w:p w14:paraId="5BBF2B08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sp|P62328|TYB4_HUMAN;CON__p21752;sp|O14604|TYB4Y_HUMAN</w:t>
            </w:r>
          </w:p>
        </w:tc>
        <w:tc>
          <w:tcPr>
            <w:tcW w:w="703" w:type="dxa"/>
            <w:noWrap/>
            <w:vAlign w:val="center"/>
            <w:hideMark/>
          </w:tcPr>
          <w:p w14:paraId="4FE2B111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709" w:type="dxa"/>
            <w:noWrap/>
            <w:vAlign w:val="center"/>
            <w:hideMark/>
          </w:tcPr>
          <w:p w14:paraId="46AFA6E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5BA1C713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709" w:type="dxa"/>
            <w:noWrap/>
            <w:vAlign w:val="center"/>
            <w:hideMark/>
          </w:tcPr>
          <w:p w14:paraId="685F0CBA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708" w:type="dxa"/>
            <w:noWrap/>
            <w:vAlign w:val="center"/>
            <w:hideMark/>
          </w:tcPr>
          <w:p w14:paraId="217819D5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669" w:type="dxa"/>
            <w:noWrap/>
            <w:vAlign w:val="center"/>
            <w:hideMark/>
          </w:tcPr>
          <w:p w14:paraId="1783C730" w14:textId="77777777" w:rsidR="004C319D" w:rsidRPr="00762DEA" w:rsidRDefault="004C319D" w:rsidP="00BC1C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62DEA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</w:tr>
    </w:tbl>
    <w:p w14:paraId="22612A9E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04ACAB32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7213D08" wp14:editId="021FC5F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20000" cy="1412259"/>
            <wp:effectExtent l="0" t="0" r="0" b="0"/>
            <wp:wrapTopAndBottom/>
            <wp:docPr id="780524542" name="图片 1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524542" name="图片 1" descr="A close-up of a microscop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4122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Figure S1 aKG is reduced in D-Gal-induced pathological senescent MSCs. </w:t>
      </w:r>
    </w:p>
    <w:p w14:paraId="6F304EB0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62DEA">
        <w:rPr>
          <w:rFonts w:ascii="Times New Roman" w:hAnsi="Times New Roman" w:cs="Times New Roman"/>
          <w:sz w:val="24"/>
          <w:szCs w:val="24"/>
        </w:rPr>
        <w:t xml:space="preserve"> Schematic diagram of </w:t>
      </w:r>
      <w:r w:rsidRPr="00762DEA">
        <w:rPr>
          <w:rFonts w:ascii="Times New Roman" w:eastAsia="DengXian" w:hAnsi="Times New Roman" w:cs="Times New Roman"/>
          <w:sz w:val="24"/>
          <w:szCs w:val="24"/>
        </w:rPr>
        <w:t>the</w:t>
      </w:r>
      <w:r w:rsidRPr="00762DEA">
        <w:rPr>
          <w:rFonts w:ascii="Times New Roman" w:hAnsi="Times New Roman" w:cs="Times New Roman"/>
          <w:sz w:val="24"/>
          <w:szCs w:val="24"/>
        </w:rPr>
        <w:t xml:space="preserve"> pathological senescence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of MSCs </w:t>
      </w:r>
      <w:r w:rsidRPr="00762DEA">
        <w:rPr>
          <w:rFonts w:ascii="Times New Roman" w:hAnsi="Times New Roman" w:cs="Times New Roman"/>
          <w:sz w:val="24"/>
          <w:szCs w:val="24"/>
        </w:rPr>
        <w:t xml:space="preserve">induced by D-Gal.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62DEA">
        <w:rPr>
          <w:rFonts w:ascii="Times New Roman" w:hAnsi="Times New Roman" w:cs="Times New Roman"/>
          <w:sz w:val="24"/>
          <w:szCs w:val="24"/>
        </w:rPr>
        <w:t xml:space="preserve"> MSCs were stained with SA-β-Gal after pathological senescence. Scale bars, 100 μm.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62DEA">
        <w:rPr>
          <w:rFonts w:ascii="Times New Roman" w:hAnsi="Times New Roman" w:cs="Times New Roman"/>
          <w:sz w:val="24"/>
          <w:szCs w:val="24"/>
        </w:rPr>
        <w:t xml:space="preserve"> Detection of aKG in MSCs after </w:t>
      </w:r>
      <w:r w:rsidRPr="00762DEA">
        <w:rPr>
          <w:rFonts w:ascii="Times New Roman" w:hAnsi="Times New Roman" w:cs="Times New Roman"/>
          <w:sz w:val="24"/>
          <w:szCs w:val="24"/>
        </w:rPr>
        <w:lastRenderedPageBreak/>
        <w:t>pathological senescence.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762DEA">
        <w:rPr>
          <w:rFonts w:ascii="Times New Roman" w:hAnsi="Times New Roman" w:cs="Times New Roman"/>
          <w:sz w:val="24"/>
          <w:szCs w:val="24"/>
        </w:rPr>
        <w:t xml:space="preserve">= 3. </w:t>
      </w:r>
      <w:r w:rsidRPr="00762DEA">
        <w:rPr>
          <w:rFonts w:ascii="Times New Roman" w:eastAsia="DengXian" w:hAnsi="Times New Roman" w:cs="Times New Roman"/>
          <w:sz w:val="24"/>
          <w:szCs w:val="24"/>
        </w:rPr>
        <w:t>The data</w:t>
      </w:r>
      <w:r w:rsidRPr="00762DEA">
        <w:rPr>
          <w:rFonts w:ascii="Times New Roman" w:hAnsi="Times New Roman" w:cs="Times New Roman"/>
          <w:sz w:val="24"/>
          <w:szCs w:val="24"/>
        </w:rPr>
        <w:t xml:space="preserve"> are presented as the </w:t>
      </w:r>
      <w:r w:rsidRPr="00762DEA">
        <w:rPr>
          <w:rFonts w:ascii="Times New Roman" w:eastAsia="DengXian" w:hAnsi="Times New Roman" w:cs="Times New Roman"/>
          <w:sz w:val="24"/>
          <w:szCs w:val="24"/>
        </w:rPr>
        <w:t>means</w:t>
      </w:r>
      <w:r w:rsidRPr="00762DEA">
        <w:rPr>
          <w:rFonts w:ascii="Times New Roman" w:hAnsi="Times New Roman" w:cs="Times New Roman"/>
          <w:sz w:val="24"/>
          <w:szCs w:val="24"/>
        </w:rPr>
        <w:t xml:space="preserve"> ± s.e.m. All compared with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the </w:t>
      </w:r>
      <w:r w:rsidRPr="00762DEA">
        <w:rPr>
          <w:rFonts w:ascii="Times New Roman" w:hAnsi="Times New Roman" w:cs="Times New Roman"/>
          <w:sz w:val="24"/>
          <w:szCs w:val="24"/>
        </w:rPr>
        <w:t>P8 group, 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2DEA">
        <w:rPr>
          <w:rFonts w:ascii="Times New Roman" w:hAnsi="Times New Roman" w:cs="Times New Roman"/>
          <w:sz w:val="24"/>
          <w:szCs w:val="24"/>
        </w:rPr>
        <w:t xml:space="preserve"> &lt; 0.05; **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2DEA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2DEA">
        <w:rPr>
          <w:rFonts w:ascii="Times New Roman" w:hAnsi="Times New Roman" w:cs="Times New Roman"/>
          <w:sz w:val="24"/>
          <w:szCs w:val="24"/>
        </w:rPr>
        <w:t>&lt; 0.001.</w:t>
      </w:r>
    </w:p>
    <w:p w14:paraId="2B47B89D" w14:textId="77777777" w:rsidR="004C319D" w:rsidRPr="00762DEA" w:rsidRDefault="004C319D" w:rsidP="004C319D">
      <w:pPr>
        <w:widowControl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7982307B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1FF35B19" wp14:editId="17FA6C1A">
            <wp:simplePos x="0" y="0"/>
            <wp:positionH relativeFrom="margin">
              <wp:align>center</wp:align>
            </wp:positionH>
            <wp:positionV relativeFrom="paragraph">
              <wp:posOffset>4445</wp:posOffset>
            </wp:positionV>
            <wp:extent cx="5040000" cy="1447451"/>
            <wp:effectExtent l="0" t="0" r="8255" b="635"/>
            <wp:wrapTopAndBottom/>
            <wp:docPr id="1103550274" name="图片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550274" name="图片 1" descr="A close-up of a tes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447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Figure S2 Quality control in TPP experiments. </w:t>
      </w:r>
    </w:p>
    <w:p w14:paraId="128AC989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762DEA">
        <w:rPr>
          <w:rFonts w:ascii="Times New Roman" w:hAnsi="Times New Roman" w:cs="Times New Roman"/>
          <w:sz w:val="24"/>
          <w:szCs w:val="24"/>
        </w:rPr>
        <w:t>After heat treatment, the mixture of cell lysate and aKG was centrifuged</w:t>
      </w:r>
      <w:r w:rsidRPr="00762DEA">
        <w:rPr>
          <w:rFonts w:ascii="Times New Roman" w:eastAsia="DengXian" w:hAnsi="Times New Roman" w:cs="Times New Roman"/>
          <w:sz w:val="24"/>
          <w:szCs w:val="24"/>
        </w:rPr>
        <w:t>,</w:t>
      </w:r>
      <w:r w:rsidRPr="00762DEA">
        <w:rPr>
          <w:rFonts w:ascii="Times New Roman" w:hAnsi="Times New Roman" w:cs="Times New Roman"/>
          <w:sz w:val="24"/>
          <w:szCs w:val="24"/>
        </w:rPr>
        <w:t xml:space="preserve"> and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the </w:t>
      </w:r>
      <w:r w:rsidRPr="00762DEA">
        <w:rPr>
          <w:rFonts w:ascii="Times New Roman" w:hAnsi="Times New Roman" w:cs="Times New Roman"/>
          <w:sz w:val="24"/>
          <w:szCs w:val="24"/>
        </w:rPr>
        <w:t xml:space="preserve">supernatant was </w:t>
      </w:r>
      <w:r w:rsidRPr="00762DEA">
        <w:rPr>
          <w:rFonts w:ascii="Times New Roman" w:eastAsia="DengXian" w:hAnsi="Times New Roman" w:cs="Times New Roman"/>
          <w:sz w:val="24"/>
          <w:szCs w:val="24"/>
        </w:rPr>
        <w:t>collected</w:t>
      </w:r>
      <w:r w:rsidRPr="00762DEA">
        <w:rPr>
          <w:rFonts w:ascii="Times New Roman" w:hAnsi="Times New Roman" w:cs="Times New Roman"/>
          <w:sz w:val="24"/>
          <w:szCs w:val="24"/>
        </w:rPr>
        <w:t xml:space="preserve"> for sodium dodecyl sulfate‒polyacrylamide gel electrophoresis separation and Coomassie brilliant blue staining.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 w:rsidRPr="00762DEA">
        <w:rPr>
          <w:rFonts w:ascii="Times New Roman" w:hAnsi="Times New Roman" w:cs="Times New Roman"/>
          <w:sz w:val="24"/>
          <w:szCs w:val="24"/>
        </w:rPr>
        <w:t>Pathway enrichment of potential target proteins of aKG in TPP experiments.</w:t>
      </w:r>
    </w:p>
    <w:p w14:paraId="71624124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16A0101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AB5782D" w14:textId="77777777" w:rsidR="004C319D" w:rsidRPr="00762DEA" w:rsidRDefault="004C319D" w:rsidP="004C319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ED03701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0834A683" wp14:editId="2EF1981E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5760000" cy="2675610"/>
            <wp:effectExtent l="0" t="0" r="0" b="0"/>
            <wp:wrapTopAndBottom/>
            <wp:docPr id="1018638716" name="图片 12" descr="A diagram of a cell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638716" name="图片 12" descr="A diagram of a cell 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6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Figure S3 Diagram showing aKG-generating pathways in </w:t>
      </w: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the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TCA cycle.</w:t>
      </w:r>
    </w:p>
    <w:p w14:paraId="74DB0756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1B5769D" w14:textId="77777777" w:rsidR="004C319D" w:rsidRPr="00762DEA" w:rsidRDefault="004C319D" w:rsidP="004C319D">
      <w:pPr>
        <w:widowControl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79942EFC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6A200E10" wp14:editId="6AC8798A">
            <wp:simplePos x="0" y="0"/>
            <wp:positionH relativeFrom="margin">
              <wp:align>center</wp:align>
            </wp:positionH>
            <wp:positionV relativeFrom="paragraph">
              <wp:posOffset>71</wp:posOffset>
            </wp:positionV>
            <wp:extent cx="5400000" cy="2682140"/>
            <wp:effectExtent l="0" t="0" r="0" b="4445"/>
            <wp:wrapTopAndBottom/>
            <wp:docPr id="7761235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12350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68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Figure S4 Characterization of IDH1</w:t>
      </w: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t>-overexpressing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 MSCs. </w:t>
      </w:r>
    </w:p>
    <w:p w14:paraId="44DB8477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a, b </w:t>
      </w:r>
      <w:r w:rsidRPr="00762DEA">
        <w:rPr>
          <w:rFonts w:ascii="Times New Roman" w:hAnsi="Times New Roman" w:cs="Times New Roman"/>
          <w:sz w:val="24"/>
          <w:szCs w:val="24"/>
        </w:rPr>
        <w:t xml:space="preserve">Flow cytometry analysis </w:t>
      </w:r>
      <w:r w:rsidRPr="00762DEA">
        <w:rPr>
          <w:rFonts w:ascii="Times New Roman" w:eastAsia="DengXian" w:hAnsi="Times New Roman" w:cs="Times New Roman"/>
          <w:sz w:val="24"/>
          <w:szCs w:val="24"/>
        </w:rPr>
        <w:t>of</w:t>
      </w:r>
      <w:r w:rsidRPr="00762DEA">
        <w:rPr>
          <w:rFonts w:ascii="Times New Roman" w:hAnsi="Times New Roman" w:cs="Times New Roman"/>
          <w:sz w:val="24"/>
          <w:szCs w:val="24"/>
        </w:rPr>
        <w:t xml:space="preserve"> the expression of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the </w:t>
      </w:r>
      <w:r w:rsidRPr="00762DEA">
        <w:rPr>
          <w:rFonts w:ascii="Times New Roman" w:hAnsi="Times New Roman" w:cs="Times New Roman"/>
          <w:sz w:val="24"/>
          <w:szCs w:val="24"/>
        </w:rPr>
        <w:t>cell surface markers CD34, CD45, and CD116 in ADSCs and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762DEA">
        <w:rPr>
          <w:rFonts w:ascii="Times New Roman" w:hAnsi="Times New Roman" w:cs="Times New Roman"/>
          <w:sz w:val="24"/>
          <w:szCs w:val="24"/>
        </w:rPr>
        <w:t xml:space="preserve">SHEDs at P7.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c, d</w:t>
      </w:r>
      <w:r w:rsidRPr="00762DEA">
        <w:rPr>
          <w:rFonts w:ascii="Times New Roman" w:hAnsi="Times New Roman" w:cs="Times New Roman"/>
          <w:sz w:val="24"/>
          <w:szCs w:val="24"/>
        </w:rPr>
        <w:t xml:space="preserve"> Representative images of ADSCs and SHEDs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that </w:t>
      </w:r>
      <w:r w:rsidRPr="00762DEA">
        <w:rPr>
          <w:rFonts w:ascii="Times New Roman" w:hAnsi="Times New Roman" w:cs="Times New Roman"/>
          <w:sz w:val="24"/>
          <w:szCs w:val="24"/>
        </w:rPr>
        <w:t xml:space="preserve">formed mineralized nodules </w:t>
      </w:r>
      <w:r w:rsidRPr="00762DEA">
        <w:rPr>
          <w:rFonts w:ascii="Times New Roman" w:eastAsia="DengXian" w:hAnsi="Times New Roman" w:cs="Times New Roman"/>
          <w:sz w:val="24"/>
          <w:szCs w:val="24"/>
        </w:rPr>
        <w:t>and were</w:t>
      </w:r>
      <w:r w:rsidRPr="00762DEA">
        <w:rPr>
          <w:rFonts w:ascii="Times New Roman" w:hAnsi="Times New Roman" w:cs="Times New Roman"/>
          <w:sz w:val="24"/>
          <w:szCs w:val="24"/>
        </w:rPr>
        <w:t xml:space="preserve"> stained with Alizarin Red S after osteogenic induction at P7.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e, f</w:t>
      </w:r>
      <w:r w:rsidRPr="00762DEA">
        <w:rPr>
          <w:rFonts w:ascii="Times New Roman" w:hAnsi="Times New Roman" w:cs="Times New Roman"/>
          <w:sz w:val="24"/>
          <w:szCs w:val="24"/>
        </w:rPr>
        <w:t xml:space="preserve"> Representative images of ADSCs and SHEDs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that </w:t>
      </w:r>
      <w:r w:rsidRPr="00762DEA">
        <w:rPr>
          <w:rFonts w:ascii="Times New Roman" w:hAnsi="Times New Roman" w:cs="Times New Roman"/>
          <w:sz w:val="24"/>
          <w:szCs w:val="24"/>
        </w:rPr>
        <w:t xml:space="preserve">formed lipid droplets stained </w:t>
      </w:r>
      <w:r w:rsidRPr="00762DEA">
        <w:rPr>
          <w:rFonts w:ascii="Times New Roman" w:eastAsia="DengXian" w:hAnsi="Times New Roman" w:cs="Times New Roman"/>
          <w:sz w:val="24"/>
          <w:szCs w:val="24"/>
        </w:rPr>
        <w:t>with</w:t>
      </w:r>
      <w:r w:rsidRPr="00762DEA">
        <w:rPr>
          <w:rFonts w:ascii="Times New Roman" w:hAnsi="Times New Roman" w:cs="Times New Roman"/>
          <w:sz w:val="24"/>
          <w:szCs w:val="24"/>
        </w:rPr>
        <w:t xml:space="preserve"> Oil Red O after adipogenic induction at P7. Scale bars, 100 μm.</w:t>
      </w:r>
    </w:p>
    <w:p w14:paraId="34759A14" w14:textId="77777777" w:rsidR="004C319D" w:rsidRPr="00762DEA" w:rsidRDefault="004C319D" w:rsidP="004C319D">
      <w:pPr>
        <w:widowControl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1EA4CABB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27EB9B65" wp14:editId="65DE33C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319905" cy="2240280"/>
            <wp:effectExtent l="0" t="0" r="4445" b="7620"/>
            <wp:wrapTopAndBottom/>
            <wp:docPr id="1470487611" name="图片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487611" name="图片 1" descr="A close-up of a graph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Figure S5 Testing </w:t>
      </w: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the toxicity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of HIF1a hydroxylation inhibitors and paromomycin to MSCs. </w:t>
      </w:r>
    </w:p>
    <w:p w14:paraId="33023D21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a-c </w:t>
      </w:r>
      <w:r w:rsidRPr="00762DEA">
        <w:rPr>
          <w:rFonts w:ascii="Times New Roman" w:hAnsi="Times New Roman" w:cs="Times New Roman"/>
          <w:sz w:val="24"/>
          <w:szCs w:val="24"/>
        </w:rPr>
        <w:t xml:space="preserve">The compounds were selected at concentrations that did not affect the proliferation of MSCs.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762DEA">
        <w:rPr>
          <w:rFonts w:ascii="Times New Roman" w:hAnsi="Times New Roman" w:cs="Times New Roman"/>
          <w:sz w:val="24"/>
          <w:szCs w:val="24"/>
        </w:rPr>
        <w:t xml:space="preserve"> = 4.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62DEA">
        <w:rPr>
          <w:rFonts w:ascii="Times New Roman" w:hAnsi="Times New Roman" w:cs="Times New Roman"/>
          <w:sz w:val="24"/>
          <w:szCs w:val="24"/>
        </w:rPr>
        <w:t xml:space="preserve"> </w:t>
      </w:r>
      <w:r w:rsidRPr="00762DEA">
        <w:rPr>
          <w:rFonts w:ascii="Times New Roman" w:eastAsia="DengXian" w:hAnsi="Times New Roman" w:cs="Times New Roman"/>
          <w:sz w:val="24"/>
          <w:szCs w:val="24"/>
        </w:rPr>
        <w:t xml:space="preserve">Treatment with </w:t>
      </w:r>
      <w:r w:rsidRPr="00762DEA">
        <w:rPr>
          <w:rFonts w:ascii="Times New Roman" w:hAnsi="Times New Roman" w:cs="Times New Roman"/>
          <w:sz w:val="24"/>
          <w:szCs w:val="24"/>
        </w:rPr>
        <w:t xml:space="preserve">50 μM DIP and 200 μM DMOG </w:t>
      </w:r>
      <w:r w:rsidRPr="00762DEA">
        <w:rPr>
          <w:rFonts w:ascii="Times New Roman" w:eastAsia="DengXian" w:hAnsi="Times New Roman" w:cs="Times New Roman"/>
          <w:sz w:val="24"/>
          <w:szCs w:val="24"/>
        </w:rPr>
        <w:t>inhibited the</w:t>
      </w:r>
      <w:r w:rsidRPr="00762DEA">
        <w:rPr>
          <w:rFonts w:ascii="Times New Roman" w:hAnsi="Times New Roman" w:cs="Times New Roman"/>
          <w:sz w:val="24"/>
          <w:szCs w:val="24"/>
        </w:rPr>
        <w:t xml:space="preserve"> hydroxylation of HIF1a without affecting </w:t>
      </w:r>
      <w:r w:rsidRPr="00762DEA">
        <w:rPr>
          <w:rFonts w:ascii="Times New Roman" w:eastAsia="DengXian" w:hAnsi="Times New Roman" w:cs="Times New Roman"/>
          <w:sz w:val="24"/>
          <w:szCs w:val="24"/>
        </w:rPr>
        <w:t>MSC</w:t>
      </w:r>
      <w:r w:rsidRPr="00762DEA">
        <w:rPr>
          <w:rFonts w:ascii="Times New Roman" w:hAnsi="Times New Roman" w:cs="Times New Roman"/>
          <w:sz w:val="24"/>
          <w:szCs w:val="24"/>
        </w:rPr>
        <w:t xml:space="preserve"> proliferation.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762DEA">
        <w:rPr>
          <w:rFonts w:ascii="Times New Roman" w:hAnsi="Times New Roman" w:cs="Times New Roman"/>
          <w:sz w:val="24"/>
          <w:szCs w:val="24"/>
        </w:rPr>
        <w:t>= 3.</w:t>
      </w:r>
    </w:p>
    <w:p w14:paraId="77EFE29E" w14:textId="77777777" w:rsidR="004C319D" w:rsidRPr="00762DEA" w:rsidRDefault="004C319D" w:rsidP="004C319D">
      <w:pPr>
        <w:widowControl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48D5BA1D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077350DD" wp14:editId="1875A5C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400000" cy="4399898"/>
            <wp:effectExtent l="0" t="0" r="0" b="1270"/>
            <wp:wrapTopAndBottom/>
            <wp:docPr id="1527037251" name="图片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037251" name="图片 1" descr="A close-up of a graph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3998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Figure S6 Effect of Scu on </w:t>
      </w: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the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proliferation and chromatin stability of </w:t>
      </w: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t>MSCs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A51C7F8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62DEA">
        <w:rPr>
          <w:rFonts w:ascii="Times New Roman" w:hAnsi="Times New Roman" w:cs="Times New Roman"/>
          <w:sz w:val="24"/>
          <w:szCs w:val="24"/>
        </w:rPr>
        <w:t xml:space="preserve"> Colony formation,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62DEA">
        <w:rPr>
          <w:rFonts w:ascii="Times New Roman" w:hAnsi="Times New Roman" w:cs="Times New Roman"/>
          <w:sz w:val="24"/>
          <w:szCs w:val="24"/>
        </w:rPr>
        <w:t xml:space="preserve"> Ki67 staining, and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Pr="00762DEA">
        <w:rPr>
          <w:rFonts w:ascii="Times New Roman" w:hAnsi="Times New Roman" w:cs="Times New Roman"/>
          <w:sz w:val="24"/>
          <w:szCs w:val="24"/>
        </w:rPr>
        <w:t xml:space="preserve">γH2AX staining of young MSCs (P8) and senescent MSCs (P14) treatment with Scu.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762DEA">
        <w:rPr>
          <w:rFonts w:ascii="Times New Roman" w:hAnsi="Times New Roman" w:cs="Times New Roman"/>
          <w:sz w:val="24"/>
          <w:szCs w:val="24"/>
        </w:rPr>
        <w:t xml:space="preserve">= 6. Scale bars, 100 μm. </w:t>
      </w:r>
      <w:r w:rsidRPr="00762DEA">
        <w:rPr>
          <w:rFonts w:ascii="Times New Roman" w:eastAsia="DengXian" w:hAnsi="Times New Roman" w:cs="Times New Roman"/>
          <w:sz w:val="24"/>
          <w:szCs w:val="24"/>
        </w:rPr>
        <w:t>The data</w:t>
      </w:r>
      <w:r w:rsidRPr="00762DEA">
        <w:rPr>
          <w:rFonts w:ascii="Times New Roman" w:hAnsi="Times New Roman" w:cs="Times New Roman"/>
          <w:sz w:val="24"/>
          <w:szCs w:val="24"/>
        </w:rPr>
        <w:t xml:space="preserve"> are presented as the </w:t>
      </w:r>
      <w:r w:rsidRPr="00762DEA">
        <w:rPr>
          <w:rFonts w:ascii="Times New Roman" w:eastAsia="DengXian" w:hAnsi="Times New Roman" w:cs="Times New Roman"/>
          <w:sz w:val="24"/>
          <w:szCs w:val="24"/>
        </w:rPr>
        <w:t>means</w:t>
      </w:r>
      <w:r w:rsidRPr="00762DEA">
        <w:rPr>
          <w:rFonts w:ascii="Times New Roman" w:hAnsi="Times New Roman" w:cs="Times New Roman"/>
          <w:sz w:val="24"/>
          <w:szCs w:val="24"/>
        </w:rPr>
        <w:t xml:space="preserve"> ± s.e.m. All compared to MSCs at P14 </w:t>
      </w:r>
      <w:r w:rsidRPr="00762DEA">
        <w:rPr>
          <w:rFonts w:ascii="Times New Roman" w:eastAsia="DengXian" w:hAnsi="Times New Roman" w:cs="Times New Roman"/>
          <w:sz w:val="24"/>
          <w:szCs w:val="24"/>
        </w:rPr>
        <w:t>without</w:t>
      </w:r>
      <w:r w:rsidRPr="00762DEA">
        <w:rPr>
          <w:rFonts w:ascii="Times New Roman" w:hAnsi="Times New Roman" w:cs="Times New Roman"/>
          <w:sz w:val="24"/>
          <w:szCs w:val="24"/>
        </w:rPr>
        <w:t xml:space="preserve"> Scu group. 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2DEA">
        <w:rPr>
          <w:rFonts w:ascii="Times New Roman" w:hAnsi="Times New Roman" w:cs="Times New Roman"/>
          <w:sz w:val="24"/>
          <w:szCs w:val="24"/>
        </w:rPr>
        <w:t xml:space="preserve"> &lt; 0.05; **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2DEA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2DEA">
        <w:rPr>
          <w:rFonts w:ascii="Times New Roman" w:hAnsi="Times New Roman" w:cs="Times New Roman"/>
          <w:sz w:val="24"/>
          <w:szCs w:val="24"/>
        </w:rPr>
        <w:t>&lt; 0.001.</w:t>
      </w:r>
    </w:p>
    <w:p w14:paraId="3E716257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14:paraId="1ED67701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762DEA">
        <w:rPr>
          <w:rFonts w:ascii="Times New Roman" w:hAnsi="Times New Roman" w:cs="Times New Roman"/>
          <w:sz w:val="18"/>
          <w:szCs w:val="18"/>
          <w:shd w:val="clear" w:color="auto" w:fill="FFFFFF"/>
        </w:rPr>
        <w:br w:type="page"/>
      </w:r>
    </w:p>
    <w:p w14:paraId="24A01B36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62D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70DF64FF" wp14:editId="74656B2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400000" cy="4491320"/>
            <wp:effectExtent l="0" t="0" r="0" b="5080"/>
            <wp:wrapTopAndBottom/>
            <wp:docPr id="176777367" name="图片 1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77367" name="图片 1" descr="A collage of graphs and chart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49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Figure S7 Scu protects MSCs from D-Gal</w:t>
      </w:r>
      <w:r w:rsidRPr="00762DEA">
        <w:rPr>
          <w:rFonts w:ascii="Times New Roman" w:eastAsia="DengXian" w:hAnsi="Times New Roman" w:cs="Times New Roman"/>
          <w:b/>
          <w:bCs/>
          <w:sz w:val="24"/>
          <w:szCs w:val="24"/>
        </w:rPr>
        <w:t>-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induced pathological senescence. </w:t>
      </w:r>
    </w:p>
    <w:p w14:paraId="2D40A2C9" w14:textId="77777777" w:rsidR="004C319D" w:rsidRPr="00762DEA" w:rsidRDefault="004C319D" w:rsidP="004C319D">
      <w:pPr>
        <w:widowControl/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762DEA">
        <w:rPr>
          <w:rFonts w:ascii="Times New Roman" w:hAnsi="Times New Roman" w:cs="Times New Roman"/>
          <w:sz w:val="24"/>
          <w:szCs w:val="24"/>
        </w:rPr>
        <w:t xml:space="preserve">Effect of treatment of Scu for 48 h on aKG production </w:t>
      </w:r>
      <w:r w:rsidRPr="00762DEA">
        <w:rPr>
          <w:rFonts w:ascii="Times New Roman" w:eastAsia="DengXian" w:hAnsi="Times New Roman" w:cs="Times New Roman"/>
          <w:sz w:val="24"/>
          <w:szCs w:val="24"/>
        </w:rPr>
        <w:t>in</w:t>
      </w:r>
      <w:r w:rsidRPr="00762DEA">
        <w:rPr>
          <w:rFonts w:ascii="Times New Roman" w:hAnsi="Times New Roman" w:cs="Times New Roman"/>
          <w:sz w:val="24"/>
          <w:szCs w:val="24"/>
        </w:rPr>
        <w:t xml:space="preserve"> D-Gal-induced pathological senescent MSCs (P8).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762DEA">
        <w:rPr>
          <w:rFonts w:ascii="Times New Roman" w:hAnsi="Times New Roman" w:cs="Times New Roman"/>
          <w:sz w:val="24"/>
          <w:szCs w:val="24"/>
        </w:rPr>
        <w:t xml:space="preserve">= 3.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62DEA">
        <w:rPr>
          <w:rFonts w:ascii="Times New Roman" w:hAnsi="Times New Roman" w:cs="Times New Roman"/>
          <w:sz w:val="24"/>
          <w:szCs w:val="24"/>
        </w:rPr>
        <w:t xml:space="preserve"> SA-β-Gal staining,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 c </w:t>
      </w:r>
      <w:r w:rsidRPr="00762DEA">
        <w:rPr>
          <w:rFonts w:ascii="Times New Roman" w:hAnsi="Times New Roman" w:cs="Times New Roman"/>
          <w:sz w:val="24"/>
          <w:szCs w:val="24"/>
        </w:rPr>
        <w:t xml:space="preserve">Ki67 staining,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62DEA">
        <w:rPr>
          <w:rFonts w:ascii="Times New Roman" w:hAnsi="Times New Roman" w:cs="Times New Roman"/>
          <w:sz w:val="24"/>
          <w:szCs w:val="24"/>
        </w:rPr>
        <w:t xml:space="preserve"> </w:t>
      </w:r>
      <w:r w:rsidRPr="00762DEA">
        <w:rPr>
          <w:rFonts w:ascii="Times New Roman" w:eastAsia="DengXian" w:hAnsi="Times New Roman" w:cs="Times New Roman"/>
          <w:sz w:val="24"/>
          <w:szCs w:val="24"/>
        </w:rPr>
        <w:t>colony</w:t>
      </w:r>
      <w:r w:rsidRPr="00762DEA">
        <w:rPr>
          <w:rFonts w:ascii="Times New Roman" w:hAnsi="Times New Roman" w:cs="Times New Roman"/>
          <w:sz w:val="24"/>
          <w:szCs w:val="24"/>
        </w:rPr>
        <w:t xml:space="preserve"> formation, and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762DEA">
        <w:rPr>
          <w:rFonts w:ascii="Times New Roman" w:hAnsi="Times New Roman" w:cs="Times New Roman"/>
          <w:sz w:val="24"/>
          <w:szCs w:val="24"/>
        </w:rPr>
        <w:t xml:space="preserve">γH2AX staining of young MSCs (P8) and pathological senescent MSCs (P8) treated with 10 μM Scu for 48 h.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762DEA">
        <w:rPr>
          <w:rFonts w:ascii="Times New Roman" w:hAnsi="Times New Roman" w:cs="Times New Roman"/>
          <w:sz w:val="24"/>
          <w:szCs w:val="24"/>
        </w:rPr>
        <w:t xml:space="preserve">= 6. Scale bars, 50 μm.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f </w:t>
      </w:r>
      <w:r w:rsidRPr="00762DEA">
        <w:rPr>
          <w:rFonts w:ascii="Times New Roman" w:eastAsia="DengXian" w:hAnsi="Times New Roman" w:cs="Times New Roman"/>
          <w:sz w:val="24"/>
          <w:szCs w:val="24"/>
        </w:rPr>
        <w:t>qRT‒PCR</w:t>
      </w:r>
      <w:r w:rsidRPr="00762DEA">
        <w:rPr>
          <w:rFonts w:ascii="Times New Roman" w:hAnsi="Times New Roman" w:cs="Times New Roman"/>
          <w:sz w:val="24"/>
          <w:szCs w:val="24"/>
        </w:rPr>
        <w:t xml:space="preserve"> analysis of the expression of senescence marker genes in young MSCs (P8) and pathological senescent MSCs (P8) treated with 10 μM Scu for 48 h. 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762DEA">
        <w:rPr>
          <w:rFonts w:ascii="Times New Roman" w:hAnsi="Times New Roman" w:cs="Times New Roman"/>
          <w:sz w:val="24"/>
          <w:szCs w:val="24"/>
        </w:rPr>
        <w:t xml:space="preserve">= 3. </w:t>
      </w:r>
      <w:r w:rsidRPr="00762DEA">
        <w:rPr>
          <w:rFonts w:ascii="Times New Roman" w:eastAsia="DengXian" w:hAnsi="Times New Roman" w:cs="Times New Roman"/>
          <w:sz w:val="24"/>
          <w:szCs w:val="24"/>
        </w:rPr>
        <w:t>The data</w:t>
      </w:r>
      <w:r w:rsidRPr="00762DEA">
        <w:rPr>
          <w:rFonts w:ascii="Times New Roman" w:hAnsi="Times New Roman" w:cs="Times New Roman"/>
          <w:sz w:val="24"/>
          <w:szCs w:val="24"/>
        </w:rPr>
        <w:t xml:space="preserve"> are presented as the </w:t>
      </w:r>
      <w:r w:rsidRPr="00762DEA">
        <w:rPr>
          <w:rFonts w:ascii="Times New Roman" w:eastAsia="DengXian" w:hAnsi="Times New Roman" w:cs="Times New Roman"/>
          <w:sz w:val="24"/>
          <w:szCs w:val="24"/>
        </w:rPr>
        <w:t>means</w:t>
      </w:r>
      <w:r w:rsidRPr="00762DEA">
        <w:rPr>
          <w:rFonts w:ascii="Times New Roman" w:hAnsi="Times New Roman" w:cs="Times New Roman"/>
          <w:sz w:val="24"/>
          <w:szCs w:val="24"/>
        </w:rPr>
        <w:t xml:space="preserve"> ± s.e.m. </w:t>
      </w:r>
      <w:r w:rsidRPr="00762DEA">
        <w:rPr>
          <w:rFonts w:ascii="Times New Roman" w:hAnsi="Times New Roman" w:cs="Times New Roman"/>
          <w:b/>
          <w:bCs/>
          <w:sz w:val="24"/>
          <w:szCs w:val="24"/>
        </w:rPr>
        <w:t xml:space="preserve">a-f </w:t>
      </w:r>
      <w:r w:rsidRPr="00762DEA">
        <w:rPr>
          <w:rFonts w:ascii="Times New Roman" w:hAnsi="Times New Roman" w:cs="Times New Roman"/>
          <w:sz w:val="24"/>
          <w:szCs w:val="24"/>
        </w:rPr>
        <w:t xml:space="preserve">All compared to D-Gal-induced pathological senescent MSCs </w:t>
      </w:r>
      <w:r w:rsidRPr="00762DEA">
        <w:rPr>
          <w:rFonts w:ascii="Times New Roman" w:eastAsia="DengXian" w:hAnsi="Times New Roman" w:cs="Times New Roman"/>
          <w:sz w:val="24"/>
          <w:szCs w:val="24"/>
        </w:rPr>
        <w:t>without</w:t>
      </w:r>
      <w:r w:rsidRPr="00762DEA">
        <w:rPr>
          <w:rFonts w:ascii="Times New Roman" w:hAnsi="Times New Roman" w:cs="Times New Roman"/>
          <w:sz w:val="24"/>
          <w:szCs w:val="24"/>
        </w:rPr>
        <w:t xml:space="preserve"> Scu group. 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2DEA">
        <w:rPr>
          <w:rFonts w:ascii="Times New Roman" w:hAnsi="Times New Roman" w:cs="Times New Roman"/>
          <w:sz w:val="24"/>
          <w:szCs w:val="24"/>
        </w:rPr>
        <w:t xml:space="preserve"> &lt; 0.05; **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2DEA">
        <w:rPr>
          <w:rFonts w:ascii="Times New Roman" w:hAnsi="Times New Roman" w:cs="Times New Roman"/>
          <w:sz w:val="24"/>
          <w:szCs w:val="24"/>
        </w:rPr>
        <w:t xml:space="preserve"> &lt; 0.01; ***</w:t>
      </w:r>
      <w:r w:rsidRPr="00762DE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762DEA">
        <w:rPr>
          <w:rFonts w:ascii="Times New Roman" w:hAnsi="Times New Roman" w:cs="Times New Roman"/>
          <w:sz w:val="24"/>
          <w:szCs w:val="24"/>
        </w:rPr>
        <w:t>&lt; 0.001</w:t>
      </w:r>
      <w:r w:rsidRPr="00762DEA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23B1CD64" w14:textId="77777777" w:rsidR="004C319D" w:rsidRPr="00762DEA" w:rsidRDefault="004C319D" w:rsidP="004C319D">
      <w:pPr>
        <w:widowControl/>
        <w:spacing w:line="360" w:lineRule="auto"/>
        <w:jc w:val="left"/>
        <w:rPr>
          <w:rFonts w:ascii="Times New Roman" w:eastAsia="Microsoft YaHei" w:hAnsi="Times New Roman" w:cs="Times New Roman"/>
          <w:b/>
          <w:bCs/>
          <w:spacing w:val="15"/>
          <w:sz w:val="28"/>
          <w:szCs w:val="28"/>
        </w:rPr>
      </w:pPr>
      <w:r w:rsidRPr="00762DEA">
        <w:rPr>
          <w:rFonts w:ascii="Times New Roman" w:eastAsia="Microsoft YaHei" w:hAnsi="Times New Roman" w:cs="Times New Roman"/>
          <w:b/>
          <w:bCs/>
          <w:spacing w:val="15"/>
          <w:sz w:val="28"/>
          <w:szCs w:val="28"/>
        </w:rPr>
        <w:fldChar w:fldCharType="begin"/>
      </w:r>
      <w:r w:rsidRPr="00762DEA">
        <w:rPr>
          <w:rFonts w:ascii="Times New Roman" w:eastAsia="Microsoft YaHei" w:hAnsi="Times New Roman" w:cs="Times New Roman"/>
          <w:b/>
          <w:bCs/>
          <w:spacing w:val="15"/>
          <w:sz w:val="28"/>
          <w:szCs w:val="28"/>
        </w:rPr>
        <w:instrText xml:space="preserve"> ADDIN </w:instrText>
      </w:r>
      <w:r w:rsidRPr="00762DEA">
        <w:rPr>
          <w:rFonts w:ascii="Times New Roman" w:eastAsia="Microsoft YaHei" w:hAnsi="Times New Roman" w:cs="Times New Roman"/>
          <w:b/>
          <w:bCs/>
          <w:spacing w:val="15"/>
          <w:sz w:val="28"/>
          <w:szCs w:val="28"/>
        </w:rPr>
        <w:fldChar w:fldCharType="end"/>
      </w:r>
    </w:p>
    <w:p w14:paraId="17EDBF60" w14:textId="77777777" w:rsidR="00755780" w:rsidRDefault="00755780"/>
    <w:sectPr w:rsidR="00755780" w:rsidSect="004C319D"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55F29"/>
    <w:multiLevelType w:val="hybridMultilevel"/>
    <w:tmpl w:val="C3146D9E"/>
    <w:lvl w:ilvl="0" w:tplc="0A72355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CAA1360" w:tentative="1">
      <w:start w:val="1"/>
      <w:numFmt w:val="lowerLetter"/>
      <w:lvlText w:val="%2)"/>
      <w:lvlJc w:val="left"/>
      <w:pPr>
        <w:ind w:left="880" w:hanging="440"/>
      </w:pPr>
    </w:lvl>
    <w:lvl w:ilvl="2" w:tplc="C0ECD480" w:tentative="1">
      <w:start w:val="1"/>
      <w:numFmt w:val="lowerRoman"/>
      <w:lvlText w:val="%3."/>
      <w:lvlJc w:val="right"/>
      <w:pPr>
        <w:ind w:left="1320" w:hanging="440"/>
      </w:pPr>
    </w:lvl>
    <w:lvl w:ilvl="3" w:tplc="F0569766" w:tentative="1">
      <w:start w:val="1"/>
      <w:numFmt w:val="decimal"/>
      <w:lvlText w:val="%4."/>
      <w:lvlJc w:val="left"/>
      <w:pPr>
        <w:ind w:left="1760" w:hanging="440"/>
      </w:pPr>
    </w:lvl>
    <w:lvl w:ilvl="4" w:tplc="C6A66E2A" w:tentative="1">
      <w:start w:val="1"/>
      <w:numFmt w:val="lowerLetter"/>
      <w:lvlText w:val="%5)"/>
      <w:lvlJc w:val="left"/>
      <w:pPr>
        <w:ind w:left="2200" w:hanging="440"/>
      </w:pPr>
    </w:lvl>
    <w:lvl w:ilvl="5" w:tplc="B78C1EAC" w:tentative="1">
      <w:start w:val="1"/>
      <w:numFmt w:val="lowerRoman"/>
      <w:lvlText w:val="%6."/>
      <w:lvlJc w:val="right"/>
      <w:pPr>
        <w:ind w:left="2640" w:hanging="440"/>
      </w:pPr>
    </w:lvl>
    <w:lvl w:ilvl="6" w:tplc="0950B7A2" w:tentative="1">
      <w:start w:val="1"/>
      <w:numFmt w:val="decimal"/>
      <w:lvlText w:val="%7."/>
      <w:lvlJc w:val="left"/>
      <w:pPr>
        <w:ind w:left="3080" w:hanging="440"/>
      </w:pPr>
    </w:lvl>
    <w:lvl w:ilvl="7" w:tplc="655E39E6" w:tentative="1">
      <w:start w:val="1"/>
      <w:numFmt w:val="lowerLetter"/>
      <w:lvlText w:val="%8)"/>
      <w:lvlJc w:val="left"/>
      <w:pPr>
        <w:ind w:left="3520" w:hanging="440"/>
      </w:pPr>
    </w:lvl>
    <w:lvl w:ilvl="8" w:tplc="83F4C450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EAB6560"/>
    <w:multiLevelType w:val="multilevel"/>
    <w:tmpl w:val="289AFA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26181063"/>
    <w:multiLevelType w:val="hybridMultilevel"/>
    <w:tmpl w:val="537ABF2E"/>
    <w:lvl w:ilvl="0" w:tplc="C50632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E74778E" w:tentative="1">
      <w:start w:val="1"/>
      <w:numFmt w:val="lowerLetter"/>
      <w:lvlText w:val="%2)"/>
      <w:lvlJc w:val="left"/>
      <w:pPr>
        <w:ind w:left="880" w:hanging="440"/>
      </w:pPr>
    </w:lvl>
    <w:lvl w:ilvl="2" w:tplc="F0FCB144" w:tentative="1">
      <w:start w:val="1"/>
      <w:numFmt w:val="lowerRoman"/>
      <w:lvlText w:val="%3."/>
      <w:lvlJc w:val="right"/>
      <w:pPr>
        <w:ind w:left="1320" w:hanging="440"/>
      </w:pPr>
    </w:lvl>
    <w:lvl w:ilvl="3" w:tplc="3384CCF8" w:tentative="1">
      <w:start w:val="1"/>
      <w:numFmt w:val="decimal"/>
      <w:lvlText w:val="%4."/>
      <w:lvlJc w:val="left"/>
      <w:pPr>
        <w:ind w:left="1760" w:hanging="440"/>
      </w:pPr>
    </w:lvl>
    <w:lvl w:ilvl="4" w:tplc="E790180A" w:tentative="1">
      <w:start w:val="1"/>
      <w:numFmt w:val="lowerLetter"/>
      <w:lvlText w:val="%5)"/>
      <w:lvlJc w:val="left"/>
      <w:pPr>
        <w:ind w:left="2200" w:hanging="440"/>
      </w:pPr>
    </w:lvl>
    <w:lvl w:ilvl="5" w:tplc="BD8E9810" w:tentative="1">
      <w:start w:val="1"/>
      <w:numFmt w:val="lowerRoman"/>
      <w:lvlText w:val="%6."/>
      <w:lvlJc w:val="right"/>
      <w:pPr>
        <w:ind w:left="2640" w:hanging="440"/>
      </w:pPr>
    </w:lvl>
    <w:lvl w:ilvl="6" w:tplc="25DEFEF0" w:tentative="1">
      <w:start w:val="1"/>
      <w:numFmt w:val="decimal"/>
      <w:lvlText w:val="%7."/>
      <w:lvlJc w:val="left"/>
      <w:pPr>
        <w:ind w:left="3080" w:hanging="440"/>
      </w:pPr>
    </w:lvl>
    <w:lvl w:ilvl="7" w:tplc="F8CA01F8" w:tentative="1">
      <w:start w:val="1"/>
      <w:numFmt w:val="lowerLetter"/>
      <w:lvlText w:val="%8)"/>
      <w:lvlJc w:val="left"/>
      <w:pPr>
        <w:ind w:left="3520" w:hanging="440"/>
      </w:pPr>
    </w:lvl>
    <w:lvl w:ilvl="8" w:tplc="D5B89FC0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2D41463"/>
    <w:multiLevelType w:val="hybridMultilevel"/>
    <w:tmpl w:val="CD5AADB4"/>
    <w:lvl w:ilvl="0" w:tplc="95D0B2F8">
      <w:start w:val="1"/>
      <w:numFmt w:val="lowerLetter"/>
      <w:lvlText w:val="%1-"/>
      <w:lvlJc w:val="left"/>
      <w:pPr>
        <w:ind w:left="360" w:hanging="360"/>
      </w:pPr>
      <w:rPr>
        <w:rFonts w:hint="default"/>
      </w:rPr>
    </w:lvl>
    <w:lvl w:ilvl="1" w:tplc="696015A2" w:tentative="1">
      <w:start w:val="1"/>
      <w:numFmt w:val="lowerLetter"/>
      <w:lvlText w:val="%2)"/>
      <w:lvlJc w:val="left"/>
      <w:pPr>
        <w:ind w:left="880" w:hanging="440"/>
      </w:pPr>
    </w:lvl>
    <w:lvl w:ilvl="2" w:tplc="67FC8D4E" w:tentative="1">
      <w:start w:val="1"/>
      <w:numFmt w:val="lowerRoman"/>
      <w:lvlText w:val="%3."/>
      <w:lvlJc w:val="right"/>
      <w:pPr>
        <w:ind w:left="1320" w:hanging="440"/>
      </w:pPr>
    </w:lvl>
    <w:lvl w:ilvl="3" w:tplc="6F58F180" w:tentative="1">
      <w:start w:val="1"/>
      <w:numFmt w:val="decimal"/>
      <w:lvlText w:val="%4."/>
      <w:lvlJc w:val="left"/>
      <w:pPr>
        <w:ind w:left="1760" w:hanging="440"/>
      </w:pPr>
    </w:lvl>
    <w:lvl w:ilvl="4" w:tplc="63C62066" w:tentative="1">
      <w:start w:val="1"/>
      <w:numFmt w:val="lowerLetter"/>
      <w:lvlText w:val="%5)"/>
      <w:lvlJc w:val="left"/>
      <w:pPr>
        <w:ind w:left="2200" w:hanging="440"/>
      </w:pPr>
    </w:lvl>
    <w:lvl w:ilvl="5" w:tplc="53D8053E" w:tentative="1">
      <w:start w:val="1"/>
      <w:numFmt w:val="lowerRoman"/>
      <w:lvlText w:val="%6."/>
      <w:lvlJc w:val="right"/>
      <w:pPr>
        <w:ind w:left="2640" w:hanging="440"/>
      </w:pPr>
    </w:lvl>
    <w:lvl w:ilvl="6" w:tplc="9BE400F8" w:tentative="1">
      <w:start w:val="1"/>
      <w:numFmt w:val="decimal"/>
      <w:lvlText w:val="%7."/>
      <w:lvlJc w:val="left"/>
      <w:pPr>
        <w:ind w:left="3080" w:hanging="440"/>
      </w:pPr>
    </w:lvl>
    <w:lvl w:ilvl="7" w:tplc="7B4CAFC8" w:tentative="1">
      <w:start w:val="1"/>
      <w:numFmt w:val="lowerLetter"/>
      <w:lvlText w:val="%8)"/>
      <w:lvlJc w:val="left"/>
      <w:pPr>
        <w:ind w:left="3520" w:hanging="440"/>
      </w:pPr>
    </w:lvl>
    <w:lvl w:ilvl="8" w:tplc="13922EEE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CE06B39"/>
    <w:multiLevelType w:val="hybridMultilevel"/>
    <w:tmpl w:val="E7BC9754"/>
    <w:lvl w:ilvl="0" w:tplc="9D30D6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260254A" w:tentative="1">
      <w:start w:val="1"/>
      <w:numFmt w:val="lowerLetter"/>
      <w:lvlText w:val="%2)"/>
      <w:lvlJc w:val="left"/>
      <w:pPr>
        <w:ind w:left="880" w:hanging="440"/>
      </w:pPr>
    </w:lvl>
    <w:lvl w:ilvl="2" w:tplc="FEFCAB3A" w:tentative="1">
      <w:start w:val="1"/>
      <w:numFmt w:val="lowerRoman"/>
      <w:lvlText w:val="%3."/>
      <w:lvlJc w:val="right"/>
      <w:pPr>
        <w:ind w:left="1320" w:hanging="440"/>
      </w:pPr>
    </w:lvl>
    <w:lvl w:ilvl="3" w:tplc="55B4664C" w:tentative="1">
      <w:start w:val="1"/>
      <w:numFmt w:val="decimal"/>
      <w:lvlText w:val="%4."/>
      <w:lvlJc w:val="left"/>
      <w:pPr>
        <w:ind w:left="1760" w:hanging="440"/>
      </w:pPr>
    </w:lvl>
    <w:lvl w:ilvl="4" w:tplc="E51A9946" w:tentative="1">
      <w:start w:val="1"/>
      <w:numFmt w:val="lowerLetter"/>
      <w:lvlText w:val="%5)"/>
      <w:lvlJc w:val="left"/>
      <w:pPr>
        <w:ind w:left="2200" w:hanging="440"/>
      </w:pPr>
    </w:lvl>
    <w:lvl w:ilvl="5" w:tplc="BCCC6A5A" w:tentative="1">
      <w:start w:val="1"/>
      <w:numFmt w:val="lowerRoman"/>
      <w:lvlText w:val="%6."/>
      <w:lvlJc w:val="right"/>
      <w:pPr>
        <w:ind w:left="2640" w:hanging="440"/>
      </w:pPr>
    </w:lvl>
    <w:lvl w:ilvl="6" w:tplc="A12C95EC" w:tentative="1">
      <w:start w:val="1"/>
      <w:numFmt w:val="decimal"/>
      <w:lvlText w:val="%7."/>
      <w:lvlJc w:val="left"/>
      <w:pPr>
        <w:ind w:left="3080" w:hanging="440"/>
      </w:pPr>
    </w:lvl>
    <w:lvl w:ilvl="7" w:tplc="E8688860" w:tentative="1">
      <w:start w:val="1"/>
      <w:numFmt w:val="lowerLetter"/>
      <w:lvlText w:val="%8)"/>
      <w:lvlJc w:val="left"/>
      <w:pPr>
        <w:ind w:left="3520" w:hanging="440"/>
      </w:pPr>
    </w:lvl>
    <w:lvl w:ilvl="8" w:tplc="5CD035B6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93215463">
    <w:abstractNumId w:val="3"/>
  </w:num>
  <w:num w:numId="2" w16cid:durableId="233703456">
    <w:abstractNumId w:val="4"/>
  </w:num>
  <w:num w:numId="3" w16cid:durableId="649014884">
    <w:abstractNumId w:val="2"/>
  </w:num>
  <w:num w:numId="4" w16cid:durableId="859857331">
    <w:abstractNumId w:val="0"/>
  </w:num>
  <w:num w:numId="5" w16cid:durableId="1373994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19D"/>
    <w:rsid w:val="00331A6B"/>
    <w:rsid w:val="004C319D"/>
    <w:rsid w:val="00755780"/>
    <w:rsid w:val="00857596"/>
    <w:rsid w:val="00B2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5D348"/>
  <w15:chartTrackingRefBased/>
  <w15:docId w15:val="{19F25598-CD4D-4180-9F8C-FABD3CBF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19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3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4C3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1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1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1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1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1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qFormat/>
    <w:rsid w:val="004C31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1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1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1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1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1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1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1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3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1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3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3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31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1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31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1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19D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0"/>
    <w:rsid w:val="004C319D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4C319D"/>
    <w:rPr>
      <w:rFonts w:ascii="DengXian" w:eastAsia="DengXian" w:hAnsi="DengXian"/>
      <w:noProof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4C319D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4C319D"/>
    <w:rPr>
      <w:rFonts w:ascii="DengXian" w:eastAsia="DengXian" w:hAnsi="DengXian"/>
      <w:noProof/>
      <w:sz w:val="20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C31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C319D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C3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C319D"/>
    <w:rPr>
      <w:rFonts w:eastAsiaTheme="minorEastAsia"/>
      <w:sz w:val="18"/>
      <w:szCs w:val="18"/>
      <w:lang w:eastAsia="zh-CN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4C319D"/>
    <w:rPr>
      <w:rFonts w:asciiTheme="majorHAnsi" w:eastAsia="SimHei" w:hAnsiTheme="majorHAnsi" w:cstheme="majorBidi"/>
      <w:sz w:val="20"/>
      <w:szCs w:val="20"/>
    </w:rPr>
  </w:style>
  <w:style w:type="table" w:styleId="TableGrid">
    <w:name w:val="Table Grid"/>
    <w:basedOn w:val="TableNormal"/>
    <w:uiPriority w:val="99"/>
    <w:rsid w:val="004C319D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C319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319D"/>
    <w:rPr>
      <w:color w:val="954F72"/>
      <w:u w:val="single"/>
    </w:rPr>
  </w:style>
  <w:style w:type="paragraph" w:customStyle="1" w:styleId="msonormal0">
    <w:name w:val="msonormal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font5">
    <w:name w:val="font5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kern w:val="0"/>
      <w:sz w:val="18"/>
      <w:szCs w:val="18"/>
    </w:rPr>
  </w:style>
  <w:style w:type="paragraph" w:customStyle="1" w:styleId="font6">
    <w:name w:val="font6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color w:val="4472C4"/>
      <w:kern w:val="0"/>
      <w:sz w:val="22"/>
    </w:rPr>
  </w:style>
  <w:style w:type="paragraph" w:customStyle="1" w:styleId="font7">
    <w:name w:val="font7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color w:val="FF0000"/>
      <w:kern w:val="0"/>
      <w:sz w:val="22"/>
    </w:rPr>
  </w:style>
  <w:style w:type="paragraph" w:customStyle="1" w:styleId="font8">
    <w:name w:val="font8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color w:val="A9D08E"/>
      <w:kern w:val="0"/>
      <w:sz w:val="22"/>
    </w:rPr>
  </w:style>
  <w:style w:type="paragraph" w:customStyle="1" w:styleId="font9">
    <w:name w:val="font9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color w:val="4472C4"/>
      <w:kern w:val="0"/>
      <w:sz w:val="22"/>
    </w:rPr>
  </w:style>
  <w:style w:type="paragraph" w:customStyle="1" w:styleId="font10">
    <w:name w:val="font10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color w:val="FFC000"/>
      <w:kern w:val="0"/>
      <w:sz w:val="22"/>
    </w:rPr>
  </w:style>
  <w:style w:type="paragraph" w:customStyle="1" w:styleId="font11">
    <w:name w:val="font11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color w:val="FFC000"/>
      <w:kern w:val="0"/>
      <w:sz w:val="22"/>
    </w:rPr>
  </w:style>
  <w:style w:type="paragraph" w:customStyle="1" w:styleId="font12">
    <w:name w:val="font12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b/>
      <w:bCs/>
      <w:i/>
      <w:iCs/>
      <w:color w:val="A9D08E"/>
      <w:kern w:val="0"/>
      <w:sz w:val="22"/>
    </w:rPr>
  </w:style>
  <w:style w:type="paragraph" w:customStyle="1" w:styleId="font13">
    <w:name w:val="font13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b/>
      <w:bCs/>
      <w:i/>
      <w:iCs/>
      <w:color w:val="FF0000"/>
      <w:kern w:val="0"/>
      <w:sz w:val="22"/>
    </w:rPr>
  </w:style>
  <w:style w:type="paragraph" w:customStyle="1" w:styleId="font14">
    <w:name w:val="font14"/>
    <w:basedOn w:val="Normal"/>
    <w:rsid w:val="004C319D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b/>
      <w:bCs/>
      <w:i/>
      <w:iCs/>
      <w:color w:val="4472C4"/>
      <w:kern w:val="0"/>
      <w:sz w:val="22"/>
    </w:rPr>
  </w:style>
  <w:style w:type="paragraph" w:customStyle="1" w:styleId="xl65">
    <w:name w:val="xl65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FF0000"/>
      <w:kern w:val="0"/>
      <w:sz w:val="24"/>
      <w:szCs w:val="24"/>
    </w:rPr>
  </w:style>
  <w:style w:type="paragraph" w:customStyle="1" w:styleId="xl66">
    <w:name w:val="xl66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4472C4"/>
      <w:kern w:val="0"/>
      <w:sz w:val="24"/>
      <w:szCs w:val="24"/>
    </w:rPr>
  </w:style>
  <w:style w:type="paragraph" w:customStyle="1" w:styleId="xl67">
    <w:name w:val="xl67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FF0000"/>
      <w:kern w:val="0"/>
      <w:sz w:val="24"/>
      <w:szCs w:val="24"/>
    </w:rPr>
  </w:style>
  <w:style w:type="paragraph" w:customStyle="1" w:styleId="xl68">
    <w:name w:val="xl68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A9D08E"/>
      <w:kern w:val="0"/>
      <w:sz w:val="24"/>
      <w:szCs w:val="24"/>
    </w:rPr>
  </w:style>
  <w:style w:type="paragraph" w:customStyle="1" w:styleId="xl69">
    <w:name w:val="xl69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FFC000"/>
      <w:kern w:val="0"/>
      <w:sz w:val="24"/>
      <w:szCs w:val="24"/>
    </w:rPr>
  </w:style>
  <w:style w:type="paragraph" w:customStyle="1" w:styleId="xl70">
    <w:name w:val="xl70"/>
    <w:basedOn w:val="Normal"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b/>
      <w:bCs/>
      <w:i/>
      <w:iCs/>
      <w:color w:val="A9D08E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C319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C319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319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319D"/>
    <w:rPr>
      <w:rFonts w:eastAsiaTheme="minorEastAsia"/>
      <w:sz w:val="21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3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319D"/>
    <w:rPr>
      <w:rFonts w:eastAsiaTheme="minorEastAsia"/>
      <w:b/>
      <w:bCs/>
      <w:sz w:val="21"/>
      <w:lang w:eastAsia="zh-CN"/>
      <w14:ligatures w14:val="none"/>
    </w:rPr>
  </w:style>
  <w:style w:type="character" w:customStyle="1" w:styleId="1">
    <w:name w:val="未处理的提及1"/>
    <w:basedOn w:val="DefaultParagraphFont"/>
    <w:uiPriority w:val="99"/>
    <w:semiHidden/>
    <w:unhideWhenUsed/>
    <w:rsid w:val="004C319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C319D"/>
    <w:pPr>
      <w:spacing w:after="0" w:line="240" w:lineRule="auto"/>
    </w:pPr>
    <w:rPr>
      <w:rFonts w:eastAsiaTheme="minorEastAsia"/>
      <w:sz w:val="21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C3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1815</Words>
  <Characters>10347</Characters>
  <Application>Microsoft Office Word</Application>
  <DocSecurity>0</DocSecurity>
  <Lines>86</Lines>
  <Paragraphs>24</Paragraphs>
  <ScaleCrop>false</ScaleCrop>
  <Company>Springer Nature</Company>
  <LinksUpToDate>false</LinksUpToDate>
  <CharactersWithSpaces>12138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2024-09-25T06:05:00Z</dcterms:created>
  <dcterms:modified xsi:type="dcterms:W3CDTF">2024-09-25T06:07:00Z</dcterms:modified>
</cp:coreProperties>
</file>