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FA04C" w14:textId="4A3BB988" w:rsidR="00FA416C" w:rsidRDefault="00000000" w:rsidP="00754F68">
      <w:pPr>
        <w:spacing w:line="240" w:lineRule="auto"/>
        <w:jc w:val="center"/>
        <w:rPr>
          <w:b/>
          <w:sz w:val="36"/>
          <w:szCs w:val="36"/>
        </w:rPr>
      </w:pPr>
      <w:r>
        <w:rPr>
          <w:b/>
          <w:sz w:val="36"/>
          <w:szCs w:val="36"/>
        </w:rPr>
        <w:t>Supplementary Information</w:t>
      </w:r>
    </w:p>
    <w:p w14:paraId="3DEFBB99" w14:textId="77777777" w:rsidR="00754F68" w:rsidRDefault="00754F68" w:rsidP="00754F68">
      <w:pPr>
        <w:spacing w:line="240" w:lineRule="auto"/>
      </w:pPr>
    </w:p>
    <w:p w14:paraId="67AA9825" w14:textId="18ACF2EA" w:rsidR="00FA416C" w:rsidRDefault="00000000" w:rsidP="00754F68">
      <w:pPr>
        <w:spacing w:line="240" w:lineRule="auto"/>
      </w:pPr>
      <w:r>
        <w:t>The human cost of current and recommended diets in the U.S.</w:t>
      </w:r>
    </w:p>
    <w:p w14:paraId="7483D963" w14:textId="77777777" w:rsidR="00754F68" w:rsidRDefault="00754F68" w:rsidP="00754F68">
      <w:pPr>
        <w:spacing w:line="240" w:lineRule="auto"/>
      </w:pPr>
    </w:p>
    <w:p w14:paraId="169BB2B6" w14:textId="77777777" w:rsidR="00FA416C" w:rsidRDefault="00000000" w:rsidP="00754F68">
      <w:pPr>
        <w:spacing w:line="240" w:lineRule="auto"/>
      </w:pPr>
      <w:r>
        <w:t>Edgar Rodríguez-Huerta, Brooke M. Bell, Kyra Battaglia, Jessica L. Decker Sparks, Catherine Benoit Norris, Alejandra Sofia Marquez, Zach Conrad, Julia Matteson, Bethany Jackson, Nicole Tichenor Blackstone</w:t>
      </w:r>
    </w:p>
    <w:p w14:paraId="6E23BFD7" w14:textId="77777777" w:rsidR="00FA416C" w:rsidRDefault="00FA416C" w:rsidP="00754F68">
      <w:pPr>
        <w:spacing w:line="240" w:lineRule="auto"/>
      </w:pPr>
    </w:p>
    <w:p w14:paraId="6C837F22" w14:textId="77777777" w:rsidR="00FA416C" w:rsidRDefault="00000000" w:rsidP="00754F68">
      <w:pPr>
        <w:spacing w:line="240" w:lineRule="auto"/>
        <w:jc w:val="center"/>
        <w:rPr>
          <w:sz w:val="24"/>
          <w:szCs w:val="24"/>
        </w:rPr>
      </w:pPr>
      <w:r>
        <w:rPr>
          <w:b/>
          <w:sz w:val="24"/>
          <w:szCs w:val="24"/>
        </w:rPr>
        <w:t>Table of Contents</w:t>
      </w:r>
    </w:p>
    <w:sdt>
      <w:sdtPr>
        <w:id w:val="1438245740"/>
        <w:docPartObj>
          <w:docPartGallery w:val="Table of Contents"/>
          <w:docPartUnique/>
        </w:docPartObj>
      </w:sdtPr>
      <w:sdtContent>
        <w:p w14:paraId="5BFEED0E" w14:textId="5F4BAAC4" w:rsidR="002C6535" w:rsidRPr="0067412D" w:rsidRDefault="00000000">
          <w:pPr>
            <w:pStyle w:val="TOC1"/>
            <w:tabs>
              <w:tab w:val="right" w:pos="9350"/>
            </w:tabs>
            <w:rPr>
              <w:rFonts w:asciiTheme="minorHAnsi" w:eastAsiaTheme="minorEastAsia" w:hAnsiTheme="minorHAnsi" w:cstheme="minorBidi"/>
              <w:noProof/>
              <w:kern w:val="2"/>
              <w:sz w:val="24"/>
              <w:szCs w:val="24"/>
              <w:lang w:val="en-US"/>
              <w14:ligatures w14:val="standardContextual"/>
            </w:rPr>
          </w:pPr>
          <w:r w:rsidRPr="0067412D">
            <w:fldChar w:fldCharType="begin"/>
          </w:r>
          <w:r w:rsidRPr="0067412D">
            <w:instrText xml:space="preserve"> TOC \h \u \z \t "Heading 1,1,Heading 2,1,Heading 3,3,Heading 5,5,Heading 6,6,"</w:instrText>
          </w:r>
          <w:r w:rsidRPr="0067412D">
            <w:fldChar w:fldCharType="separate"/>
          </w:r>
          <w:hyperlink w:anchor="_Toc175583531" w:history="1">
            <w:r w:rsidR="002C6535" w:rsidRPr="0067412D">
              <w:rPr>
                <w:rStyle w:val="Hyperlink"/>
                <w:noProof/>
              </w:rPr>
              <w:t>Supplementary Methods</w:t>
            </w:r>
            <w:r w:rsidR="002C6535" w:rsidRPr="0067412D">
              <w:rPr>
                <w:noProof/>
                <w:webHidden/>
              </w:rPr>
              <w:tab/>
            </w:r>
            <w:r w:rsidR="002C6535" w:rsidRPr="0067412D">
              <w:rPr>
                <w:noProof/>
                <w:webHidden/>
              </w:rPr>
              <w:fldChar w:fldCharType="begin"/>
            </w:r>
            <w:r w:rsidR="002C6535" w:rsidRPr="0067412D">
              <w:rPr>
                <w:noProof/>
                <w:webHidden/>
              </w:rPr>
              <w:instrText xml:space="preserve"> PAGEREF _Toc175583531 \h </w:instrText>
            </w:r>
            <w:r w:rsidR="002C6535" w:rsidRPr="0067412D">
              <w:rPr>
                <w:noProof/>
                <w:webHidden/>
              </w:rPr>
            </w:r>
            <w:r w:rsidR="002C6535" w:rsidRPr="0067412D">
              <w:rPr>
                <w:noProof/>
                <w:webHidden/>
              </w:rPr>
              <w:fldChar w:fldCharType="separate"/>
            </w:r>
            <w:r w:rsidR="002C6535" w:rsidRPr="0067412D">
              <w:rPr>
                <w:noProof/>
                <w:webHidden/>
              </w:rPr>
              <w:t>1</w:t>
            </w:r>
            <w:r w:rsidR="002C6535" w:rsidRPr="0067412D">
              <w:rPr>
                <w:noProof/>
                <w:webHidden/>
              </w:rPr>
              <w:fldChar w:fldCharType="end"/>
            </w:r>
          </w:hyperlink>
        </w:p>
        <w:p w14:paraId="5DD91B5C" w14:textId="1BCC2E0B"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32" w:history="1">
            <w:r w:rsidRPr="0067412D">
              <w:rPr>
                <w:rStyle w:val="Hyperlink"/>
                <w:b w:val="0"/>
                <w:bCs w:val="0"/>
              </w:rPr>
              <w:t>Forced Labor Risk in Seafood</w:t>
            </w:r>
            <w:r w:rsidRPr="0067412D">
              <w:rPr>
                <w:b w:val="0"/>
                <w:bCs w:val="0"/>
                <w:webHidden/>
              </w:rPr>
              <w:tab/>
            </w:r>
            <w:r w:rsidRPr="0067412D">
              <w:rPr>
                <w:b w:val="0"/>
                <w:bCs w:val="0"/>
                <w:webHidden/>
              </w:rPr>
              <w:fldChar w:fldCharType="begin"/>
            </w:r>
            <w:r w:rsidRPr="0067412D">
              <w:rPr>
                <w:b w:val="0"/>
                <w:bCs w:val="0"/>
                <w:webHidden/>
              </w:rPr>
              <w:instrText xml:space="preserve"> PAGEREF _Toc175583532 \h </w:instrText>
            </w:r>
            <w:r w:rsidRPr="0067412D">
              <w:rPr>
                <w:b w:val="0"/>
                <w:bCs w:val="0"/>
                <w:webHidden/>
              </w:rPr>
            </w:r>
            <w:r w:rsidRPr="0067412D">
              <w:rPr>
                <w:b w:val="0"/>
                <w:bCs w:val="0"/>
                <w:webHidden/>
              </w:rPr>
              <w:fldChar w:fldCharType="separate"/>
            </w:r>
            <w:r w:rsidRPr="0067412D">
              <w:rPr>
                <w:b w:val="0"/>
                <w:bCs w:val="0"/>
                <w:webHidden/>
              </w:rPr>
              <w:t>1</w:t>
            </w:r>
            <w:r w:rsidRPr="0067412D">
              <w:rPr>
                <w:b w:val="0"/>
                <w:bCs w:val="0"/>
                <w:webHidden/>
              </w:rPr>
              <w:fldChar w:fldCharType="end"/>
            </w:r>
          </w:hyperlink>
        </w:p>
        <w:p w14:paraId="6CFB7A20" w14:textId="1A14125E"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33" w:history="1">
            <w:r w:rsidRPr="0067412D">
              <w:rPr>
                <w:rStyle w:val="Hyperlink"/>
                <w:b w:val="0"/>
                <w:bCs w:val="0"/>
              </w:rPr>
              <w:t>Forced Labor Risk in Animal Feed</w:t>
            </w:r>
            <w:r w:rsidRPr="0067412D">
              <w:rPr>
                <w:b w:val="0"/>
                <w:bCs w:val="0"/>
                <w:webHidden/>
              </w:rPr>
              <w:tab/>
            </w:r>
            <w:r w:rsidRPr="0067412D">
              <w:rPr>
                <w:b w:val="0"/>
                <w:bCs w:val="0"/>
                <w:webHidden/>
              </w:rPr>
              <w:fldChar w:fldCharType="begin"/>
            </w:r>
            <w:r w:rsidRPr="0067412D">
              <w:rPr>
                <w:b w:val="0"/>
                <w:bCs w:val="0"/>
                <w:webHidden/>
              </w:rPr>
              <w:instrText xml:space="preserve"> PAGEREF _Toc175583533 \h </w:instrText>
            </w:r>
            <w:r w:rsidRPr="0067412D">
              <w:rPr>
                <w:b w:val="0"/>
                <w:bCs w:val="0"/>
                <w:webHidden/>
              </w:rPr>
            </w:r>
            <w:r w:rsidRPr="0067412D">
              <w:rPr>
                <w:b w:val="0"/>
                <w:bCs w:val="0"/>
                <w:webHidden/>
              </w:rPr>
              <w:fldChar w:fldCharType="separate"/>
            </w:r>
            <w:r w:rsidRPr="0067412D">
              <w:rPr>
                <w:b w:val="0"/>
                <w:bCs w:val="0"/>
                <w:webHidden/>
              </w:rPr>
              <w:t>3</w:t>
            </w:r>
            <w:r w:rsidRPr="0067412D">
              <w:rPr>
                <w:b w:val="0"/>
                <w:bCs w:val="0"/>
                <w:webHidden/>
              </w:rPr>
              <w:fldChar w:fldCharType="end"/>
            </w:r>
          </w:hyperlink>
        </w:p>
        <w:p w14:paraId="06891870" w14:textId="133ED330"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34" w:history="1">
            <w:r w:rsidRPr="0067412D">
              <w:rPr>
                <w:rStyle w:val="Hyperlink"/>
                <w:b w:val="0"/>
                <w:bCs w:val="0"/>
              </w:rPr>
              <w:t>Forced Labor Risk Average Scores</w:t>
            </w:r>
            <w:r w:rsidRPr="0067412D">
              <w:rPr>
                <w:b w:val="0"/>
                <w:bCs w:val="0"/>
                <w:webHidden/>
              </w:rPr>
              <w:tab/>
            </w:r>
            <w:r w:rsidRPr="0067412D">
              <w:rPr>
                <w:b w:val="0"/>
                <w:bCs w:val="0"/>
                <w:webHidden/>
              </w:rPr>
              <w:fldChar w:fldCharType="begin"/>
            </w:r>
            <w:r w:rsidRPr="0067412D">
              <w:rPr>
                <w:b w:val="0"/>
                <w:bCs w:val="0"/>
                <w:webHidden/>
              </w:rPr>
              <w:instrText xml:space="preserve"> PAGEREF _Toc175583534 \h </w:instrText>
            </w:r>
            <w:r w:rsidRPr="0067412D">
              <w:rPr>
                <w:b w:val="0"/>
                <w:bCs w:val="0"/>
                <w:webHidden/>
              </w:rPr>
            </w:r>
            <w:r w:rsidRPr="0067412D">
              <w:rPr>
                <w:b w:val="0"/>
                <w:bCs w:val="0"/>
                <w:webHidden/>
              </w:rPr>
              <w:fldChar w:fldCharType="separate"/>
            </w:r>
            <w:r w:rsidRPr="0067412D">
              <w:rPr>
                <w:b w:val="0"/>
                <w:bCs w:val="0"/>
                <w:webHidden/>
              </w:rPr>
              <w:t>6</w:t>
            </w:r>
            <w:r w:rsidRPr="0067412D">
              <w:rPr>
                <w:b w:val="0"/>
                <w:bCs w:val="0"/>
                <w:webHidden/>
              </w:rPr>
              <w:fldChar w:fldCharType="end"/>
            </w:r>
          </w:hyperlink>
        </w:p>
        <w:p w14:paraId="547B2913" w14:textId="4BCA4912"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35" w:history="1">
            <w:r w:rsidRPr="0067412D">
              <w:rPr>
                <w:rStyle w:val="Hyperlink"/>
                <w:b w:val="0"/>
                <w:bCs w:val="0"/>
              </w:rPr>
              <w:t>Sensitivity Analyses</w:t>
            </w:r>
            <w:r w:rsidRPr="0067412D">
              <w:rPr>
                <w:b w:val="0"/>
                <w:bCs w:val="0"/>
                <w:webHidden/>
              </w:rPr>
              <w:tab/>
            </w:r>
            <w:r w:rsidRPr="0067412D">
              <w:rPr>
                <w:b w:val="0"/>
                <w:bCs w:val="0"/>
                <w:webHidden/>
              </w:rPr>
              <w:fldChar w:fldCharType="begin"/>
            </w:r>
            <w:r w:rsidRPr="0067412D">
              <w:rPr>
                <w:b w:val="0"/>
                <w:bCs w:val="0"/>
                <w:webHidden/>
              </w:rPr>
              <w:instrText xml:space="preserve"> PAGEREF _Toc175583535 \h </w:instrText>
            </w:r>
            <w:r w:rsidRPr="0067412D">
              <w:rPr>
                <w:b w:val="0"/>
                <w:bCs w:val="0"/>
                <w:webHidden/>
              </w:rPr>
            </w:r>
            <w:r w:rsidRPr="0067412D">
              <w:rPr>
                <w:b w:val="0"/>
                <w:bCs w:val="0"/>
                <w:webHidden/>
              </w:rPr>
              <w:fldChar w:fldCharType="separate"/>
            </w:r>
            <w:r w:rsidRPr="0067412D">
              <w:rPr>
                <w:b w:val="0"/>
                <w:bCs w:val="0"/>
                <w:webHidden/>
              </w:rPr>
              <w:t>8</w:t>
            </w:r>
            <w:r w:rsidRPr="0067412D">
              <w:rPr>
                <w:b w:val="0"/>
                <w:bCs w:val="0"/>
                <w:webHidden/>
              </w:rPr>
              <w:fldChar w:fldCharType="end"/>
            </w:r>
          </w:hyperlink>
        </w:p>
        <w:p w14:paraId="13E39413" w14:textId="098CFEC5" w:rsidR="002C6535" w:rsidRPr="0067412D" w:rsidRDefault="002C6535">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175583536" w:history="1">
            <w:r w:rsidRPr="0067412D">
              <w:rPr>
                <w:rStyle w:val="Hyperlink"/>
                <w:noProof/>
              </w:rPr>
              <w:t>Supplementary Figures</w:t>
            </w:r>
            <w:r w:rsidRPr="0067412D">
              <w:rPr>
                <w:noProof/>
                <w:webHidden/>
              </w:rPr>
              <w:tab/>
            </w:r>
            <w:r w:rsidRPr="0067412D">
              <w:rPr>
                <w:noProof/>
                <w:webHidden/>
              </w:rPr>
              <w:fldChar w:fldCharType="begin"/>
            </w:r>
            <w:r w:rsidRPr="0067412D">
              <w:rPr>
                <w:noProof/>
                <w:webHidden/>
              </w:rPr>
              <w:instrText xml:space="preserve"> PAGEREF _Toc175583536 \h </w:instrText>
            </w:r>
            <w:r w:rsidRPr="0067412D">
              <w:rPr>
                <w:noProof/>
                <w:webHidden/>
              </w:rPr>
            </w:r>
            <w:r w:rsidRPr="0067412D">
              <w:rPr>
                <w:noProof/>
                <w:webHidden/>
              </w:rPr>
              <w:fldChar w:fldCharType="separate"/>
            </w:r>
            <w:r w:rsidRPr="0067412D">
              <w:rPr>
                <w:noProof/>
                <w:webHidden/>
              </w:rPr>
              <w:t>10</w:t>
            </w:r>
            <w:r w:rsidRPr="0067412D">
              <w:rPr>
                <w:noProof/>
                <w:webHidden/>
              </w:rPr>
              <w:fldChar w:fldCharType="end"/>
            </w:r>
          </w:hyperlink>
        </w:p>
        <w:p w14:paraId="1CB44C09" w14:textId="644A0522"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37" w:history="1">
            <w:r w:rsidRPr="0067412D">
              <w:rPr>
                <w:rStyle w:val="Hyperlink"/>
                <w:b w:val="0"/>
                <w:bCs w:val="0"/>
              </w:rPr>
              <w:t>Supplementary Figure 1. Distribution of FCID-commodity intake (g), by food subgroup</w:t>
            </w:r>
            <w:r w:rsidRPr="0067412D">
              <w:rPr>
                <w:b w:val="0"/>
                <w:bCs w:val="0"/>
                <w:webHidden/>
              </w:rPr>
              <w:tab/>
            </w:r>
            <w:r w:rsidRPr="0067412D">
              <w:rPr>
                <w:b w:val="0"/>
                <w:bCs w:val="0"/>
                <w:webHidden/>
              </w:rPr>
              <w:fldChar w:fldCharType="begin"/>
            </w:r>
            <w:r w:rsidRPr="0067412D">
              <w:rPr>
                <w:b w:val="0"/>
                <w:bCs w:val="0"/>
                <w:webHidden/>
              </w:rPr>
              <w:instrText xml:space="preserve"> PAGEREF _Toc175583537 \h </w:instrText>
            </w:r>
            <w:r w:rsidRPr="0067412D">
              <w:rPr>
                <w:b w:val="0"/>
                <w:bCs w:val="0"/>
                <w:webHidden/>
              </w:rPr>
            </w:r>
            <w:r w:rsidRPr="0067412D">
              <w:rPr>
                <w:b w:val="0"/>
                <w:bCs w:val="0"/>
                <w:webHidden/>
              </w:rPr>
              <w:fldChar w:fldCharType="separate"/>
            </w:r>
            <w:r w:rsidRPr="0067412D">
              <w:rPr>
                <w:b w:val="0"/>
                <w:bCs w:val="0"/>
                <w:webHidden/>
              </w:rPr>
              <w:t>10</w:t>
            </w:r>
            <w:r w:rsidRPr="0067412D">
              <w:rPr>
                <w:b w:val="0"/>
                <w:bCs w:val="0"/>
                <w:webHidden/>
              </w:rPr>
              <w:fldChar w:fldCharType="end"/>
            </w:r>
          </w:hyperlink>
        </w:p>
        <w:p w14:paraId="4BD5B269" w14:textId="0DE3EFB2"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38" w:history="1">
            <w:r w:rsidRPr="0067412D">
              <w:rPr>
                <w:rStyle w:val="Hyperlink"/>
                <w:b w:val="0"/>
                <w:bCs w:val="0"/>
              </w:rPr>
              <w:t>Supplementary Figure 2. Risk by food subgroup, feed vs. without feed</w:t>
            </w:r>
            <w:r w:rsidRPr="0067412D">
              <w:rPr>
                <w:b w:val="0"/>
                <w:bCs w:val="0"/>
                <w:webHidden/>
              </w:rPr>
              <w:tab/>
            </w:r>
            <w:r w:rsidRPr="0067412D">
              <w:rPr>
                <w:b w:val="0"/>
                <w:bCs w:val="0"/>
                <w:webHidden/>
              </w:rPr>
              <w:fldChar w:fldCharType="begin"/>
            </w:r>
            <w:r w:rsidRPr="0067412D">
              <w:rPr>
                <w:b w:val="0"/>
                <w:bCs w:val="0"/>
                <w:webHidden/>
              </w:rPr>
              <w:instrText xml:space="preserve"> PAGEREF _Toc175583538 \h </w:instrText>
            </w:r>
            <w:r w:rsidRPr="0067412D">
              <w:rPr>
                <w:b w:val="0"/>
                <w:bCs w:val="0"/>
                <w:webHidden/>
              </w:rPr>
            </w:r>
            <w:r w:rsidRPr="0067412D">
              <w:rPr>
                <w:b w:val="0"/>
                <w:bCs w:val="0"/>
                <w:webHidden/>
              </w:rPr>
              <w:fldChar w:fldCharType="separate"/>
            </w:r>
            <w:r w:rsidRPr="0067412D">
              <w:rPr>
                <w:b w:val="0"/>
                <w:bCs w:val="0"/>
                <w:webHidden/>
              </w:rPr>
              <w:t>11</w:t>
            </w:r>
            <w:r w:rsidRPr="0067412D">
              <w:rPr>
                <w:b w:val="0"/>
                <w:bCs w:val="0"/>
                <w:webHidden/>
              </w:rPr>
              <w:fldChar w:fldCharType="end"/>
            </w:r>
          </w:hyperlink>
        </w:p>
        <w:p w14:paraId="602A4860" w14:textId="7D63F0E4"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39" w:history="1">
            <w:r w:rsidRPr="0067412D">
              <w:rPr>
                <w:rStyle w:val="Hyperlink"/>
                <w:b w:val="0"/>
                <w:bCs w:val="0"/>
              </w:rPr>
              <w:t>Supplementary Figure 3. Overall risk for each pattern, feed vs. without feed</w:t>
            </w:r>
            <w:r w:rsidRPr="0067412D">
              <w:rPr>
                <w:b w:val="0"/>
                <w:bCs w:val="0"/>
                <w:webHidden/>
              </w:rPr>
              <w:tab/>
            </w:r>
            <w:r w:rsidRPr="0067412D">
              <w:rPr>
                <w:b w:val="0"/>
                <w:bCs w:val="0"/>
                <w:webHidden/>
              </w:rPr>
              <w:fldChar w:fldCharType="begin"/>
            </w:r>
            <w:r w:rsidRPr="0067412D">
              <w:rPr>
                <w:b w:val="0"/>
                <w:bCs w:val="0"/>
                <w:webHidden/>
              </w:rPr>
              <w:instrText xml:space="preserve"> PAGEREF _Toc175583539 \h </w:instrText>
            </w:r>
            <w:r w:rsidRPr="0067412D">
              <w:rPr>
                <w:b w:val="0"/>
                <w:bCs w:val="0"/>
                <w:webHidden/>
              </w:rPr>
            </w:r>
            <w:r w:rsidRPr="0067412D">
              <w:rPr>
                <w:b w:val="0"/>
                <w:bCs w:val="0"/>
                <w:webHidden/>
              </w:rPr>
              <w:fldChar w:fldCharType="separate"/>
            </w:r>
            <w:r w:rsidRPr="0067412D">
              <w:rPr>
                <w:b w:val="0"/>
                <w:bCs w:val="0"/>
                <w:webHidden/>
              </w:rPr>
              <w:t>12</w:t>
            </w:r>
            <w:r w:rsidRPr="0067412D">
              <w:rPr>
                <w:b w:val="0"/>
                <w:bCs w:val="0"/>
                <w:webHidden/>
              </w:rPr>
              <w:fldChar w:fldCharType="end"/>
            </w:r>
          </w:hyperlink>
        </w:p>
        <w:p w14:paraId="512769BC" w14:textId="4986045E" w:rsidR="002C6535" w:rsidRPr="0067412D" w:rsidRDefault="002C6535">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175583540" w:history="1">
            <w:r w:rsidRPr="0067412D">
              <w:rPr>
                <w:rStyle w:val="Hyperlink"/>
                <w:noProof/>
              </w:rPr>
              <w:t>List of Supplementary Tables</w:t>
            </w:r>
            <w:r w:rsidRPr="0067412D">
              <w:rPr>
                <w:noProof/>
                <w:webHidden/>
              </w:rPr>
              <w:tab/>
            </w:r>
            <w:r w:rsidRPr="0067412D">
              <w:rPr>
                <w:noProof/>
                <w:webHidden/>
              </w:rPr>
              <w:fldChar w:fldCharType="begin"/>
            </w:r>
            <w:r w:rsidRPr="0067412D">
              <w:rPr>
                <w:noProof/>
                <w:webHidden/>
              </w:rPr>
              <w:instrText xml:space="preserve"> PAGEREF _Toc175583540 \h </w:instrText>
            </w:r>
            <w:r w:rsidRPr="0067412D">
              <w:rPr>
                <w:noProof/>
                <w:webHidden/>
              </w:rPr>
            </w:r>
            <w:r w:rsidRPr="0067412D">
              <w:rPr>
                <w:noProof/>
                <w:webHidden/>
              </w:rPr>
              <w:fldChar w:fldCharType="separate"/>
            </w:r>
            <w:r w:rsidRPr="0067412D">
              <w:rPr>
                <w:noProof/>
                <w:webHidden/>
              </w:rPr>
              <w:t>13</w:t>
            </w:r>
            <w:r w:rsidRPr="0067412D">
              <w:rPr>
                <w:noProof/>
                <w:webHidden/>
              </w:rPr>
              <w:fldChar w:fldCharType="end"/>
            </w:r>
          </w:hyperlink>
        </w:p>
        <w:p w14:paraId="7010297C" w14:textId="33C86900"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1" w:history="1">
            <w:r w:rsidRPr="0067412D">
              <w:rPr>
                <w:rStyle w:val="Hyperlink"/>
                <w:b w:val="0"/>
                <w:bCs w:val="0"/>
              </w:rPr>
              <w:t>Supplementary Table 1. Minimum and maximum commodity-level risk scores that replaced the group-level scores (sensitivity analysis)</w:t>
            </w:r>
            <w:r w:rsidRPr="0067412D">
              <w:rPr>
                <w:b w:val="0"/>
                <w:bCs w:val="0"/>
                <w:webHidden/>
              </w:rPr>
              <w:tab/>
            </w:r>
            <w:r w:rsidRPr="0067412D">
              <w:rPr>
                <w:b w:val="0"/>
                <w:bCs w:val="0"/>
                <w:webHidden/>
              </w:rPr>
              <w:fldChar w:fldCharType="begin"/>
            </w:r>
            <w:r w:rsidRPr="0067412D">
              <w:rPr>
                <w:b w:val="0"/>
                <w:bCs w:val="0"/>
                <w:webHidden/>
              </w:rPr>
              <w:instrText xml:space="preserve"> PAGEREF _Toc175583541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3714723C" w14:textId="0BE4E10E"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2" w:history="1">
            <w:r w:rsidRPr="0067412D">
              <w:rPr>
                <w:rStyle w:val="Hyperlink"/>
                <w:b w:val="0"/>
                <w:bCs w:val="0"/>
              </w:rPr>
              <w:t>Supplementary Table 2.1. List of data sources and adaptations used to calculate livestock feed risk scores</w:t>
            </w:r>
            <w:r w:rsidRPr="0067412D">
              <w:rPr>
                <w:b w:val="0"/>
                <w:bCs w:val="0"/>
                <w:webHidden/>
              </w:rPr>
              <w:tab/>
            </w:r>
            <w:r w:rsidRPr="0067412D">
              <w:rPr>
                <w:b w:val="0"/>
                <w:bCs w:val="0"/>
                <w:webHidden/>
              </w:rPr>
              <w:fldChar w:fldCharType="begin"/>
            </w:r>
            <w:r w:rsidRPr="0067412D">
              <w:rPr>
                <w:b w:val="0"/>
                <w:bCs w:val="0"/>
                <w:webHidden/>
              </w:rPr>
              <w:instrText xml:space="preserve"> PAGEREF _Toc175583542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266F28C3" w14:textId="6D23DDC3"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3" w:history="1">
            <w:r w:rsidRPr="0067412D">
              <w:rPr>
                <w:rStyle w:val="Hyperlink"/>
                <w:b w:val="0"/>
                <w:bCs w:val="0"/>
              </w:rPr>
              <w:t>Supplementary Table 2.2. List of data sources and adaptations used to calculate seafood feed risk scores</w:t>
            </w:r>
            <w:r w:rsidRPr="0067412D">
              <w:rPr>
                <w:b w:val="0"/>
                <w:bCs w:val="0"/>
                <w:webHidden/>
              </w:rPr>
              <w:tab/>
            </w:r>
            <w:r w:rsidRPr="0067412D">
              <w:rPr>
                <w:b w:val="0"/>
                <w:bCs w:val="0"/>
                <w:webHidden/>
              </w:rPr>
              <w:fldChar w:fldCharType="begin"/>
            </w:r>
            <w:r w:rsidRPr="0067412D">
              <w:rPr>
                <w:b w:val="0"/>
                <w:bCs w:val="0"/>
                <w:webHidden/>
              </w:rPr>
              <w:instrText xml:space="preserve"> PAGEREF _Toc175583543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117B86D3" w14:textId="1AEB837A"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4" w:history="1">
            <w:r w:rsidRPr="0067412D">
              <w:rPr>
                <w:rStyle w:val="Hyperlink"/>
                <w:b w:val="0"/>
                <w:bCs w:val="0"/>
              </w:rPr>
              <w:t>Supplementary Table 3. Total amount of food consumed, inedible, and wasted for all five patterns</w:t>
            </w:r>
            <w:r w:rsidRPr="0067412D">
              <w:rPr>
                <w:b w:val="0"/>
                <w:bCs w:val="0"/>
                <w:webHidden/>
              </w:rPr>
              <w:tab/>
            </w:r>
            <w:r w:rsidRPr="0067412D">
              <w:rPr>
                <w:b w:val="0"/>
                <w:bCs w:val="0"/>
                <w:webHidden/>
              </w:rPr>
              <w:fldChar w:fldCharType="begin"/>
            </w:r>
            <w:r w:rsidRPr="0067412D">
              <w:rPr>
                <w:b w:val="0"/>
                <w:bCs w:val="0"/>
                <w:webHidden/>
              </w:rPr>
              <w:instrText xml:space="preserve"> PAGEREF _Toc175583544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4AF01927" w14:textId="6583A77E"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5" w:history="1">
            <w:r w:rsidRPr="0067412D">
              <w:rPr>
                <w:rStyle w:val="Hyperlink"/>
                <w:b w:val="0"/>
                <w:bCs w:val="0"/>
              </w:rPr>
              <w:t>Supplementary Table 4. Mapping from FCID commodity codes to food subgroups</w:t>
            </w:r>
            <w:r w:rsidRPr="0067412D">
              <w:rPr>
                <w:b w:val="0"/>
                <w:bCs w:val="0"/>
                <w:webHidden/>
              </w:rPr>
              <w:tab/>
            </w:r>
            <w:r w:rsidRPr="0067412D">
              <w:rPr>
                <w:b w:val="0"/>
                <w:bCs w:val="0"/>
                <w:webHidden/>
              </w:rPr>
              <w:fldChar w:fldCharType="begin"/>
            </w:r>
            <w:r w:rsidRPr="0067412D">
              <w:rPr>
                <w:b w:val="0"/>
                <w:bCs w:val="0"/>
                <w:webHidden/>
              </w:rPr>
              <w:instrText xml:space="preserve"> PAGEREF _Toc175583545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7801D876" w14:textId="79B68849"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6" w:history="1">
            <w:r w:rsidRPr="0067412D">
              <w:rPr>
                <w:rStyle w:val="Hyperlink"/>
                <w:b w:val="0"/>
                <w:bCs w:val="0"/>
              </w:rPr>
              <w:t>Supplementary Table 5.1. Mapping from FNDDS dish codes to food subgroups</w:t>
            </w:r>
            <w:r w:rsidRPr="0067412D">
              <w:rPr>
                <w:b w:val="0"/>
                <w:bCs w:val="0"/>
                <w:webHidden/>
              </w:rPr>
              <w:tab/>
            </w:r>
            <w:r w:rsidRPr="0067412D">
              <w:rPr>
                <w:b w:val="0"/>
                <w:bCs w:val="0"/>
                <w:webHidden/>
              </w:rPr>
              <w:fldChar w:fldCharType="begin"/>
            </w:r>
            <w:r w:rsidRPr="0067412D">
              <w:rPr>
                <w:b w:val="0"/>
                <w:bCs w:val="0"/>
                <w:webHidden/>
              </w:rPr>
              <w:instrText xml:space="preserve"> PAGEREF _Toc175583546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79DA2B43" w14:textId="36234BA5"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7" w:history="1">
            <w:r w:rsidRPr="0067412D">
              <w:rPr>
                <w:rStyle w:val="Hyperlink"/>
                <w:b w:val="0"/>
                <w:bCs w:val="0"/>
              </w:rPr>
              <w:t>Supplementary Table 5.2. Mapping from FNDDS dish codes to food subgroups (grains only)</w:t>
            </w:r>
            <w:r w:rsidRPr="0067412D">
              <w:rPr>
                <w:b w:val="0"/>
                <w:bCs w:val="0"/>
                <w:webHidden/>
              </w:rPr>
              <w:tab/>
            </w:r>
            <w:r w:rsidRPr="0067412D">
              <w:rPr>
                <w:b w:val="0"/>
                <w:bCs w:val="0"/>
                <w:webHidden/>
              </w:rPr>
              <w:fldChar w:fldCharType="begin"/>
            </w:r>
            <w:r w:rsidRPr="0067412D">
              <w:rPr>
                <w:b w:val="0"/>
                <w:bCs w:val="0"/>
                <w:webHidden/>
              </w:rPr>
              <w:instrText xml:space="preserve"> PAGEREF _Toc175583547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41BAA80B" w14:textId="65575228"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8" w:history="1">
            <w:r w:rsidRPr="0067412D">
              <w:rPr>
                <w:rStyle w:val="Hyperlink"/>
                <w:b w:val="0"/>
                <w:bCs w:val="0"/>
              </w:rPr>
              <w:t>Supplementary Table 6.1. Forced labor risk scores utilized in the analysis (plant-based food commodities)</w:t>
            </w:r>
            <w:r w:rsidRPr="0067412D">
              <w:rPr>
                <w:b w:val="0"/>
                <w:bCs w:val="0"/>
                <w:webHidden/>
              </w:rPr>
              <w:tab/>
            </w:r>
            <w:r w:rsidRPr="0067412D">
              <w:rPr>
                <w:b w:val="0"/>
                <w:bCs w:val="0"/>
                <w:webHidden/>
              </w:rPr>
              <w:fldChar w:fldCharType="begin"/>
            </w:r>
            <w:r w:rsidRPr="0067412D">
              <w:rPr>
                <w:b w:val="0"/>
                <w:bCs w:val="0"/>
                <w:webHidden/>
              </w:rPr>
              <w:instrText xml:space="preserve"> PAGEREF _Toc175583548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30CD8DD5" w14:textId="03D4231A"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49" w:history="1">
            <w:r w:rsidRPr="0067412D">
              <w:rPr>
                <w:rStyle w:val="Hyperlink"/>
                <w:b w:val="0"/>
                <w:bCs w:val="0"/>
              </w:rPr>
              <w:t>Supplementary Table 6.2. Forced labor risk scores utilized in the analysis (land animal-based food commodities)</w:t>
            </w:r>
            <w:r w:rsidRPr="0067412D">
              <w:rPr>
                <w:b w:val="0"/>
                <w:bCs w:val="0"/>
                <w:webHidden/>
              </w:rPr>
              <w:tab/>
            </w:r>
            <w:r w:rsidRPr="0067412D">
              <w:rPr>
                <w:b w:val="0"/>
                <w:bCs w:val="0"/>
                <w:webHidden/>
              </w:rPr>
              <w:fldChar w:fldCharType="begin"/>
            </w:r>
            <w:r w:rsidRPr="0067412D">
              <w:rPr>
                <w:b w:val="0"/>
                <w:bCs w:val="0"/>
                <w:webHidden/>
              </w:rPr>
              <w:instrText xml:space="preserve"> PAGEREF _Toc175583549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58C6E411" w14:textId="71601723"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50" w:history="1">
            <w:r w:rsidRPr="0067412D">
              <w:rPr>
                <w:rStyle w:val="Hyperlink"/>
                <w:b w:val="0"/>
                <w:bCs w:val="0"/>
              </w:rPr>
              <w:t>Supplementary Table 6.3. Forced labor risk scores utilized in the analysis (sea animal-based food commodities)</w:t>
            </w:r>
            <w:r w:rsidRPr="0067412D">
              <w:rPr>
                <w:b w:val="0"/>
                <w:bCs w:val="0"/>
                <w:webHidden/>
              </w:rPr>
              <w:tab/>
            </w:r>
            <w:r w:rsidRPr="0067412D">
              <w:rPr>
                <w:b w:val="0"/>
                <w:bCs w:val="0"/>
                <w:webHidden/>
              </w:rPr>
              <w:fldChar w:fldCharType="begin"/>
            </w:r>
            <w:r w:rsidRPr="0067412D">
              <w:rPr>
                <w:b w:val="0"/>
                <w:bCs w:val="0"/>
                <w:webHidden/>
              </w:rPr>
              <w:instrText xml:space="preserve"> PAGEREF _Toc175583550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61284926" w14:textId="4C6B4DEA"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51" w:history="1">
            <w:r w:rsidRPr="0067412D">
              <w:rPr>
                <w:rStyle w:val="Hyperlink"/>
                <w:b w:val="0"/>
                <w:bCs w:val="0"/>
              </w:rPr>
              <w:t>Supplementary Table 7. Protocol for mapping forced labor risk scores to land-based FCID commodities</w:t>
            </w:r>
            <w:r w:rsidRPr="0067412D">
              <w:rPr>
                <w:b w:val="0"/>
                <w:bCs w:val="0"/>
                <w:webHidden/>
              </w:rPr>
              <w:tab/>
            </w:r>
            <w:r w:rsidRPr="0067412D">
              <w:rPr>
                <w:b w:val="0"/>
                <w:bCs w:val="0"/>
                <w:webHidden/>
              </w:rPr>
              <w:fldChar w:fldCharType="begin"/>
            </w:r>
            <w:r w:rsidRPr="0067412D">
              <w:rPr>
                <w:b w:val="0"/>
                <w:bCs w:val="0"/>
                <w:webHidden/>
              </w:rPr>
              <w:instrText xml:space="preserve"> PAGEREF _Toc175583551 \h </w:instrText>
            </w:r>
            <w:r w:rsidRPr="0067412D">
              <w:rPr>
                <w:b w:val="0"/>
                <w:bCs w:val="0"/>
                <w:webHidden/>
              </w:rPr>
            </w:r>
            <w:r w:rsidRPr="0067412D">
              <w:rPr>
                <w:b w:val="0"/>
                <w:bCs w:val="0"/>
                <w:webHidden/>
              </w:rPr>
              <w:fldChar w:fldCharType="separate"/>
            </w:r>
            <w:r w:rsidRPr="0067412D">
              <w:rPr>
                <w:b w:val="0"/>
                <w:bCs w:val="0"/>
                <w:webHidden/>
              </w:rPr>
              <w:t>13</w:t>
            </w:r>
            <w:r w:rsidRPr="0067412D">
              <w:rPr>
                <w:b w:val="0"/>
                <w:bCs w:val="0"/>
                <w:webHidden/>
              </w:rPr>
              <w:fldChar w:fldCharType="end"/>
            </w:r>
          </w:hyperlink>
        </w:p>
        <w:p w14:paraId="618B2300" w14:textId="1DA4AE3A"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52" w:history="1">
            <w:r w:rsidRPr="0067412D">
              <w:rPr>
                <w:rStyle w:val="Hyperlink"/>
                <w:b w:val="0"/>
                <w:bCs w:val="0"/>
              </w:rPr>
              <w:t>Supplementary Table 8. Protocol for selecting weight conversion factors</w:t>
            </w:r>
            <w:r w:rsidRPr="0067412D">
              <w:rPr>
                <w:b w:val="0"/>
                <w:bCs w:val="0"/>
                <w:webHidden/>
              </w:rPr>
              <w:tab/>
            </w:r>
            <w:r w:rsidRPr="0067412D">
              <w:rPr>
                <w:b w:val="0"/>
                <w:bCs w:val="0"/>
                <w:webHidden/>
              </w:rPr>
              <w:fldChar w:fldCharType="begin"/>
            </w:r>
            <w:r w:rsidRPr="0067412D">
              <w:rPr>
                <w:b w:val="0"/>
                <w:bCs w:val="0"/>
                <w:webHidden/>
              </w:rPr>
              <w:instrText xml:space="preserve"> PAGEREF _Toc175583552 \h </w:instrText>
            </w:r>
            <w:r w:rsidRPr="0067412D">
              <w:rPr>
                <w:b w:val="0"/>
                <w:bCs w:val="0"/>
                <w:webHidden/>
              </w:rPr>
            </w:r>
            <w:r w:rsidRPr="0067412D">
              <w:rPr>
                <w:b w:val="0"/>
                <w:bCs w:val="0"/>
                <w:webHidden/>
              </w:rPr>
              <w:fldChar w:fldCharType="separate"/>
            </w:r>
            <w:r w:rsidRPr="0067412D">
              <w:rPr>
                <w:b w:val="0"/>
                <w:bCs w:val="0"/>
                <w:webHidden/>
              </w:rPr>
              <w:t>14</w:t>
            </w:r>
            <w:r w:rsidRPr="0067412D">
              <w:rPr>
                <w:b w:val="0"/>
                <w:bCs w:val="0"/>
                <w:webHidden/>
              </w:rPr>
              <w:fldChar w:fldCharType="end"/>
            </w:r>
          </w:hyperlink>
        </w:p>
        <w:p w14:paraId="31CA9BEE" w14:textId="1A184699" w:rsidR="002C6535" w:rsidRPr="0067412D" w:rsidRDefault="002C6535">
          <w:pPr>
            <w:pStyle w:val="TOC3"/>
            <w:rPr>
              <w:rFonts w:asciiTheme="minorHAnsi" w:eastAsiaTheme="minorEastAsia" w:hAnsiTheme="minorHAnsi" w:cstheme="minorBidi"/>
              <w:b w:val="0"/>
              <w:bCs w:val="0"/>
              <w:kern w:val="2"/>
              <w:sz w:val="24"/>
              <w:szCs w:val="24"/>
              <w:lang w:val="en-US"/>
              <w14:ligatures w14:val="standardContextual"/>
            </w:rPr>
          </w:pPr>
          <w:hyperlink w:anchor="_Toc175583553" w:history="1">
            <w:r w:rsidRPr="0067412D">
              <w:rPr>
                <w:rStyle w:val="Hyperlink"/>
                <w:b w:val="0"/>
                <w:bCs w:val="0"/>
              </w:rPr>
              <w:t>Supplementary Table 9. Protocol for mapping forced labor risk scores to sea-based FNDDS dishes</w:t>
            </w:r>
            <w:r w:rsidRPr="0067412D">
              <w:rPr>
                <w:b w:val="0"/>
                <w:bCs w:val="0"/>
                <w:webHidden/>
              </w:rPr>
              <w:tab/>
            </w:r>
            <w:r w:rsidRPr="0067412D">
              <w:rPr>
                <w:b w:val="0"/>
                <w:bCs w:val="0"/>
                <w:webHidden/>
              </w:rPr>
              <w:fldChar w:fldCharType="begin"/>
            </w:r>
            <w:r w:rsidRPr="0067412D">
              <w:rPr>
                <w:b w:val="0"/>
                <w:bCs w:val="0"/>
                <w:webHidden/>
              </w:rPr>
              <w:instrText xml:space="preserve"> PAGEREF _Toc175583553 \h </w:instrText>
            </w:r>
            <w:r w:rsidRPr="0067412D">
              <w:rPr>
                <w:b w:val="0"/>
                <w:bCs w:val="0"/>
                <w:webHidden/>
              </w:rPr>
            </w:r>
            <w:r w:rsidRPr="0067412D">
              <w:rPr>
                <w:b w:val="0"/>
                <w:bCs w:val="0"/>
                <w:webHidden/>
              </w:rPr>
              <w:fldChar w:fldCharType="separate"/>
            </w:r>
            <w:r w:rsidRPr="0067412D">
              <w:rPr>
                <w:b w:val="0"/>
                <w:bCs w:val="0"/>
                <w:webHidden/>
              </w:rPr>
              <w:t>14</w:t>
            </w:r>
            <w:r w:rsidRPr="0067412D">
              <w:rPr>
                <w:b w:val="0"/>
                <w:bCs w:val="0"/>
                <w:webHidden/>
              </w:rPr>
              <w:fldChar w:fldCharType="end"/>
            </w:r>
          </w:hyperlink>
        </w:p>
        <w:p w14:paraId="44CCC6A3" w14:textId="57937299" w:rsidR="002C6535" w:rsidRPr="0067412D" w:rsidRDefault="002C6535">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175583554" w:history="1">
            <w:r w:rsidRPr="0067412D">
              <w:rPr>
                <w:rStyle w:val="Hyperlink"/>
                <w:noProof/>
              </w:rPr>
              <w:t>Supplementary References</w:t>
            </w:r>
            <w:r w:rsidRPr="0067412D">
              <w:rPr>
                <w:noProof/>
                <w:webHidden/>
              </w:rPr>
              <w:tab/>
            </w:r>
            <w:r w:rsidRPr="0067412D">
              <w:rPr>
                <w:noProof/>
                <w:webHidden/>
              </w:rPr>
              <w:fldChar w:fldCharType="begin"/>
            </w:r>
            <w:r w:rsidRPr="0067412D">
              <w:rPr>
                <w:noProof/>
                <w:webHidden/>
              </w:rPr>
              <w:instrText xml:space="preserve"> PAGEREF _Toc175583554 \h </w:instrText>
            </w:r>
            <w:r w:rsidRPr="0067412D">
              <w:rPr>
                <w:noProof/>
                <w:webHidden/>
              </w:rPr>
            </w:r>
            <w:r w:rsidRPr="0067412D">
              <w:rPr>
                <w:noProof/>
                <w:webHidden/>
              </w:rPr>
              <w:fldChar w:fldCharType="separate"/>
            </w:r>
            <w:r w:rsidRPr="0067412D">
              <w:rPr>
                <w:noProof/>
                <w:webHidden/>
              </w:rPr>
              <w:t>15</w:t>
            </w:r>
            <w:r w:rsidRPr="0067412D">
              <w:rPr>
                <w:noProof/>
                <w:webHidden/>
              </w:rPr>
              <w:fldChar w:fldCharType="end"/>
            </w:r>
          </w:hyperlink>
        </w:p>
        <w:p w14:paraId="592E8596" w14:textId="7EED387F" w:rsidR="00754F68" w:rsidRPr="00595AB9" w:rsidRDefault="00000000" w:rsidP="00595AB9">
          <w:pPr>
            <w:widowControl w:val="0"/>
            <w:tabs>
              <w:tab w:val="right" w:pos="12000"/>
            </w:tabs>
            <w:spacing w:before="60" w:line="240" w:lineRule="auto"/>
            <w:rPr>
              <w:b/>
              <w:color w:val="000000"/>
            </w:rPr>
          </w:pPr>
          <w:r w:rsidRPr="0067412D">
            <w:fldChar w:fldCharType="end"/>
          </w:r>
        </w:p>
      </w:sdtContent>
    </w:sdt>
    <w:p w14:paraId="346CB9DD" w14:textId="14494025" w:rsidR="00FA416C" w:rsidRDefault="00000000">
      <w:pPr>
        <w:pStyle w:val="Heading2"/>
        <w:spacing w:line="480" w:lineRule="auto"/>
      </w:pPr>
      <w:bookmarkStart w:id="0" w:name="_Toc175583531"/>
      <w:r>
        <w:t>Supplementary Methods</w:t>
      </w:r>
      <w:bookmarkEnd w:id="0"/>
    </w:p>
    <w:p w14:paraId="4A2322EF" w14:textId="77777777" w:rsidR="00FA416C" w:rsidRPr="00754F68" w:rsidRDefault="00000000">
      <w:pPr>
        <w:pStyle w:val="Heading3"/>
        <w:spacing w:line="480" w:lineRule="auto"/>
      </w:pPr>
      <w:bookmarkStart w:id="1" w:name="_Toc175583532"/>
      <w:r w:rsidRPr="00754F68">
        <w:t>Forced Labor Risk in Seafood</w:t>
      </w:r>
      <w:bookmarkEnd w:id="1"/>
    </w:p>
    <w:p w14:paraId="410007E3" w14:textId="70AA2EFC" w:rsidR="00FA416C" w:rsidRDefault="00000000">
      <w:pPr>
        <w:spacing w:line="480" w:lineRule="auto"/>
      </w:pPr>
      <w:r>
        <w:t>The main data source that we used to estimate the risk of forced labor in the U.S. seafood supply was FishStat from the Food and Agriculture Organization (FAO)</w:t>
      </w:r>
      <w:r w:rsidR="00F76F64">
        <w:fldChar w:fldCharType="begin"/>
      </w:r>
      <w:r w:rsidR="001743A2">
        <w:instrText xml:space="preserve"> ADDIN ZOTERO_ITEM CSL_CITATION {"citationID":"XHJlt0Pp","properties":{"formattedCitation":"\\super 1\\nosupersub{}","plainCitation":"1","noteIndex":0},"citationItems":[{"id":98577,"uris":["http://zotero.org/groups/2544904/items/AEDQNTQU"],"itemData":{"id":98577,"type":"dataset","title":"FishStat","URL":"https://www.fao.org/fishery/en/fishstat/collections","author":[{"family":"Food and Agriculture Organization","given":""}],"issued":{"date-parts":[["2019"]]}}}],"schema":"https://github.com/citation-style-language/schema/raw/master/csl-citation.json"} </w:instrText>
      </w:r>
      <w:r w:rsidR="00F76F64">
        <w:fldChar w:fldCharType="separate"/>
      </w:r>
      <w:r w:rsidR="00F76F64" w:rsidRPr="00F76F64">
        <w:rPr>
          <w:vertAlign w:val="superscript"/>
        </w:rPr>
        <w:t>1</w:t>
      </w:r>
      <w:r w:rsidR="00F76F64">
        <w:fldChar w:fldCharType="end"/>
      </w:r>
      <w:r>
        <w:t>. We utilized the food balance sheet</w:t>
      </w:r>
      <w:r w:rsidR="005F3877">
        <w:t>s</w:t>
      </w:r>
      <w:r>
        <w:t xml:space="preserve"> of fish and fishery products, which include imported commodities as well as domestically produced ones. We used the Supply and Utilization Accounting (SUA) values obtained from internal documentation provided by the FAO</w:t>
      </w:r>
      <w:r w:rsidR="00F76F64">
        <w:fldChar w:fldCharType="begin"/>
      </w:r>
      <w:r w:rsidR="002C6535">
        <w:instrText xml:space="preserve"> ADDIN ZOTERO_ITEM CSL_CITATION {"citationID":"OtQ7zQn2","properties":{"formattedCitation":"\\super 2\\nosupersub{}","plainCitation":"2","noteIndex":0},"citationItems":[{"id":98578,"uris":["http://zotero.org/groups/2544904/items/CK7HBMGI"],"itemData":{"id":98578,"type":"dataset","abstract":"This repository contain the R routine to compute FBS in Fishery data domain. - SWS-Methodology/faoswsFisheryStandardization","language":"en","title":"SWS-Methodology: Fish Standardization","URL":"https://github.com/SWS-Methodology/faoswsFisheryStandardization/tree/master/SUA-Aug-2019","author":[{"family":"Rosa","given":"Francesca"}],"accessed":{"date-parts":[["2024",8,25]]},"issued":{"date-parts":[["2019"]]}}}],"schema":"https://github.com/citation-style-language/schema/raw/master/csl-citation.json"} </w:instrText>
      </w:r>
      <w:r w:rsidR="00F76F64">
        <w:fldChar w:fldCharType="separate"/>
      </w:r>
      <w:r w:rsidR="00F76F64" w:rsidRPr="00F76F64">
        <w:rPr>
          <w:vertAlign w:val="superscript"/>
        </w:rPr>
        <w:t>2</w:t>
      </w:r>
      <w:r w:rsidR="00F76F64">
        <w:fldChar w:fldCharType="end"/>
      </w:r>
      <w:r>
        <w:t xml:space="preserve"> because the official dataset was too aggregated for our intended use. However, we validated concordance in both data sources.</w:t>
      </w:r>
    </w:p>
    <w:p w14:paraId="393B59DF" w14:textId="4A2472BD" w:rsidR="00FA416C" w:rsidRDefault="00000000">
      <w:pPr>
        <w:spacing w:line="480" w:lineRule="auto"/>
        <w:ind w:firstLine="720"/>
      </w:pPr>
      <w:r>
        <w:t>The time frame that we selected for this analysis was 2015-2017. Because the SUA database aggregated imports (at the partner country-level), we incorporated import values from FishStatJ software (Global Fish Trade Statistics v.2022.1.0)</w:t>
      </w:r>
      <w:r w:rsidR="00F76F64">
        <w:fldChar w:fldCharType="begin"/>
      </w:r>
      <w:r w:rsidR="002C6535">
        <w:instrText xml:space="preserve"> ADDIN ZOTERO_ITEM CSL_CITATION {"citationID":"YotSmuNo","properties":{"formattedCitation":"\\super 3\\nosupersub{}","plainCitation":"3","noteIndex":0},"citationItems":[{"id":98576,"uris":["http://zotero.org/groups/2544904/items/PQV53QCC"],"itemData":{"id":98576,"type":"software","event-place":"Rome, Italy","publisher":"Food and Agriculture Organization","publisher-place":"Rome, Italy","title":"FishStatJ - Software for Fishery and Aquaculture Statistical Time Series - Fisheries and Aquaculture","URL":"https://www.fao.org/fishery/en/topic/166235","version":"2022.1.0","author":[{"family":"Statistics Team (NFISS); Food and Aquaculture Division","given":""}],"accessed":{"date-parts":[["2024",8,25]]},"issued":{"date-parts":[["2022"]]}}}],"schema":"https://github.com/citation-style-language/schema/raw/master/csl-citation.json"} </w:instrText>
      </w:r>
      <w:r w:rsidR="00F76F64">
        <w:fldChar w:fldCharType="separate"/>
      </w:r>
      <w:r w:rsidR="00F76F64" w:rsidRPr="00F76F64">
        <w:rPr>
          <w:vertAlign w:val="superscript"/>
        </w:rPr>
        <w:t>3</w:t>
      </w:r>
      <w:r w:rsidR="00F76F64">
        <w:fldChar w:fldCharType="end"/>
      </w:r>
      <w:r w:rsidR="00F76F64">
        <w:t>.</w:t>
      </w:r>
      <w:r>
        <w:t xml:space="preserve"> Since country-disaggregated data for the time frame were not available, we used the proportionality of origin of imports based on the 2019-2020 average (database: </w:t>
      </w:r>
      <w:r w:rsidR="005F3877">
        <w:t>‘</w:t>
      </w:r>
      <w:r>
        <w:t>Global fish trade by partner 2019-2020</w:t>
      </w:r>
      <w:r w:rsidR="005F3877">
        <w:t>’</w:t>
      </w:r>
      <w:r>
        <w:t xml:space="preserve">) and applied it to the 2015-2017 average imports (database: </w:t>
      </w:r>
      <w:r w:rsidR="005F3877">
        <w:t>‘</w:t>
      </w:r>
      <w:r>
        <w:t>Global fish trade all partners aggregated</w:t>
      </w:r>
      <w:r w:rsidR="005F3877">
        <w:t>’</w:t>
      </w:r>
      <w:r>
        <w:rPr>
          <w:vertAlign w:val="superscript"/>
        </w:rPr>
        <w:footnoteReference w:id="1"/>
      </w:r>
      <w:r>
        <w:t xml:space="preserve">) to smooth interannual variability. </w:t>
      </w:r>
    </w:p>
    <w:p w14:paraId="34F381A6" w14:textId="4B2E50AD" w:rsidR="00FA416C" w:rsidRDefault="00000000">
      <w:pPr>
        <w:spacing w:line="480" w:lineRule="auto"/>
        <w:ind w:firstLine="720"/>
      </w:pPr>
      <w:r>
        <w:t>Production, import, and price values were</w:t>
      </w:r>
      <w:r w:rsidR="005F3877">
        <w:t xml:space="preserve"> provided</w:t>
      </w:r>
      <w:r>
        <w:t xml:space="preserve"> at the ISSCAAP</w:t>
      </w:r>
      <w:r>
        <w:rPr>
          <w:vertAlign w:val="superscript"/>
        </w:rPr>
        <w:footnoteReference w:id="2"/>
      </w:r>
      <w:r>
        <w:t xml:space="preserve"> species group-level but were aggregated at the FAOSTAT group-level for seafood products, excluding the cases of tuna in pelagic, shrimp in crustaceans, and tilapia for freshwater fish. In total, there were 50 seafood products with food consumption in the U.S., ten of which were primary and 40 of which </w:t>
      </w:r>
      <w:r>
        <w:lastRenderedPageBreak/>
        <w:t xml:space="preserve">were processed. FAO uses 'commodities trees' to associate primary items with processed products. </w:t>
      </w:r>
    </w:p>
    <w:p w14:paraId="7CC19BA3" w14:textId="5D0BA5B3" w:rsidR="00FA416C" w:rsidRDefault="00000000">
      <w:pPr>
        <w:spacing w:line="480" w:lineRule="auto"/>
        <w:ind w:firstLine="720"/>
      </w:pPr>
      <w:r>
        <w:t>There were significant gaps in data availability for prices. For seafood, there were no producer prices. The FishStatJ software (trade databases) included export and import prices, which had better coverage within our database, but included additional markups (e.g., for transport) beyond the producer price. To estimate price data for each commodity</w:t>
      </w:r>
      <w:r w:rsidR="005F3877">
        <w:t>-</w:t>
      </w:r>
      <w:r>
        <w:t>country combination, a data hierarchy was established following the same criteria from Blackstone et al. (2023)</w:t>
      </w:r>
      <w:r w:rsidR="00F76F64">
        <w:fldChar w:fldCharType="begin"/>
      </w:r>
      <w:r w:rsidR="002C6535">
        <w:instrText xml:space="preserve"> ADDIN ZOTERO_ITEM CSL_CITATION {"citationID":"F8Ryxqya","properties":{"formattedCitation":"\\super 4\\nosupersub{}","plainCitation":"4","noteIndex":0},"citationItems":[{"id":98471,"uris":["http://zotero.org/groups/2544904/items/CT8WT6N5"],"itemData":{"id":98471,"type":"article-journal","abstract":"Abstract\n            Social risk assessments and case studies of labour conditions in food production primarily focus on specific subpopulations, regions and commodities. To date, research has not systematically assessed labour conditions against international standards across diverse, complex food products. Here we combine data on production, trade, labour intensity and qualitative risk coding to quantitatively assess the risk of forced labour embedded in the US land-based food supply, building on our previous assessment of fruits and vegetables. We demonstrate that animal-based proteins, processed fruits and vegetables, and discretionary foods are major contributors to forced labour risk and that 62% of total forced labour risk stems from domestic production or processing. Our findings reveal the widespread risk of forced labour present in the US food supply and the necessity of collaborative action across all countries—high, middle and low income—to eliminate reliance on labour exploitation.","container-title":"Nature Food","DOI":"10.1038/s43016-023-00794-x","ISSN":"2662-1355","issue":"7","journalAbbreviation":"Nat Food","language":"en","page":"596-606","source":"DOI.org (Crossref)","title":"Forced labour risk is pervasive in the US land-based food supply","volume":"4","author":[{"family":"Blackstone","given":"Nicole Tichenor"},{"family":"Rodríguez-Huerta","given":"Edgar"},{"family":"Battaglia","given":"Kyra"},{"family":"Jackson","given":"Bethany"},{"family":"Jackson","given":"Erin"},{"family":"Benoit Norris","given":"Catherine"},{"family":"Decker Sparks","given":"Jessica L."}],"issued":{"date-parts":[["2023",7,24]]}}}],"schema":"https://github.com/citation-style-language/schema/raw/master/csl-citation.json"} </w:instrText>
      </w:r>
      <w:r w:rsidR="00F76F64">
        <w:fldChar w:fldCharType="separate"/>
      </w:r>
      <w:r w:rsidR="00F76F64" w:rsidRPr="00F76F64">
        <w:rPr>
          <w:vertAlign w:val="superscript"/>
        </w:rPr>
        <w:t>4</w:t>
      </w:r>
      <w:r w:rsidR="00F76F64">
        <w:fldChar w:fldCharType="end"/>
      </w:r>
      <w:r>
        <w:t>.</w:t>
      </w:r>
    </w:p>
    <w:p w14:paraId="2A7CB05B" w14:textId="77777777" w:rsidR="00FA416C" w:rsidRDefault="00000000">
      <w:pPr>
        <w:pStyle w:val="Heading3"/>
        <w:spacing w:line="480" w:lineRule="auto"/>
      </w:pPr>
      <w:bookmarkStart w:id="2" w:name="_6r14cxcyt4hi" w:colFirst="0" w:colLast="0"/>
      <w:bookmarkEnd w:id="2"/>
      <w:r>
        <w:br w:type="page"/>
      </w:r>
    </w:p>
    <w:p w14:paraId="0C865B85" w14:textId="77777777" w:rsidR="00FA416C" w:rsidRDefault="00000000">
      <w:pPr>
        <w:pStyle w:val="Heading3"/>
        <w:spacing w:line="480" w:lineRule="auto"/>
      </w:pPr>
      <w:bookmarkStart w:id="3" w:name="_Toc175583533"/>
      <w:r>
        <w:lastRenderedPageBreak/>
        <w:t>Forced Labor Risk in Animal Feed</w:t>
      </w:r>
      <w:bookmarkEnd w:id="3"/>
    </w:p>
    <w:p w14:paraId="1971A33C" w14:textId="77777777" w:rsidR="00FA416C" w:rsidRDefault="00000000">
      <w:pPr>
        <w:pStyle w:val="Heading4"/>
        <w:spacing w:line="480" w:lineRule="auto"/>
      </w:pPr>
      <w:bookmarkStart w:id="4" w:name="_x6iz2nftlum3" w:colFirst="0" w:colLast="0"/>
      <w:bookmarkEnd w:id="4"/>
      <w:r>
        <w:t>Seafood</w:t>
      </w:r>
    </w:p>
    <w:p w14:paraId="378FE4D4" w14:textId="3DDB2676" w:rsidR="00FA416C" w:rsidRDefault="00000000">
      <w:pPr>
        <w:spacing w:line="480" w:lineRule="auto"/>
      </w:pPr>
      <w:r>
        <w:t>Our method to estimate risk in seafood and livestock feed involved six steps to estimate forced labor risk per unit for each feed category. We used multiple data sources</w:t>
      </w:r>
      <w:r w:rsidR="00F76F64">
        <w:fldChar w:fldCharType="begin"/>
      </w:r>
      <w:r w:rsidR="002C6535">
        <w:instrText xml:space="preserve"> ADDIN ZOTERO_ITEM CSL_CITATION {"citationID":"RhFn5oKS","properties":{"formattedCitation":"\\super 5\\uc0\\u8211{}7\\nosupersub{}","plainCitation":"5–7","noteIndex":0},"citationItems":[{"id":98607,"uris":["http://zotero.org/groups/2544904/items/TY7FKS2K"],"itemData":{"id":98607,"type":"article-journal","abstract":"A model was developed to estimate nitrogen and phosphorus budgets for aquaculture production of crustaceans, bivalves, gastropods, and seaweed, using country production data for the 1970–2006 peri...","archive_location":"world","container-title":"Reviews in Fisheries Science","ISSN":"1064-1262","language":"EN","license":"Copyright Taylor and Francis Group, LLC","note":"publisher: Taylor &amp; Francis Group","source":"www.tandfonline.com","title":"Global Hindcasts and Future Projections of Coastal Nitrogen and Phosphorus Loads Due to Shellfish and Seaweed Aquaculture","URL":"https://www.tandfonline.com/doi/abs/10.1080/10641262.2011.603849","author":[{"family":"Bouwman","given":"A. F."},{"family":"Pawłowski","given":"M."},{"family":"Liu","given":"C."},{"family":"Beusen","given":"A. H. W."},{"family":"Shumway","given":"S. E."},{"family":"Glibert","given":"P. M."},{"family":"Overbeek","given":"C. C."}],"accessed":{"date-parts":[["2024",8,14]]},"issued":{"date-parts":[["2011",10,1]]}}},{"id":98605,"uris":["http://zotero.org/groups/2544904/items/CBSW6E6T"],"itemData":{"id":98605,"type":"article-journal","abstract":"Fish and other aquatic foods (blue foods) present an opportunity for more sustainable diets1,2. Yet comprehensive comparison has been limited due to sparse inclusion of blue foods in environmental impact studies3,4 relative to the vast diversity of production5. Here we provide standardized estimates of greenhouse gas, nitrogen, phosphorus, freshwater and land stressors for species groups covering nearly three quarters of global production. We find that across all blue foods, farmed bivalves and seaweeds generate the lowest stressors. Capture fisheries predominantly generate greenhouse gas emissions, with small pelagic fishes generating lower emissions than all fed aquaculture, but flatfish and crustaceans generating the highest. Among farmed finfish and crustaceans, silver and bighead carps have the lowest greenhouse gas, nitrogen and phosphorus emissions, but highest water use, while farmed salmon and trout use the least land and water. Finally, we model intervention scenarios and find improving feed conversion ratios reduces stressors across all fed groups, increasing fish yield reduces land and water use by up to half, and optimizing gears reduces capture fishery emissions by more than half for some groups. Collectively, our analysis identifies high-performing blue foods, highlights opportunities to improve environmental performance, advances data-poor environmental assessments, and informs sustainable diets.","container-title":"Nature","DOI":"10.1038/s41586-021-03889-2","ISSN":"1476-4687","issue":"7876","journalAbbreviation":"Nature","language":"eng","note":"PMID: 34526707","page":"360-365","source":"PubMed","title":"Environmental performance of blue foods","volume":"597","author":[{"family":"Gephart","given":"Jessica A."},{"family":"Henriksson","given":"Patrik J. G."},{"family":"Parker","given":"Robert W. R."},{"family":"Shepon","given":"Alon"},{"family":"Gorospe","given":"Kelvin D."},{"family":"Bergman","given":"Kristina"},{"family":"Eshel","given":"Gidon"},{"family":"Golden","given":"Christopher D."},{"family":"Halpern","given":"Benjamin S."},{"family":"Hornborg","given":"Sara"},{"family":"Jonell","given":"Malin"},{"family":"Metian","given":"Marc"},{"family":"Mifflin","given":"Kathleen"},{"family":"Newton","given":"Richard"},{"family":"Tyedmers","given":"Peter"},{"family":"Zhang","given":"Wenbo"},{"family":"Ziegler","given":"Friederike"},{"family":"Troell","given":"Max"}],"issued":{"date-parts":[["2021",9]]}}},{"id":98604,"uris":["http://zotero.org/groups/2544904/items/BN93V3RQ"],"itemData":{"id":98604,"type":"article-journal","abstract":"Global aquaculture makes an important contribution to food security directly (by increasing food availability and accessibility) and indirectly (as a driver of economic development). In order to enable sustainable expansion of aquaculture, we need to understand aquaculture’s contribution to global greenhouse gas (GHG) emissions and how it can be mitigated. This study quantifies the global GHG emissions from aquaculture (excluding the farming of aquatic plants), with a focus on using modern, commercial feed formulations for the main species groups and geographic regions. Here we show that global aquaculture accounted for approximately 0.49% of anthropogenic GHG emissions in 2017, which is similar in magnitude to the emissions from sheep production. The modest emissions reflect the low emissions intensity of aquaculture, compared to terrestrial livestock (in particular cattle, sheep and goats), which is due largely to the absence of enteric CH4 in aquaculture, combined with the high fertility and low feed conversion ratios of finfish and shellfish.","container-title":"Scientific Reports","DOI":"10.1038/s41598-020-68231-8","ISSN":"2045-2322","issue":"1","journalAbbreviation":"Sci Rep","language":"en","license":"2020 The Author(s)","note":"publisher: Nature Publishing Group","page":"11679","source":"www.nature.com","title":"Quantifying greenhouse gas emissions from global aquaculture","volume":"10","author":[{"family":"MacLeod","given":"Michael J."},{"family":"Hasan","given":"Mohammad R."},{"family":"Robb","given":"David H. F."},{"family":"Mamun-Ur-Rashid","given":"Mohammad"}],"issued":{"date-parts":[["2020",7,15]]}}}],"schema":"https://github.com/citation-style-language/schema/raw/master/csl-citation.json"} </w:instrText>
      </w:r>
      <w:r w:rsidR="00F76F64">
        <w:fldChar w:fldCharType="separate"/>
      </w:r>
      <w:r w:rsidR="00F76F64" w:rsidRPr="00F76F64">
        <w:rPr>
          <w:vertAlign w:val="superscript"/>
        </w:rPr>
        <w:t>5–7</w:t>
      </w:r>
      <w:r w:rsidR="00F76F64">
        <w:fldChar w:fldCharType="end"/>
      </w:r>
      <w:r>
        <w:t xml:space="preserve"> in order to generate estimates that were as accurate and reliable as possible.</w:t>
      </w:r>
    </w:p>
    <w:p w14:paraId="264A5D0D" w14:textId="1EDCAD8B" w:rsidR="00FA416C" w:rsidRDefault="00000000">
      <w:pPr>
        <w:numPr>
          <w:ilvl w:val="0"/>
          <w:numId w:val="2"/>
        </w:numPr>
        <w:spacing w:line="480" w:lineRule="auto"/>
      </w:pPr>
      <w:r>
        <w:rPr>
          <w:b/>
        </w:rPr>
        <w:t xml:space="preserve">Assign feed categories to FAO items. </w:t>
      </w:r>
      <w:r>
        <w:t>Beginning with the MacLeod et al. (2020)</w:t>
      </w:r>
      <w:r w:rsidR="00F76F64">
        <w:fldChar w:fldCharType="begin"/>
      </w:r>
      <w:r w:rsidR="002C6535">
        <w:instrText xml:space="preserve"> ADDIN ZOTERO_ITEM CSL_CITATION {"citationID":"RRL22vTm","properties":{"formattedCitation":"\\super 7\\nosupersub{}","plainCitation":"7","noteIndex":0},"citationItems":[{"id":98604,"uris":["http://zotero.org/groups/2544904/items/BN93V3RQ"],"itemData":{"id":98604,"type":"article-journal","abstract":"Global aquaculture makes an important contribution to food security directly (by increasing food availability and accessibility) and indirectly (as a driver of economic development). In order to enable sustainable expansion of aquaculture, we need to understand aquaculture’s contribution to global greenhouse gas (GHG) emissions and how it can be mitigated. This study quantifies the global GHG emissions from aquaculture (excluding the farming of aquatic plants), with a focus on using modern, commercial feed formulations for the main species groups and geographic regions. Here we show that global aquaculture accounted for approximately 0.49% of anthropogenic GHG emissions in 2017, which is similar in magnitude to the emissions from sheep production. The modest emissions reflect the low emissions intensity of aquaculture, compared to terrestrial livestock (in particular cattle, sheep and goats), which is due largely to the absence of enteric CH4 in aquaculture, combined with the high fertility and low feed conversion ratios of finfish and shellfish.","container-title":"Scientific Reports","DOI":"10.1038/s41598-020-68231-8","ISSN":"2045-2322","issue":"1","journalAbbreviation":"Sci Rep","language":"en","license":"2020 The Author(s)","note":"publisher: Nature Publishing Group","page":"11679","source":"www.nature.com","title":"Quantifying greenhouse gas emissions from global aquaculture","volume":"10","author":[{"family":"MacLeod","given":"Michael J."},{"family":"Hasan","given":"Mohammad R."},{"family":"Robb","given":"David H. F."},{"family":"Mamun-Ur-Rashid","given":"Mohammad"}],"issued":{"date-parts":[["2020",7,15]]}}}],"schema":"https://github.com/citation-style-language/schema/raw/master/csl-citation.json"} </w:instrText>
      </w:r>
      <w:r w:rsidR="00F76F64">
        <w:fldChar w:fldCharType="separate"/>
      </w:r>
      <w:r w:rsidR="00F76F64" w:rsidRPr="00F76F64">
        <w:rPr>
          <w:vertAlign w:val="superscript"/>
        </w:rPr>
        <w:t>7</w:t>
      </w:r>
      <w:r w:rsidR="00F76F64">
        <w:fldChar w:fldCharType="end"/>
      </w:r>
      <w:r>
        <w:t xml:space="preserve"> dataset, we selected feeds that could be mapped to FAO items, considering feed type ‘Commercial’ (C). We excluded categories without corresponding FAO items and normalized feed share values to 1. Likewise, we linked feed categories from Gephart et al. (2021)</w:t>
      </w:r>
      <w:r w:rsidR="00F76F64">
        <w:fldChar w:fldCharType="begin"/>
      </w:r>
      <w:r w:rsidR="002C6535">
        <w:instrText xml:space="preserve"> ADDIN ZOTERO_ITEM CSL_CITATION {"citationID":"agmymZqh","properties":{"formattedCitation":"\\super 6\\nosupersub{}","plainCitation":"6","noteIndex":0},"citationItems":[{"id":98605,"uris":["http://zotero.org/groups/2544904/items/CBSW6E6T"],"itemData":{"id":98605,"type":"article-journal","abstract":"Fish and other aquatic foods (blue foods) present an opportunity for more sustainable diets1,2. Yet comprehensive comparison has been limited due to sparse inclusion of blue foods in environmental impact studies3,4 relative to the vast diversity of production5. Here we provide standardized estimates of greenhouse gas, nitrogen, phosphorus, freshwater and land stressors for species groups covering nearly three quarters of global production. We find that across all blue foods, farmed bivalves and seaweeds generate the lowest stressors. Capture fisheries predominantly generate greenhouse gas emissions, with small pelagic fishes generating lower emissions than all fed aquaculture, but flatfish and crustaceans generating the highest. Among farmed finfish and crustaceans, silver and bighead carps have the lowest greenhouse gas, nitrogen and phosphorus emissions, but highest water use, while farmed salmon and trout use the least land and water. Finally, we model intervention scenarios and find improving feed conversion ratios reduces stressors across all fed groups, increasing fish yield reduces land and water use by up to half, and optimizing gears reduces capture fishery emissions by more than half for some groups. Collectively, our analysis identifies high-performing blue foods, highlights opportunities to improve environmental performance, advances data-poor environmental assessments, and informs sustainable diets.","container-title":"Nature","DOI":"10.1038/s41586-021-03889-2","ISSN":"1476-4687","issue":"7876","journalAbbreviation":"Nature","language":"eng","note":"PMID: 34526707","page":"360-365","source":"PubMed","title":"Environmental performance of blue foods","volume":"597","author":[{"family":"Gephart","given":"Jessica A."},{"family":"Henriksson","given":"Patrik J. G."},{"family":"Parker","given":"Robert W. R."},{"family":"Shepon","given":"Alon"},{"family":"Gorospe","given":"Kelvin D."},{"family":"Bergman","given":"Kristina"},{"family":"Eshel","given":"Gidon"},{"family":"Golden","given":"Christopher D."},{"family":"Halpern","given":"Benjamin S."},{"family":"Hornborg","given":"Sara"},{"family":"Jonell","given":"Malin"},{"family":"Metian","given":"Marc"},{"family":"Mifflin","given":"Kathleen"},{"family":"Newton","given":"Richard"},{"family":"Tyedmers","given":"Peter"},{"family":"Zhang","given":"Wenbo"},{"family":"Ziegler","given":"Friederike"},{"family":"Troell","given":"Max"}],"issued":{"date-parts":[["2021",9]]}}}],"schema":"https://github.com/citation-style-language/schema/raw/master/csl-citation.json"} </w:instrText>
      </w:r>
      <w:r w:rsidR="00F76F64">
        <w:fldChar w:fldCharType="separate"/>
      </w:r>
      <w:r w:rsidR="00F76F64" w:rsidRPr="00F76F64">
        <w:rPr>
          <w:vertAlign w:val="superscript"/>
        </w:rPr>
        <w:t>6</w:t>
      </w:r>
      <w:r w:rsidR="00F76F64">
        <w:fldChar w:fldCharType="end"/>
      </w:r>
      <w:r>
        <w:t xml:space="preserve"> to each MacLeod category and FAO item. Gephart et al. (2021)</w:t>
      </w:r>
      <w:r w:rsidR="00F76F64">
        <w:fldChar w:fldCharType="begin"/>
      </w:r>
      <w:r w:rsidR="002C6535">
        <w:instrText xml:space="preserve"> ADDIN ZOTERO_ITEM CSL_CITATION {"citationID":"GPgKVAfY","properties":{"formattedCitation":"\\super 6\\nosupersub{}","plainCitation":"6","noteIndex":0},"citationItems":[{"id":98605,"uris":["http://zotero.org/groups/2544904/items/CBSW6E6T"],"itemData":{"id":98605,"type":"article-journal","abstract":"Fish and other aquatic foods (blue foods) present an opportunity for more sustainable diets1,2. Yet comprehensive comparison has been limited due to sparse inclusion of blue foods in environmental impact studies3,4 relative to the vast diversity of production5. Here we provide standardized estimates of greenhouse gas, nitrogen, phosphorus, freshwater and land stressors for species groups covering nearly three quarters of global production. We find that across all blue foods, farmed bivalves and seaweeds generate the lowest stressors. Capture fisheries predominantly generate greenhouse gas emissions, with small pelagic fishes generating lower emissions than all fed aquaculture, but flatfish and crustaceans generating the highest. Among farmed finfish and crustaceans, silver and bighead carps have the lowest greenhouse gas, nitrogen and phosphorus emissions, but highest water use, while farmed salmon and trout use the least land and water. Finally, we model intervention scenarios and find improving feed conversion ratios reduces stressors across all fed groups, increasing fish yield reduces land and water use by up to half, and optimizing gears reduces capture fishery emissions by more than half for some groups. Collectively, our analysis identifies high-performing blue foods, highlights opportunities to improve environmental performance, advances data-poor environmental assessments, and informs sustainable diets.","container-title":"Nature","DOI":"10.1038/s41586-021-03889-2","ISSN":"1476-4687","issue":"7876","journalAbbreviation":"Nature","language":"eng","note":"PMID: 34526707","page":"360-365","source":"PubMed","title":"Environmental performance of blue foods","volume":"597","author":[{"family":"Gephart","given":"Jessica A."},{"family":"Henriksson","given":"Patrik J. G."},{"family":"Parker","given":"Robert W. R."},{"family":"Shepon","given":"Alon"},{"family":"Gorospe","given":"Kelvin D."},{"family":"Bergman","given":"Kristina"},{"family":"Eshel","given":"Gidon"},{"family":"Golden","given":"Christopher D."},{"family":"Halpern","given":"Benjamin S."},{"family":"Hornborg","given":"Sara"},{"family":"Jonell","given":"Malin"},{"family":"Metian","given":"Marc"},{"family":"Mifflin","given":"Kathleen"},{"family":"Newton","given":"Richard"},{"family":"Tyedmers","given":"Peter"},{"family":"Zhang","given":"Wenbo"},{"family":"Ziegler","given":"Friederike"},{"family":"Troell","given":"Max"}],"issued":{"date-parts":[["2021",9]]}}}],"schema":"https://github.com/citation-style-language/schema/raw/master/csl-citation.json"} </w:instrText>
      </w:r>
      <w:r w:rsidR="00F76F64">
        <w:fldChar w:fldCharType="separate"/>
      </w:r>
      <w:r w:rsidR="00F76F64" w:rsidRPr="00F76F64">
        <w:rPr>
          <w:vertAlign w:val="superscript"/>
        </w:rPr>
        <w:t>6</w:t>
      </w:r>
      <w:r w:rsidR="00F76F64">
        <w:fldChar w:fldCharType="end"/>
      </w:r>
      <w:r>
        <w:t xml:space="preserve"> classified feed items into four categories: crops, soybean products, fishmeal and fish oil (FMFO), and animal sources.</w:t>
      </w:r>
    </w:p>
    <w:p w14:paraId="0DE092DE" w14:textId="5F9BBA38" w:rsidR="00FA416C" w:rsidRDefault="00000000">
      <w:pPr>
        <w:numPr>
          <w:ilvl w:val="0"/>
          <w:numId w:val="2"/>
        </w:numPr>
        <w:spacing w:line="480" w:lineRule="auto"/>
      </w:pPr>
      <w:r>
        <w:rPr>
          <w:b/>
        </w:rPr>
        <w:t>Estimate regional and global averages for rations and feed conversion ratio (FCR)</w:t>
      </w:r>
      <w:r>
        <w:t>. Rations refer to share of each type of feed (%) required per unit of aquaculture production by species, while FCR refers to the ratio of feed used to the weight gain of the animal. These estimates were based on the previous three references</w:t>
      </w:r>
      <w:r w:rsidR="00F76F64">
        <w:fldChar w:fldCharType="begin"/>
      </w:r>
      <w:r w:rsidR="002C6535">
        <w:instrText xml:space="preserve"> ADDIN ZOTERO_ITEM CSL_CITATION {"citationID":"b309wlxv","properties":{"formattedCitation":"\\super 5\\uc0\\u8211{}7\\nosupersub{}","plainCitation":"5–7","noteIndex":0},"citationItems":[{"id":98607,"uris":["http://zotero.org/groups/2544904/items/TY7FKS2K"],"itemData":{"id":98607,"type":"article-journal","abstract":"A model was developed to estimate nitrogen and phosphorus budgets for aquaculture production of crustaceans, bivalves, gastropods, and seaweed, using country production data for the 1970–2006 peri...","archive_location":"world","container-title":"Reviews in Fisheries Science","ISSN":"1064-1262","language":"EN","license":"Copyright Taylor and Francis Group, LLC","note":"publisher: Taylor &amp; Francis Group","source":"www.tandfonline.com","title":"Global Hindcasts and Future Projections of Coastal Nitrogen and Phosphorus Loads Due to Shellfish and Seaweed Aquaculture","URL":"https://www.tandfonline.com/doi/abs/10.1080/10641262.2011.603849","author":[{"family":"Bouwman","given":"A. F."},{"family":"Pawłowski","given":"M."},{"family":"Liu","given":"C."},{"family":"Beusen","given":"A. H. W."},{"family":"Shumway","given":"S. E."},{"family":"Glibert","given":"P. M."},{"family":"Overbeek","given":"C. C."}],"accessed":{"date-parts":[["2024",8,14]]},"issued":{"date-parts":[["2011",10,1]]}}},{"id":98605,"uris":["http://zotero.org/groups/2544904/items/CBSW6E6T"],"itemData":{"id":98605,"type":"article-journal","abstract":"Fish and other aquatic foods (blue foods) present an opportunity for more sustainable diets1,2. Yet comprehensive comparison has been limited due to sparse inclusion of blue foods in environmental impact studies3,4 relative to the vast diversity of production5. Here we provide standardized estimates of greenhouse gas, nitrogen, phosphorus, freshwater and land stressors for species groups covering nearly three quarters of global production. We find that across all blue foods, farmed bivalves and seaweeds generate the lowest stressors. Capture fisheries predominantly generate greenhouse gas emissions, with small pelagic fishes generating lower emissions than all fed aquaculture, but flatfish and crustaceans generating the highest. Among farmed finfish and crustaceans, silver and bighead carps have the lowest greenhouse gas, nitrogen and phosphorus emissions, but highest water use, while farmed salmon and trout use the least land and water. Finally, we model intervention scenarios and find improving feed conversion ratios reduces stressors across all fed groups, increasing fish yield reduces land and water use by up to half, and optimizing gears reduces capture fishery emissions by more than half for some groups. Collectively, our analysis identifies high-performing blue foods, highlights opportunities to improve environmental performance, advances data-poor environmental assessments, and informs sustainable diets.","container-title":"Nature","DOI":"10.1038/s41586-021-03889-2","ISSN":"1476-4687","issue":"7876","journalAbbreviation":"Nature","language":"eng","note":"PMID: 34526707","page":"360-365","source":"PubMed","title":"Environmental performance of blue foods","volume":"597","author":[{"family":"Gephart","given":"Jessica A."},{"family":"Henriksson","given":"Patrik J. G."},{"family":"Parker","given":"Robert W. R."},{"family":"Shepon","given":"Alon"},{"family":"Gorospe","given":"Kelvin D."},{"family":"Bergman","given":"Kristina"},{"family":"Eshel","given":"Gidon"},{"family":"Golden","given":"Christopher D."},{"family":"Halpern","given":"Benjamin S."},{"family":"Hornborg","given":"Sara"},{"family":"Jonell","given":"Malin"},{"family":"Metian","given":"Marc"},{"family":"Mifflin","given":"Kathleen"},{"family":"Newton","given":"Richard"},{"family":"Tyedmers","given":"Peter"},{"family":"Zhang","given":"Wenbo"},{"family":"Ziegler","given":"Friederike"},{"family":"Troell","given":"Max"}],"issued":{"date-parts":[["2021",9]]}}},{"id":98604,"uris":["http://zotero.org/groups/2544904/items/BN93V3RQ"],"itemData":{"id":98604,"type":"article-journal","abstract":"Global aquaculture makes an important contribution to food security directly (by increasing food availability and accessibility) and indirectly (as a driver of economic development). In order to enable sustainable expansion of aquaculture, we need to understand aquaculture’s contribution to global greenhouse gas (GHG) emissions and how it can be mitigated. This study quantifies the global GHG emissions from aquaculture (excluding the farming of aquatic plants), with a focus on using modern, commercial feed formulations for the main species groups and geographic regions. Here we show that global aquaculture accounted for approximately 0.49% of anthropogenic GHG emissions in 2017, which is similar in magnitude to the emissions from sheep production. The modest emissions reflect the low emissions intensity of aquaculture, compared to terrestrial livestock (in particular cattle, sheep and goats), which is due largely to the absence of enteric CH4 in aquaculture, combined with the high fertility and low feed conversion ratios of finfish and shellfish.","container-title":"Scientific Reports","DOI":"10.1038/s41598-020-68231-8","ISSN":"2045-2322","issue":"1","journalAbbreviation":"Sci Rep","language":"en","license":"2020 The Author(s)","note":"publisher: Nature Publishing Group","page":"11679","source":"www.nature.com","title":"Quantifying greenhouse gas emissions from global aquaculture","volume":"10","author":[{"family":"MacLeod","given":"Michael J."},{"family":"Hasan","given":"Mohammad R."},{"family":"Robb","given":"David H. F."},{"family":"Mamun-Ur-Rashid","given":"Mohammad"}],"issued":{"date-parts":[["2020",7,15]]}}}],"schema":"https://github.com/citation-style-language/schema/raw/master/csl-citation.json"} </w:instrText>
      </w:r>
      <w:r w:rsidR="00F76F64">
        <w:fldChar w:fldCharType="separate"/>
      </w:r>
      <w:r w:rsidR="00F76F64" w:rsidRPr="00F76F64">
        <w:rPr>
          <w:vertAlign w:val="superscript"/>
        </w:rPr>
        <w:t>5–7</w:t>
      </w:r>
      <w:r w:rsidR="00F76F64">
        <w:fldChar w:fldCharType="end"/>
      </w:r>
      <w:r>
        <w:t>.</w:t>
      </w:r>
    </w:p>
    <w:p w14:paraId="7B6F0BA3" w14:textId="77777777" w:rsidR="00FA416C" w:rsidRDefault="00000000">
      <w:pPr>
        <w:numPr>
          <w:ilvl w:val="0"/>
          <w:numId w:val="2"/>
        </w:numPr>
        <w:spacing w:line="480" w:lineRule="auto"/>
      </w:pPr>
      <w:r>
        <w:rPr>
          <w:b/>
        </w:rPr>
        <w:t>Merge references and define priority.</w:t>
      </w:r>
      <w:r>
        <w:t xml:space="preserve"> Each species from each country of origin could have multiple options for ration and FCR values, depending on data availability. In this step, we connected each possible country-species combination in the U.S. seafood supply to one FCR and ration value, considering the following prioritization rules:</w:t>
      </w:r>
    </w:p>
    <w:p w14:paraId="6E1E66DF" w14:textId="60D801D5" w:rsidR="00FA416C" w:rsidRDefault="00000000">
      <w:pPr>
        <w:numPr>
          <w:ilvl w:val="1"/>
          <w:numId w:val="2"/>
        </w:numPr>
        <w:spacing w:line="480" w:lineRule="auto"/>
      </w:pPr>
      <w:proofErr w:type="spellStart"/>
      <w:r>
        <w:rPr>
          <w:sz w:val="21"/>
          <w:szCs w:val="21"/>
        </w:rPr>
        <w:t>Gephart</w:t>
      </w:r>
      <w:proofErr w:type="spellEnd"/>
      <w:r>
        <w:rPr>
          <w:sz w:val="21"/>
          <w:szCs w:val="21"/>
        </w:rPr>
        <w:t xml:space="preserve"> (</w:t>
      </w:r>
      <w:r w:rsidR="005F3877">
        <w:rPr>
          <w:sz w:val="21"/>
          <w:szCs w:val="21"/>
        </w:rPr>
        <w:t>c</w:t>
      </w:r>
      <w:r>
        <w:rPr>
          <w:sz w:val="21"/>
          <w:szCs w:val="21"/>
        </w:rPr>
        <w:t>ountry</w:t>
      </w:r>
      <w:r w:rsidR="005F3877">
        <w:rPr>
          <w:sz w:val="21"/>
          <w:szCs w:val="21"/>
        </w:rPr>
        <w:t>-</w:t>
      </w:r>
      <w:r>
        <w:rPr>
          <w:sz w:val="21"/>
          <w:szCs w:val="21"/>
        </w:rPr>
        <w:t>level)</w:t>
      </w:r>
    </w:p>
    <w:p w14:paraId="1F5D6031" w14:textId="77777777" w:rsidR="00FA416C" w:rsidRDefault="00000000">
      <w:pPr>
        <w:numPr>
          <w:ilvl w:val="1"/>
          <w:numId w:val="2"/>
        </w:numPr>
        <w:spacing w:line="480" w:lineRule="auto"/>
      </w:pPr>
      <w:r>
        <w:rPr>
          <w:sz w:val="21"/>
          <w:szCs w:val="21"/>
        </w:rPr>
        <w:t>Gephart (average value for region)</w:t>
      </w:r>
    </w:p>
    <w:p w14:paraId="5C3FEFEC" w14:textId="77777777" w:rsidR="00FA416C" w:rsidRDefault="00000000">
      <w:pPr>
        <w:numPr>
          <w:ilvl w:val="1"/>
          <w:numId w:val="2"/>
        </w:numPr>
        <w:spacing w:line="480" w:lineRule="auto"/>
      </w:pPr>
      <w:r>
        <w:rPr>
          <w:sz w:val="21"/>
          <w:szCs w:val="21"/>
        </w:rPr>
        <w:t>MacLeod (average value for region)</w:t>
      </w:r>
    </w:p>
    <w:p w14:paraId="1BE40C73" w14:textId="74B6D68A" w:rsidR="00FA416C" w:rsidRDefault="00000000">
      <w:pPr>
        <w:numPr>
          <w:ilvl w:val="1"/>
          <w:numId w:val="2"/>
        </w:numPr>
        <w:spacing w:line="480" w:lineRule="auto"/>
      </w:pPr>
      <w:r>
        <w:rPr>
          <w:sz w:val="21"/>
          <w:szCs w:val="21"/>
        </w:rPr>
        <w:t xml:space="preserve">Gephart (average value for </w:t>
      </w:r>
      <w:r w:rsidR="005F3877">
        <w:rPr>
          <w:sz w:val="21"/>
          <w:szCs w:val="21"/>
        </w:rPr>
        <w:t>‘g</w:t>
      </w:r>
      <w:r>
        <w:rPr>
          <w:sz w:val="21"/>
          <w:szCs w:val="21"/>
        </w:rPr>
        <w:t>lobal</w:t>
      </w:r>
      <w:r w:rsidR="005F3877">
        <w:rPr>
          <w:sz w:val="21"/>
          <w:szCs w:val="21"/>
        </w:rPr>
        <w:t>’</w:t>
      </w:r>
      <w:r>
        <w:rPr>
          <w:sz w:val="21"/>
          <w:szCs w:val="21"/>
        </w:rPr>
        <w:t>)</w:t>
      </w:r>
    </w:p>
    <w:p w14:paraId="16BE57D8" w14:textId="0F3D3344" w:rsidR="00FA416C" w:rsidRDefault="00000000">
      <w:pPr>
        <w:numPr>
          <w:ilvl w:val="1"/>
          <w:numId w:val="2"/>
        </w:numPr>
        <w:spacing w:line="480" w:lineRule="auto"/>
      </w:pPr>
      <w:r>
        <w:rPr>
          <w:sz w:val="21"/>
          <w:szCs w:val="21"/>
        </w:rPr>
        <w:t xml:space="preserve">MacLeod (average value for </w:t>
      </w:r>
      <w:r w:rsidR="005F3877">
        <w:rPr>
          <w:sz w:val="21"/>
          <w:szCs w:val="21"/>
        </w:rPr>
        <w:t>‘g</w:t>
      </w:r>
      <w:r>
        <w:rPr>
          <w:sz w:val="21"/>
          <w:szCs w:val="21"/>
        </w:rPr>
        <w:t>lobal</w:t>
      </w:r>
      <w:r w:rsidR="005F3877">
        <w:rPr>
          <w:sz w:val="21"/>
          <w:szCs w:val="21"/>
        </w:rPr>
        <w:t>’</w:t>
      </w:r>
      <w:r>
        <w:rPr>
          <w:sz w:val="21"/>
          <w:szCs w:val="21"/>
        </w:rPr>
        <w:t>)</w:t>
      </w:r>
    </w:p>
    <w:p w14:paraId="1F3CB890" w14:textId="088269EE" w:rsidR="00FA416C" w:rsidRDefault="00000000">
      <w:pPr>
        <w:numPr>
          <w:ilvl w:val="1"/>
          <w:numId w:val="2"/>
        </w:numPr>
        <w:spacing w:line="480" w:lineRule="auto"/>
      </w:pPr>
      <w:r>
        <w:rPr>
          <w:sz w:val="21"/>
          <w:szCs w:val="21"/>
        </w:rPr>
        <w:lastRenderedPageBreak/>
        <w:t xml:space="preserve">Bouwman (average value for </w:t>
      </w:r>
      <w:r w:rsidR="005F3877">
        <w:rPr>
          <w:sz w:val="21"/>
          <w:szCs w:val="21"/>
        </w:rPr>
        <w:t>‘g</w:t>
      </w:r>
      <w:r>
        <w:rPr>
          <w:sz w:val="21"/>
          <w:szCs w:val="21"/>
        </w:rPr>
        <w:t>lobal</w:t>
      </w:r>
      <w:r w:rsidR="005F3877">
        <w:rPr>
          <w:sz w:val="21"/>
          <w:szCs w:val="21"/>
        </w:rPr>
        <w:t>’</w:t>
      </w:r>
      <w:r>
        <w:rPr>
          <w:sz w:val="21"/>
          <w:szCs w:val="21"/>
        </w:rPr>
        <w:t>)</w:t>
      </w:r>
    </w:p>
    <w:p w14:paraId="77811D8A" w14:textId="3CAFF06B" w:rsidR="00FA416C" w:rsidRPr="005F3877" w:rsidRDefault="00000000">
      <w:pPr>
        <w:numPr>
          <w:ilvl w:val="0"/>
          <w:numId w:val="2"/>
        </w:numPr>
        <w:spacing w:line="480" w:lineRule="auto"/>
        <w:rPr>
          <w:color w:val="000000" w:themeColor="text1"/>
        </w:rPr>
      </w:pPr>
      <w:r>
        <w:rPr>
          <w:b/>
        </w:rPr>
        <w:t>Estimate forced labor risk per unit for each feed item.</w:t>
      </w:r>
      <w:r>
        <w:t xml:space="preserve"> Using regional or U.S.</w:t>
      </w:r>
      <w:r w:rsidR="005F3877">
        <w:t xml:space="preserve"> data</w:t>
      </w:r>
      <w:r>
        <w:t>, we associated the forced labor risk to the primary item of each</w:t>
      </w:r>
      <w:r w:rsidR="005F3877">
        <w:t xml:space="preserve"> feed</w:t>
      </w:r>
      <w:r>
        <w:t xml:space="preserve"> item, </w:t>
      </w:r>
      <w:proofErr w:type="gramStart"/>
      <w:r w:rsidR="005F3877">
        <w:t>taking into account</w:t>
      </w:r>
      <w:proofErr w:type="gramEnd"/>
      <w:r w:rsidR="005F3877">
        <w:t xml:space="preserve"> </w:t>
      </w:r>
      <w:r>
        <w:t xml:space="preserve">extract rate and </w:t>
      </w:r>
      <w:r w:rsidRPr="005F3877">
        <w:rPr>
          <w:color w:val="000000" w:themeColor="text1"/>
        </w:rPr>
        <w:t>allocation share.</w:t>
      </w:r>
    </w:p>
    <w:p w14:paraId="2F571DF0" w14:textId="347884FF" w:rsidR="00FA416C" w:rsidRDefault="00000000">
      <w:pPr>
        <w:numPr>
          <w:ilvl w:val="0"/>
          <w:numId w:val="2"/>
        </w:numPr>
        <w:spacing w:line="480" w:lineRule="auto"/>
      </w:pPr>
      <w:r>
        <w:rPr>
          <w:b/>
        </w:rPr>
        <w:t>Apply weights (proportions) within each feed category</w:t>
      </w:r>
      <w:r>
        <w:t>. Since Gephart et al. (</w:t>
      </w:r>
      <w:r w:rsidR="001B6CA8">
        <w:t>2021</w:t>
      </w:r>
      <w:r>
        <w:t>) use highly aggregated feed categories, it was necessary to weight the risk of each item in each category based on global production or MacLeod reference values</w:t>
      </w:r>
      <w:r w:rsidR="002C6535">
        <w:fldChar w:fldCharType="begin"/>
      </w:r>
      <w:r w:rsidR="002C6535">
        <w:instrText xml:space="preserve"> ADDIN ZOTERO_ITEM CSL_CITATION {"citationID":"gOlYefdz","properties":{"formattedCitation":"\\super 7\\nosupersub{}","plainCitation":"7","noteIndex":0},"citationItems":[{"id":98604,"uris":["http://zotero.org/groups/2544904/items/BN93V3RQ"],"itemData":{"id":98604,"type":"article-journal","abstract":"Global aquaculture makes an important contribution to food security directly (by increasing food availability and accessibility) and indirectly (as a driver of economic development). In order to enable sustainable expansion of aquaculture, we need to understand aquaculture’s contribution to global greenhouse gas (GHG) emissions and how it can be mitigated. This study quantifies the global GHG emissions from aquaculture (excluding the farming of aquatic plants), with a focus on using modern, commercial feed formulations for the main species groups and geographic regions. Here we show that global aquaculture accounted for approximately 0.49% of anthropogenic GHG emissions in 2017, which is similar in magnitude to the emissions from sheep production. The modest emissions reflect the low emissions intensity of aquaculture, compared to terrestrial livestock (in particular cattle, sheep and goats), which is due largely to the absence of enteric CH4 in aquaculture, combined with the high fertility and low feed conversion ratios of finfish and shellfish.","container-title":"Scientific Reports","DOI":"10.1038/s41598-020-68231-8","ISSN":"2045-2322","issue":"1","journalAbbreviation":"Sci Rep","language":"en","license":"2020 The Author(s)","note":"publisher: Nature Publishing Group","page":"11679","source":"www.nature.com","title":"Quantifying greenhouse gas emissions from global aquaculture","volume":"10","author":[{"family":"MacLeod","given":"Michael J."},{"family":"Hasan","given":"Mohammad R."},{"family":"Robb","given":"David H. F."},{"family":"Mamun-Ur-Rashid","given":"Mohammad"}],"issued":{"date-parts":[["2020",7,15]]}}}],"schema":"https://github.com/citation-style-language/schema/raw/master/csl-citation.json"} </w:instrText>
      </w:r>
      <w:r w:rsidR="002C6535">
        <w:fldChar w:fldCharType="separate"/>
      </w:r>
      <w:r w:rsidR="002C6535" w:rsidRPr="002C6535">
        <w:rPr>
          <w:vertAlign w:val="superscript"/>
        </w:rPr>
        <w:t>7</w:t>
      </w:r>
      <w:r w:rsidR="002C6535">
        <w:fldChar w:fldCharType="end"/>
      </w:r>
      <w:r w:rsidR="002C6535">
        <w:t xml:space="preserve">. </w:t>
      </w:r>
      <w:r>
        <w:t xml:space="preserve">For example, using global processed production, we estimated that pelagic meal (excluding tuna) represented 90% of the total fish meal and fish oil (FMFO), while demersal meals represented 5%, and pelagic oil (excluding tuna) also represented 5%. For MacLeod values, we had a similar issue for 'oilseed meal' since it could be from rapeseed or sunflower. Since the Bouwman reference doesn't consider feed items (only FCR for </w:t>
      </w:r>
      <w:r w:rsidR="005F3877" w:rsidRPr="005F3877">
        <w:t xml:space="preserve">crustaceans </w:t>
      </w:r>
      <w:r>
        <w:t xml:space="preserve">and </w:t>
      </w:r>
      <w:r w:rsidR="001B6CA8">
        <w:t>mollusks</w:t>
      </w:r>
      <w:r>
        <w:t>), we applied the same ration distribution from MacLeod used for crustaceans.</w:t>
      </w:r>
    </w:p>
    <w:p w14:paraId="3C243BC2" w14:textId="77777777" w:rsidR="00FA416C" w:rsidRDefault="00000000">
      <w:pPr>
        <w:numPr>
          <w:ilvl w:val="0"/>
          <w:numId w:val="2"/>
        </w:numPr>
        <w:spacing w:line="480" w:lineRule="auto"/>
      </w:pPr>
      <w:r>
        <w:rPr>
          <w:b/>
        </w:rPr>
        <w:t xml:space="preserve">Multiply forced labor risk score by FCR and ration share. </w:t>
      </w:r>
      <w:r>
        <w:t>The final step was to multiply the forced labor risk score (from Step 5) by the FCR and ration share for country-item combination (from Step 3).</w:t>
      </w:r>
    </w:p>
    <w:p w14:paraId="55154476" w14:textId="77777777" w:rsidR="00FA416C" w:rsidRDefault="00000000">
      <w:pPr>
        <w:pStyle w:val="Heading4"/>
        <w:spacing w:line="480" w:lineRule="auto"/>
      </w:pPr>
      <w:bookmarkStart w:id="5" w:name="_cxsfoc38316a" w:colFirst="0" w:colLast="0"/>
      <w:bookmarkEnd w:id="5"/>
      <w:r>
        <w:t>Livestock</w:t>
      </w:r>
    </w:p>
    <w:p w14:paraId="3C8EE3D2" w14:textId="42741EAC" w:rsidR="00FA416C" w:rsidRDefault="00000000" w:rsidP="002C6535">
      <w:pPr>
        <w:spacing w:line="480" w:lineRule="auto"/>
      </w:pPr>
      <w:r>
        <w:t>While we relied on obtaining risk scores for many feeds from our prior dataset (Blackstone et al., 2023)</w:t>
      </w:r>
      <w:r w:rsidR="00F76F64">
        <w:fldChar w:fldCharType="begin"/>
      </w:r>
      <w:r w:rsidR="002C6535">
        <w:instrText xml:space="preserve"> ADDIN ZOTERO_ITEM CSL_CITATION {"citationID":"0lIIC0WU","properties":{"formattedCitation":"\\super 4\\nosupersub{}","plainCitation":"4","noteIndex":0},"citationItems":[{"id":98471,"uris":["http://zotero.org/groups/2544904/items/CT8WT6N5"],"itemData":{"id":98471,"type":"article-journal","abstract":"Abstract\n            Social risk assessments and case studies of labour conditions in food production primarily focus on specific subpopulations, regions and commodities. To date, research has not systematically assessed labour conditions against international standards across diverse, complex food products. Here we combine data on production, trade, labour intensity and qualitative risk coding to quantitatively assess the risk of forced labour embedded in the US land-based food supply, building on our previous assessment of fruits and vegetables. We demonstrate that animal-based proteins, processed fruits and vegetables, and discretionary foods are major contributors to forced labour risk and that 62% of total forced labour risk stems from domestic production or processing. Our findings reveal the widespread risk of forced labour present in the US food supply and the necessity of collaborative action across all countries—high, middle and low income—to eliminate reliance on labour exploitation.","container-title":"Nature Food","DOI":"10.1038/s43016-023-00794-x","ISSN":"2662-1355","issue":"7","journalAbbreviation":"Nat Food","language":"en","page":"596-606","source":"DOI.org (Crossref)","title":"Forced labour risk is pervasive in the US land-based food supply","volume":"4","author":[{"family":"Blackstone","given":"Nicole Tichenor"},{"family":"Rodríguez-Huerta","given":"Edgar"},{"family":"Battaglia","given":"Kyra"},{"family":"Jackson","given":"Bethany"},{"family":"Jackson","given":"Erin"},{"family":"Benoit Norris","given":"Catherine"},{"family":"Decker Sparks","given":"Jessica L."}],"issued":{"date-parts":[["2023",7,24]]}}}],"schema":"https://github.com/citation-style-language/schema/raw/master/csl-citation.json"} </w:instrText>
      </w:r>
      <w:r w:rsidR="00F76F64">
        <w:fldChar w:fldCharType="separate"/>
      </w:r>
      <w:r w:rsidR="00F76F64" w:rsidRPr="00F76F64">
        <w:rPr>
          <w:vertAlign w:val="superscript"/>
        </w:rPr>
        <w:t>4</w:t>
      </w:r>
      <w:r w:rsidR="00F76F64">
        <w:fldChar w:fldCharType="end"/>
      </w:r>
      <w:r>
        <w:t xml:space="preserve">, there were several cases where we needed to generate new risk scores for feed items. A summary of </w:t>
      </w:r>
      <w:r w:rsidR="002C6535">
        <w:t xml:space="preserve">the </w:t>
      </w:r>
      <w:r>
        <w:t xml:space="preserve">data sources </w:t>
      </w:r>
      <w:proofErr w:type="gramStart"/>
      <w:r w:rsidR="002C6535">
        <w:t>used</w:t>
      </w:r>
      <w:proofErr w:type="gramEnd"/>
      <w:r w:rsidR="002C6535">
        <w:t xml:space="preserve"> </w:t>
      </w:r>
      <w:r>
        <w:t xml:space="preserve">and </w:t>
      </w:r>
      <w:r w:rsidR="002C6535">
        <w:t xml:space="preserve">the </w:t>
      </w:r>
      <w:r>
        <w:t xml:space="preserve">adaptations </w:t>
      </w:r>
      <w:r w:rsidR="002C6535">
        <w:t>made in order to calculate the</w:t>
      </w:r>
      <w:r>
        <w:t xml:space="preserve"> feed risk scores is provided in </w:t>
      </w:r>
      <w:r w:rsidR="002C6535" w:rsidRPr="002C6535">
        <w:rPr>
          <w:b/>
          <w:bCs/>
        </w:rPr>
        <w:t>Supplementary Tables 2.1 and 2.2</w:t>
      </w:r>
      <w:r w:rsidR="002C6535">
        <w:t>.</w:t>
      </w:r>
    </w:p>
    <w:p w14:paraId="081E2434" w14:textId="075F94B1" w:rsidR="002C6535" w:rsidRDefault="00000000" w:rsidP="002C6535">
      <w:pPr>
        <w:spacing w:line="480" w:lineRule="auto"/>
        <w:ind w:firstLine="360"/>
      </w:pPr>
      <w:r>
        <w:t>We calculated risk for the following feed items:</w:t>
      </w:r>
    </w:p>
    <w:p w14:paraId="7380DB48" w14:textId="77777777" w:rsidR="00FA416C" w:rsidRDefault="00000000" w:rsidP="002C6535">
      <w:pPr>
        <w:numPr>
          <w:ilvl w:val="0"/>
          <w:numId w:val="1"/>
        </w:numPr>
        <w:spacing w:line="480" w:lineRule="auto"/>
      </w:pPr>
      <w:r>
        <w:rPr>
          <w:b/>
        </w:rPr>
        <w:t>Grazed pasture</w:t>
      </w:r>
      <w:r>
        <w:t xml:space="preserve">: Risk was assumed to be equal to zero to avoid double counting. This is because any risk in pasture-based ruminant livestock production would be coded as </w:t>
      </w:r>
      <w:r>
        <w:lastRenderedPageBreak/>
        <w:t xml:space="preserve">the “agricultural” stage of that commodity according to our coding rules and already counted in the risk assessment. </w:t>
      </w:r>
    </w:p>
    <w:p w14:paraId="31694488" w14:textId="292A9FCC" w:rsidR="00FA416C" w:rsidRDefault="00000000">
      <w:pPr>
        <w:numPr>
          <w:ilvl w:val="0"/>
          <w:numId w:val="3"/>
        </w:numPr>
        <w:spacing w:line="480" w:lineRule="auto"/>
      </w:pPr>
      <w:r>
        <w:rPr>
          <w:b/>
        </w:rPr>
        <w:t>Silage</w:t>
      </w:r>
      <w:r>
        <w:t>: To calculate the extract rate for silage, we used conversion factors for barley, corn, oats, and wheat silage from the Center for Dairy Excellence</w:t>
      </w:r>
      <w:r w:rsidR="003772C3">
        <w:fldChar w:fldCharType="begin"/>
      </w:r>
      <w:r w:rsidR="001743A2">
        <w:instrText xml:space="preserve"> ADDIN ZOTERO_ITEM CSL_CITATION {"citationID":"crbE9yhj","properties":{"formattedCitation":"\\super 8\\nosupersub{}","plainCitation":"8","noteIndex":0},"citationItems":[{"id":98575,"uris":["http://zotero.org/groups/2544904/items/PBJTB53U"],"itemData":{"id":98575,"type":"webpage","title":"Silage and Hay Production","URL":"https://www.centerfordairyexcellence.org/wp-content/uploads/Silage-and-Hay-Conversion-Factors.pdf","author":[{"family":"Center for Dairy Excellence","given":""}],"accessed":{"date-parts":[["2024",8,25]]},"issued":{"date-parts":[["2020"]]}}}],"schema":"https://github.com/citation-style-language/schema/raw/master/csl-citation.json"} </w:instrText>
      </w:r>
      <w:r w:rsidR="003772C3">
        <w:fldChar w:fldCharType="separate"/>
      </w:r>
      <w:r w:rsidR="003772C3" w:rsidRPr="003772C3">
        <w:rPr>
          <w:vertAlign w:val="superscript"/>
        </w:rPr>
        <w:t>8</w:t>
      </w:r>
      <w:r w:rsidR="003772C3">
        <w:fldChar w:fldCharType="end"/>
      </w:r>
      <w:r>
        <w:t xml:space="preserve">, where wheat was used as a proxy for buckwheat and </w:t>
      </w:r>
      <w:proofErr w:type="spellStart"/>
      <w:r>
        <w:t>fonio</w:t>
      </w:r>
      <w:proofErr w:type="spellEnd"/>
      <w:r>
        <w:t>. We combined this with data from ERS</w:t>
      </w:r>
      <w:r w:rsidR="003772C3">
        <w:fldChar w:fldCharType="begin"/>
      </w:r>
      <w:r w:rsidR="002C6535">
        <w:instrText xml:space="preserve"> ADDIN ZOTERO_ITEM CSL_CITATION {"citationID":"jp1yVdt8","properties":{"formattedCitation":"\\super 9\\nosupersub{}","plainCitation":"9","noteIndex":0},"citationItems":[{"id":98574,"uris":["http://zotero.org/groups/2544904/items/6VUNVHR2"],"itemData":{"id":98574,"type":"document","title":"Feed Grains Database: Documentation","URL":"https://www.ers.usda.gov/data-products/feed-grains-database/documentation/","author":[{"family":"U.S. Department of Agriculture, Economic Research Service","given":""}],"issued":{"date-parts":[["2023"]]}}}],"schema":"https://github.com/citation-style-language/schema/raw/master/csl-citation.json"} </w:instrText>
      </w:r>
      <w:r w:rsidR="003772C3">
        <w:fldChar w:fldCharType="separate"/>
      </w:r>
      <w:r w:rsidR="003772C3" w:rsidRPr="003772C3">
        <w:rPr>
          <w:vertAlign w:val="superscript"/>
        </w:rPr>
        <w:t>9</w:t>
      </w:r>
      <w:r w:rsidR="003772C3">
        <w:fldChar w:fldCharType="end"/>
      </w:r>
      <w:r>
        <w:t xml:space="preserve"> and the U.S. Grains Council</w:t>
      </w:r>
      <w:r w:rsidR="003772C3">
        <w:fldChar w:fldCharType="begin"/>
      </w:r>
      <w:r w:rsidR="001743A2">
        <w:instrText xml:space="preserve"> ADDIN ZOTERO_ITEM CSL_CITATION {"citationID":"WqHhQxCh","properties":{"formattedCitation":"\\super 10\\nosupersub{}","plainCitation":"10","noteIndex":0},"citationItems":[{"id":98573,"uris":["http://zotero.org/groups/2544904/items/DM36MY8I"],"itemData":{"id":98573,"type":"webpage","language":"en-US","title":"Converting Grain Units","URL":"https://grains.org/markets-tools-data/tools/converting-grain-units/","author":[{"family":"U.S. Grains Council","given":""}],"accessed":{"date-parts":[["2024",8,25]]},"issued":{"date-parts":[["2024"]]}}}],"schema":"https://github.com/citation-style-language/schema/raw/master/csl-citation.json"} </w:instrText>
      </w:r>
      <w:r w:rsidR="003772C3">
        <w:fldChar w:fldCharType="separate"/>
      </w:r>
      <w:r w:rsidR="003772C3" w:rsidRPr="003772C3">
        <w:rPr>
          <w:vertAlign w:val="superscript"/>
        </w:rPr>
        <w:t>10</w:t>
      </w:r>
      <w:r w:rsidR="003772C3">
        <w:fldChar w:fldCharType="end"/>
      </w:r>
      <w:r>
        <w:t xml:space="preserve"> on commodity crop weights to derive the extract rate. </w:t>
      </w:r>
    </w:p>
    <w:p w14:paraId="2E76D41F" w14:textId="77777777" w:rsidR="00FA416C" w:rsidRDefault="00000000">
      <w:pPr>
        <w:numPr>
          <w:ilvl w:val="0"/>
          <w:numId w:val="3"/>
        </w:numPr>
        <w:spacing w:line="480" w:lineRule="auto"/>
      </w:pPr>
      <w:r>
        <w:rPr>
          <w:b/>
        </w:rPr>
        <w:t>Distillers Grains</w:t>
      </w:r>
      <w:r>
        <w:t xml:space="preserve">: There was no available risk dataset for wet and dry by-product from </w:t>
      </w:r>
      <w:proofErr w:type="gramStart"/>
      <w:r>
        <w:t>distillers</w:t>
      </w:r>
      <w:proofErr w:type="gramEnd"/>
      <w:r>
        <w:t xml:space="preserve"> grains, which are primarily protein feeds. To estimate risk data, we reclassified these items as soy by calculating the amount of crude protein present in 1kg of both wet and dry grain by-product, as well as the amount of protein present in 1kg of soy. These values were used to develop a conversion ratio (crude protein of soy/crude protein of grain by-product). The conversion ratio was multiplied by the risk present in soybeans for each region. </w:t>
      </w:r>
    </w:p>
    <w:p w14:paraId="1FB48460" w14:textId="24CBEBA4" w:rsidR="00FA416C" w:rsidRDefault="00000000">
      <w:pPr>
        <w:numPr>
          <w:ilvl w:val="0"/>
          <w:numId w:val="3"/>
        </w:numPr>
        <w:spacing w:line="480" w:lineRule="auto"/>
      </w:pPr>
      <w:r>
        <w:rPr>
          <w:b/>
        </w:rPr>
        <w:t>Residues</w:t>
      </w:r>
      <w:r>
        <w:t xml:space="preserve">: To calculate the extract rate for crop residue, we used equations 3.1 and 3.2 from GLEAM v3 </w:t>
      </w:r>
      <w:r w:rsidR="00AA5E51">
        <w:t>m</w:t>
      </w:r>
      <w:r>
        <w:t>ethodology</w:t>
      </w:r>
      <w:r w:rsidR="00AA5E51">
        <w:fldChar w:fldCharType="begin"/>
      </w:r>
      <w:r w:rsidR="002C6535">
        <w:instrText xml:space="preserve"> ADDIN ZOTERO_ITEM CSL_CITATION {"citationID":"sPw6p2qv","properties":{"formattedCitation":"\\super 11\\nosupersub{}","plainCitation":"11","noteIndex":0},"citationItems":[{"id":98572,"uris":["http://zotero.org/groups/2544904/items/W9UQ5WV6"],"itemData":{"id":98572,"type":"document","language":"en","publisher":"Food and Agriculture Organization","source":"Zotero","title":"Global Livestock Environmental Assessment Model v3.0","URL":"https://www.fao.org/fileadmin/user_upload/gleam/docs/GLEAM_3.0_Model_description.pdf","author":[{"family":"Falcucci","given":"Alessandra"},{"family":"Tempio","given":"Giuseppe"},{"family":"Cinardi","given":"Giuseppina"},{"family":"Robinson","given":"Timothy"},{"family":"Rulli","given":"Monica"},{"family":"Lopes","given":"Juliana Cristina"},{"family":"Rivera","given":"Armando"},{"family":"Uwizeye","given":"Aimable"},{"family":"Wisser","given":"Dominik"}],"issued":{"date-parts":[["2022"]]}}}],"schema":"https://github.com/citation-style-language/schema/raw/master/csl-citation.json"} </w:instrText>
      </w:r>
      <w:r w:rsidR="00AA5E51">
        <w:fldChar w:fldCharType="separate"/>
      </w:r>
      <w:r w:rsidR="00AA5E51" w:rsidRPr="00AA5E51">
        <w:rPr>
          <w:vertAlign w:val="superscript"/>
        </w:rPr>
        <w:t>11</w:t>
      </w:r>
      <w:r w:rsidR="00AA5E51">
        <w:fldChar w:fldCharType="end"/>
      </w:r>
      <w:r>
        <w:t xml:space="preserve"> to calculate the gross dry matter yield and the gross dry matter yield of crop residue. Data for gross dry matter yield are 2015-2019 averages from FAOSTAT</w:t>
      </w:r>
      <w:r w:rsidR="00AA5E51">
        <w:fldChar w:fldCharType="begin"/>
      </w:r>
      <w:r w:rsidR="001743A2">
        <w:instrText xml:space="preserve"> ADDIN ZOTERO_ITEM CSL_CITATION {"citationID":"JayyztdB","properties":{"formattedCitation":"\\super 12\\nosupersub{}","plainCitation":"12","noteIndex":0},"citationItems":[{"id":98571,"uris":["http://zotero.org/groups/2544904/items/T66WG2Y4"],"itemData":{"id":98571,"type":"webpage","title":"FAOSTAT: Crops and livestock products","URL":"https://www.fao.org/faostat/en/#data/QCL","author":[{"family":"Food and Agriculture Organization of the United Nations","given":""}],"issued":{"date-parts":[["2023"]]}}}],"schema":"https://github.com/citation-style-language/schema/raw/master/csl-citation.json"} </w:instrText>
      </w:r>
      <w:r w:rsidR="00AA5E51">
        <w:fldChar w:fldCharType="separate"/>
      </w:r>
      <w:r w:rsidR="00AA5E51" w:rsidRPr="00AA5E51">
        <w:rPr>
          <w:vertAlign w:val="superscript"/>
        </w:rPr>
        <w:t>12</w:t>
      </w:r>
      <w:r w:rsidR="00AA5E51">
        <w:fldChar w:fldCharType="end"/>
      </w:r>
      <w:r w:rsidR="00AA5E51">
        <w:t>.</w:t>
      </w:r>
      <w:r>
        <w:t xml:space="preserve"> Results from these equations were used to calculate the extract rate.</w:t>
      </w:r>
    </w:p>
    <w:p w14:paraId="6B472BEB" w14:textId="77777777" w:rsidR="00FA416C" w:rsidRDefault="00FA416C">
      <w:pPr>
        <w:spacing w:line="480" w:lineRule="auto"/>
      </w:pPr>
    </w:p>
    <w:p w14:paraId="246CB66E" w14:textId="77777777" w:rsidR="00FA416C" w:rsidRDefault="00000000">
      <w:pPr>
        <w:pStyle w:val="Heading3"/>
        <w:spacing w:line="480" w:lineRule="auto"/>
      </w:pPr>
      <w:bookmarkStart w:id="6" w:name="_ffypsmcmtztc" w:colFirst="0" w:colLast="0"/>
      <w:bookmarkEnd w:id="6"/>
      <w:r>
        <w:br w:type="page"/>
      </w:r>
    </w:p>
    <w:p w14:paraId="799F6EB4" w14:textId="77777777" w:rsidR="00FA416C" w:rsidRDefault="00000000">
      <w:pPr>
        <w:pStyle w:val="Heading3"/>
        <w:spacing w:line="480" w:lineRule="auto"/>
      </w:pPr>
      <w:bookmarkStart w:id="7" w:name="_Toc175583534"/>
      <w:r>
        <w:lastRenderedPageBreak/>
        <w:t>Forced Labor Risk Average Scores</w:t>
      </w:r>
      <w:bookmarkEnd w:id="7"/>
    </w:p>
    <w:p w14:paraId="7466D9F0" w14:textId="77777777" w:rsidR="00FA416C" w:rsidRDefault="00000000">
      <w:pPr>
        <w:pStyle w:val="Heading4"/>
        <w:spacing w:line="480" w:lineRule="auto"/>
      </w:pPr>
      <w:bookmarkStart w:id="8" w:name="_m9luw58rbtkh" w:colFirst="0" w:colLast="0"/>
      <w:bookmarkEnd w:id="8"/>
      <w:r>
        <w:t>Seafood</w:t>
      </w:r>
    </w:p>
    <w:p w14:paraId="28C3B16B" w14:textId="3D45D76B" w:rsidR="00FA416C" w:rsidRDefault="00000000">
      <w:pPr>
        <w:spacing w:line="480" w:lineRule="auto"/>
      </w:pPr>
      <w:r>
        <w:t>Our forced labor risk dataset included 48 seafood products. For each species, there were multiple seafood products that represented different types of upstream processing. For instance, there were four cephalopod products in our dataset: fresh, frozen, cured, and canned. To account for this, we computed a weighted average risk score for each seafood species, where the weights were based on the proportion of each processing type in the U.S. seafood supply. If the FNDDS dish description specified a particular upstream processing type, we used that processing-specific risk score (e.g., canned tuna). However, if the dish description did not specify an upstream processing type (e.g., cooked salmon), we used the weighted average risk score for that seafood species.</w:t>
      </w:r>
    </w:p>
    <w:p w14:paraId="767A18A1" w14:textId="77777777" w:rsidR="00FA416C" w:rsidRDefault="00000000">
      <w:pPr>
        <w:pStyle w:val="Heading4"/>
        <w:spacing w:line="480" w:lineRule="auto"/>
      </w:pPr>
      <w:bookmarkStart w:id="9" w:name="_500hx3p4oxm5" w:colFirst="0" w:colLast="0"/>
      <w:bookmarkEnd w:id="9"/>
      <w:r>
        <w:t>Non-Seafood</w:t>
      </w:r>
    </w:p>
    <w:p w14:paraId="450FD29F" w14:textId="50446B56" w:rsidR="00FA416C" w:rsidRDefault="00000000">
      <w:pPr>
        <w:spacing w:line="480" w:lineRule="auto"/>
      </w:pPr>
      <w:r>
        <w:t xml:space="preserve">There were </w:t>
      </w:r>
      <w:r w:rsidR="001B6CA8">
        <w:t>several</w:t>
      </w:r>
      <w:r>
        <w:t xml:space="preserve"> FCID codes that did not have an obvious 1-1 or proxy mapping, therefore in some cases, we created average forced labor risk scores to map to these FCID codes. We created seven average scores:</w:t>
      </w:r>
    </w:p>
    <w:p w14:paraId="0B0FFA9A" w14:textId="77777777" w:rsidR="00FA416C" w:rsidRDefault="00000000">
      <w:pPr>
        <w:numPr>
          <w:ilvl w:val="0"/>
          <w:numId w:val="4"/>
        </w:numPr>
        <w:spacing w:line="480" w:lineRule="auto"/>
      </w:pPr>
      <w:r>
        <w:t xml:space="preserve">Root, other: Average of (i) Chicory roots and (ii) Roots and tubers </w:t>
      </w:r>
      <w:proofErr w:type="spellStart"/>
      <w:r>
        <w:t>nes</w:t>
      </w:r>
      <w:proofErr w:type="spellEnd"/>
    </w:p>
    <w:p w14:paraId="7F0D9B71" w14:textId="77777777" w:rsidR="00FA416C" w:rsidRDefault="00000000">
      <w:pPr>
        <w:numPr>
          <w:ilvl w:val="0"/>
          <w:numId w:val="4"/>
        </w:numPr>
        <w:spacing w:line="480" w:lineRule="auto"/>
      </w:pPr>
      <w:r>
        <w:t>Green bean, other: Average of (i) Beans, green and (ii) String beans</w:t>
      </w:r>
    </w:p>
    <w:p w14:paraId="4811326A" w14:textId="77777777" w:rsidR="00FA416C" w:rsidRDefault="00000000">
      <w:pPr>
        <w:numPr>
          <w:ilvl w:val="0"/>
          <w:numId w:val="4"/>
        </w:numPr>
        <w:spacing w:line="480" w:lineRule="auto"/>
      </w:pPr>
      <w:r>
        <w:t>Seed, other: Average of (i) Sesame seed, (ii) Poppy seed, (iii) Sunflower seed, and (iv) Mustard seed</w:t>
      </w:r>
    </w:p>
    <w:p w14:paraId="56C7E9CB" w14:textId="77777777" w:rsidR="00FA416C" w:rsidRDefault="00000000">
      <w:pPr>
        <w:numPr>
          <w:ilvl w:val="0"/>
          <w:numId w:val="4"/>
        </w:numPr>
        <w:spacing w:line="480" w:lineRule="auto"/>
      </w:pPr>
      <w:r>
        <w:t>Tropical fruit, other: Average of (i) Mangoes, mangosteens, guavas, (ii) Pineapples, (iii) Avocados, and (iv) Papayas</w:t>
      </w:r>
    </w:p>
    <w:p w14:paraId="4E60F00E" w14:textId="77777777" w:rsidR="00FA416C" w:rsidRDefault="00000000">
      <w:pPr>
        <w:numPr>
          <w:ilvl w:val="0"/>
          <w:numId w:val="4"/>
        </w:numPr>
        <w:spacing w:line="480" w:lineRule="auto"/>
      </w:pPr>
      <w:r>
        <w:t>Poultry, other =Average of (i) Meat, chicken and (ii) Meat, turkey)</w:t>
      </w:r>
    </w:p>
    <w:p w14:paraId="77E624B8" w14:textId="77777777" w:rsidR="00FA416C" w:rsidRDefault="00000000">
      <w:pPr>
        <w:numPr>
          <w:ilvl w:val="0"/>
          <w:numId w:val="4"/>
        </w:numPr>
        <w:spacing w:line="480" w:lineRule="auto"/>
      </w:pPr>
      <w:r>
        <w:t xml:space="preserve">Grain, other = Average of (i) Rice, milled, (ii) Oats rolled, (iii) </w:t>
      </w:r>
      <w:proofErr w:type="spellStart"/>
      <w:r>
        <w:t>Fonio</w:t>
      </w:r>
      <w:proofErr w:type="spellEnd"/>
      <w:r>
        <w:t>, (iv) Quinoa, (v) Bulgur, (vi) Barley, pearled, and (vii) Sorghum</w:t>
      </w:r>
    </w:p>
    <w:p w14:paraId="531BACAA" w14:textId="77777777" w:rsidR="00FA416C" w:rsidRDefault="00000000">
      <w:pPr>
        <w:numPr>
          <w:ilvl w:val="0"/>
          <w:numId w:val="4"/>
        </w:numPr>
        <w:spacing w:line="480" w:lineRule="auto"/>
      </w:pPr>
      <w:r>
        <w:lastRenderedPageBreak/>
        <w:t>Flour, other = Average of (i) Flour, wheat, (ii) Flour, maize, (iii) Flour, buckwheat, (iv) Flour, rye, and (v) Flour, cereals</w:t>
      </w:r>
    </w:p>
    <w:p w14:paraId="67BBDF7B" w14:textId="77777777" w:rsidR="00FA416C" w:rsidRDefault="00000000">
      <w:pPr>
        <w:spacing w:line="480" w:lineRule="auto"/>
      </w:pPr>
      <w:r>
        <w:t>These average values were then used to map the remaining FCID codes without direct matches or appropriate proxies.</w:t>
      </w:r>
    </w:p>
    <w:p w14:paraId="2D7956D7" w14:textId="77777777" w:rsidR="00FA416C" w:rsidRDefault="00FA416C">
      <w:pPr>
        <w:spacing w:line="480" w:lineRule="auto"/>
      </w:pPr>
    </w:p>
    <w:p w14:paraId="230531D3" w14:textId="77777777" w:rsidR="00FA416C" w:rsidRDefault="00FA416C">
      <w:pPr>
        <w:spacing w:line="480" w:lineRule="auto"/>
      </w:pPr>
    </w:p>
    <w:p w14:paraId="19553C94" w14:textId="77777777" w:rsidR="00FA416C" w:rsidRDefault="00FA416C">
      <w:pPr>
        <w:spacing w:line="480" w:lineRule="auto"/>
      </w:pPr>
    </w:p>
    <w:p w14:paraId="7601B3D5" w14:textId="77777777" w:rsidR="00FA416C" w:rsidRDefault="00FA416C">
      <w:pPr>
        <w:spacing w:line="480" w:lineRule="auto"/>
      </w:pPr>
    </w:p>
    <w:p w14:paraId="3A5CE9D1" w14:textId="77777777" w:rsidR="00FA416C" w:rsidRDefault="00FA416C">
      <w:pPr>
        <w:spacing w:line="480" w:lineRule="auto"/>
      </w:pPr>
    </w:p>
    <w:p w14:paraId="1982BF16" w14:textId="77777777" w:rsidR="00FA416C" w:rsidRDefault="00FA416C">
      <w:pPr>
        <w:spacing w:line="480" w:lineRule="auto"/>
      </w:pPr>
    </w:p>
    <w:p w14:paraId="47E95F65" w14:textId="77777777" w:rsidR="00FA416C" w:rsidRDefault="00FA416C">
      <w:pPr>
        <w:spacing w:line="480" w:lineRule="auto"/>
      </w:pPr>
    </w:p>
    <w:p w14:paraId="5EFD8C91" w14:textId="77777777" w:rsidR="00FA416C" w:rsidRDefault="00FA416C">
      <w:pPr>
        <w:spacing w:line="480" w:lineRule="auto"/>
      </w:pPr>
    </w:p>
    <w:p w14:paraId="40067F93" w14:textId="77777777" w:rsidR="00FA416C" w:rsidRDefault="00FA416C">
      <w:pPr>
        <w:spacing w:line="480" w:lineRule="auto"/>
      </w:pPr>
    </w:p>
    <w:p w14:paraId="54590FA1" w14:textId="77777777" w:rsidR="00FA416C" w:rsidRDefault="00000000">
      <w:pPr>
        <w:spacing w:line="480" w:lineRule="auto"/>
      </w:pPr>
      <w:r>
        <w:br w:type="page"/>
      </w:r>
    </w:p>
    <w:p w14:paraId="77B97C89" w14:textId="77777777" w:rsidR="00FA416C" w:rsidRDefault="00000000">
      <w:pPr>
        <w:pStyle w:val="Heading3"/>
        <w:spacing w:line="480" w:lineRule="auto"/>
      </w:pPr>
      <w:bookmarkStart w:id="10" w:name="_Toc175583535"/>
      <w:r>
        <w:lastRenderedPageBreak/>
        <w:t>Sensitivity Analyses</w:t>
      </w:r>
      <w:bookmarkEnd w:id="10"/>
    </w:p>
    <w:p w14:paraId="21EB86F0" w14:textId="77777777" w:rsidR="00FA416C" w:rsidRDefault="00000000">
      <w:pPr>
        <w:spacing w:line="480" w:lineRule="auto"/>
      </w:pPr>
      <w:r>
        <w:t xml:space="preserve">We conducted two sets of sensitivity analyses to explore the robustness of our results: one with maximum and minimum risk scores for each food subgroup, and one with and without risk in feed integrated. </w:t>
      </w:r>
    </w:p>
    <w:p w14:paraId="63A45FB4" w14:textId="77777777" w:rsidR="00FA416C" w:rsidRDefault="00000000">
      <w:pPr>
        <w:spacing w:line="480" w:lineRule="auto"/>
        <w:ind w:firstLine="720"/>
      </w:pPr>
      <w:r>
        <w:t xml:space="preserve">For each, we assessed whether the relationships between the patterns changed using ranks. The total amount of forced labor risk for the five patterns was ranked from 1 (lowest total risk) to 5 (highest total risk). At baseline, the PHD pattern had the lowest total forced labor risk (0.533 </w:t>
      </w:r>
      <w:proofErr w:type="spellStart"/>
      <w:r>
        <w:t>mrh</w:t>
      </w:r>
      <w:proofErr w:type="spellEnd"/>
      <w:r>
        <w:t xml:space="preserve">-eq/capita/day) and was assigned Rank 1, and the MED pattern had the highest total forced labor risk (0.788 </w:t>
      </w:r>
      <w:proofErr w:type="spellStart"/>
      <w:r>
        <w:t>mrh</w:t>
      </w:r>
      <w:proofErr w:type="spellEnd"/>
      <w:r>
        <w:t xml:space="preserve">-eq/capita/day) and was assigned Rank 5 (Figure 4). The VEG pattern was assigned Rank 2, the CURRENT pattern was assigned Rank 3, and the HUS pattern was assigned Rank 4. </w:t>
      </w:r>
    </w:p>
    <w:p w14:paraId="33F87746" w14:textId="77777777" w:rsidR="00FA416C" w:rsidRDefault="00000000">
      <w:pPr>
        <w:spacing w:line="480" w:lineRule="auto"/>
        <w:ind w:firstLine="720"/>
      </w:pPr>
      <w:r>
        <w:t xml:space="preserve">Because commodity risk scores vary widely within food groups, we replaced the weighted average group-level risk scores with the lowest and highest corresponding commodity-level risk scores, rerunning the original analysis, and recalculating the ranks (see </w:t>
      </w:r>
      <w:r>
        <w:rPr>
          <w:b/>
        </w:rPr>
        <w:t>Methods</w:t>
      </w:r>
      <w:r>
        <w:t xml:space="preserve">). The minimum and maximum commodity-level risk scores that replaced the group-level scores are provided in </w:t>
      </w:r>
      <w:r>
        <w:rPr>
          <w:b/>
        </w:rPr>
        <w:t>Supplementary Table 1</w:t>
      </w:r>
      <w:r>
        <w:t xml:space="preserve">. A total of 36 different scenarios were analyzed, 18 scenarios where each food group-level score was replaced with its minimum commodity-level score, and 18 scenarios where the maximum commodity-level score was used. </w:t>
      </w:r>
    </w:p>
    <w:p w14:paraId="5E048E12" w14:textId="77777777" w:rsidR="00FA416C" w:rsidRDefault="00000000">
      <w:pPr>
        <w:spacing w:line="480" w:lineRule="auto"/>
        <w:ind w:firstLine="720"/>
      </w:pPr>
      <w:r>
        <w:t>Overall, approximately three fifths of the total 36 scenarios (22/36, 61.1%) resulted in the same pattern ranking as the baseline scenario (</w:t>
      </w:r>
      <w:r>
        <w:rPr>
          <w:b/>
        </w:rPr>
        <w:t>Figure 4</w:t>
      </w:r>
      <w:r>
        <w:t>). The PHD pattern remained Rank 1 in 77.8% (28/36) of scenarios, the VEG pattern remained Rank 2 in 66.7% (24/36) of scenarios, the CURRENT pattern remained Rank 3 in 72.2% (26/36) of scenarios, and the HUS and MED patterns remained Rank 4 and 5, respectively, in 88.9% (32/36) of scenarios (</w:t>
      </w:r>
      <w:r>
        <w:rPr>
          <w:b/>
        </w:rPr>
        <w:t>Figure 4</w:t>
      </w:r>
      <w:r>
        <w:t xml:space="preserve">). There were no scenarios where the rank for all five patterns changed. Of the 14 scenarios where ranks shifted, the rank shifted the most in three of them: when the (i) minimum seafood, (ii) maximum </w:t>
      </w:r>
      <w:r>
        <w:lastRenderedPageBreak/>
        <w:t>whole grain, and (iii) maximum nuts and seeds scores were used (</w:t>
      </w:r>
      <w:r>
        <w:rPr>
          <w:b/>
        </w:rPr>
        <w:t>Figure 4</w:t>
      </w:r>
      <w:r>
        <w:t>). In the minimum seafood scenario, the HUS and MED patterns switched ranks (HUS changed from Rank 4 to 5 (highest total risk), and vice versa). Given that the HUS and MED diets have very similar recommended intake values other than the higher seafood intake recommendation for MED, this change in rank is driven by the overall decrease in risk for the MED pattern when the lowest seafood risk score is used. In the other two scenarios, the PHD pattern changed from Rank 1 (lowest risk) to 5 (highest risk), driven by the fact that the PHD recommends the highest amounts of whole grains and nuts and seeds across all five patterns, The highest risk foods included in these scenarios were quinoa (whole grains) and shelled cashews (nuts and seeds) (</w:t>
      </w:r>
      <w:r>
        <w:rPr>
          <w:b/>
        </w:rPr>
        <w:t>Supplementary Table 1</w:t>
      </w:r>
      <w:r>
        <w:t xml:space="preserve">). </w:t>
      </w:r>
    </w:p>
    <w:p w14:paraId="0A7F72AC" w14:textId="2E15E900" w:rsidR="00FA416C" w:rsidRDefault="00000000" w:rsidP="00754F68">
      <w:pPr>
        <w:spacing w:line="480" w:lineRule="auto"/>
        <w:ind w:firstLine="720"/>
      </w:pPr>
      <w:r>
        <w:t>To assess the contribution of feed to overall risk in the patterns and ascertain sensitivity of our results to feed risk, we ran the analysis with and without feed risk scores integrated. Risk scores for animal products with and without feed are provided in (</w:t>
      </w:r>
      <w:r>
        <w:rPr>
          <w:b/>
        </w:rPr>
        <w:t>Supplementary Table</w:t>
      </w:r>
      <w:r w:rsidR="002C6535">
        <w:rPr>
          <w:b/>
        </w:rPr>
        <w:t>s</w:t>
      </w:r>
      <w:r>
        <w:rPr>
          <w:b/>
        </w:rPr>
        <w:t xml:space="preserve"> </w:t>
      </w:r>
      <w:r w:rsidR="002C6535">
        <w:rPr>
          <w:b/>
        </w:rPr>
        <w:t>6.2 and 6.3</w:t>
      </w:r>
      <w:r>
        <w:t>).  When feed was completely excluded from the analysis, there was only one change in the overall ranking of the dietary patterns (</w:t>
      </w:r>
      <w:r>
        <w:rPr>
          <w:b/>
        </w:rPr>
        <w:t>Supplementary Figure 3</w:t>
      </w:r>
      <w:r>
        <w:t>). The MED and HUS patterns remained the top two highest risk patterns, however, the CURRENT (originally 3rd highest) and VEG (originally 4th highest) patterns switched rankings. The change in rank between these two patterns was driven in large part by the decrease in red meat risk when feed was removed, which accounted for almost half of the change in risk (</w:t>
      </w:r>
      <w:r>
        <w:rPr>
          <w:b/>
        </w:rPr>
        <w:t>Supplementary Figure 2</w:t>
      </w:r>
      <w:r>
        <w:t xml:space="preserve">). </w:t>
      </w:r>
      <w:r>
        <w:br w:type="page"/>
      </w:r>
    </w:p>
    <w:p w14:paraId="565EEA7A" w14:textId="77777777" w:rsidR="00FA416C" w:rsidRDefault="00FA416C">
      <w:pPr>
        <w:spacing w:line="480" w:lineRule="auto"/>
        <w:sectPr w:rsidR="00FA416C">
          <w:footerReference w:type="default" r:id="rId8"/>
          <w:headerReference w:type="first" r:id="rId9"/>
          <w:footerReference w:type="first" r:id="rId10"/>
          <w:pgSz w:w="12240" w:h="15840"/>
          <w:pgMar w:top="1440" w:right="1440" w:bottom="1440" w:left="1440" w:header="720" w:footer="720" w:gutter="0"/>
          <w:pgNumType w:start="0"/>
          <w:cols w:space="720"/>
          <w:titlePg/>
        </w:sectPr>
      </w:pPr>
    </w:p>
    <w:p w14:paraId="12563ACA" w14:textId="77777777" w:rsidR="00FA416C" w:rsidRDefault="00000000">
      <w:pPr>
        <w:pStyle w:val="Heading2"/>
      </w:pPr>
      <w:bookmarkStart w:id="11" w:name="_Toc175583536"/>
      <w:r>
        <w:lastRenderedPageBreak/>
        <w:t>Supplementary Figures</w:t>
      </w:r>
      <w:bookmarkEnd w:id="11"/>
    </w:p>
    <w:p w14:paraId="111A2383" w14:textId="77777777" w:rsidR="00FA416C" w:rsidRDefault="00000000">
      <w:pPr>
        <w:pStyle w:val="Heading3"/>
      </w:pPr>
      <w:bookmarkStart w:id="12" w:name="_Toc175583537"/>
      <w:r>
        <w:rPr>
          <w:b/>
        </w:rPr>
        <w:t>Supplementary Figure 1.</w:t>
      </w:r>
      <w:r>
        <w:t xml:space="preserve"> Distribution of FCID-commodity intake (g), by food subgroup</w:t>
      </w:r>
      <w:bookmarkEnd w:id="12"/>
    </w:p>
    <w:p w14:paraId="32D1210C" w14:textId="77777777" w:rsidR="00FA416C" w:rsidRDefault="00FA416C"/>
    <w:p w14:paraId="1BED95A4" w14:textId="58414EF1" w:rsidR="00FA416C" w:rsidRDefault="00EA4D21">
      <w:r>
        <w:rPr>
          <w:noProof/>
        </w:rPr>
        <w:drawing>
          <wp:inline distT="0" distB="0" distL="0" distR="0" wp14:anchorId="5C7E4F56" wp14:editId="26BF5019">
            <wp:extent cx="7566212" cy="5436464"/>
            <wp:effectExtent l="0" t="0" r="3175" b="0"/>
            <wp:docPr id="133979543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5439" name="Picture 1" descr="A screenshot of a computer scre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8762" cy="5459852"/>
                    </a:xfrm>
                    <a:prstGeom prst="rect">
                      <a:avLst/>
                    </a:prstGeom>
                  </pic:spPr>
                </pic:pic>
              </a:graphicData>
            </a:graphic>
          </wp:inline>
        </w:drawing>
      </w:r>
    </w:p>
    <w:p w14:paraId="0492649C" w14:textId="77777777" w:rsidR="00FA416C" w:rsidRDefault="00000000">
      <w:pPr>
        <w:pStyle w:val="Heading3"/>
      </w:pPr>
      <w:bookmarkStart w:id="13" w:name="_Toc175583538"/>
      <w:r>
        <w:rPr>
          <w:b/>
        </w:rPr>
        <w:lastRenderedPageBreak/>
        <w:t xml:space="preserve">Supplementary Figure 2. </w:t>
      </w:r>
      <w:r>
        <w:t>Risk by food subgroup, feed vs. without feed</w:t>
      </w:r>
      <w:bookmarkEnd w:id="13"/>
    </w:p>
    <w:p w14:paraId="7F2A78B4" w14:textId="77777777" w:rsidR="00FA416C" w:rsidRDefault="00FA416C">
      <w:pPr>
        <w:rPr>
          <w:b/>
        </w:rPr>
      </w:pPr>
    </w:p>
    <w:p w14:paraId="1B658EE6" w14:textId="77777777" w:rsidR="00FA416C" w:rsidRDefault="00000000">
      <w:r>
        <w:rPr>
          <w:noProof/>
        </w:rPr>
        <w:drawing>
          <wp:inline distT="114300" distB="114300" distL="114300" distR="114300" wp14:anchorId="463BC897" wp14:editId="7E8B137B">
            <wp:extent cx="8253413" cy="584533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8253413" cy="5845335"/>
                    </a:xfrm>
                    <a:prstGeom prst="rect">
                      <a:avLst/>
                    </a:prstGeom>
                    <a:ln/>
                  </pic:spPr>
                </pic:pic>
              </a:graphicData>
            </a:graphic>
          </wp:inline>
        </w:drawing>
      </w:r>
    </w:p>
    <w:p w14:paraId="2227CAA0" w14:textId="1F0E148A" w:rsidR="00FA416C" w:rsidRDefault="00000000">
      <w:pPr>
        <w:pStyle w:val="Heading3"/>
        <w:rPr>
          <w:b/>
        </w:rPr>
      </w:pPr>
      <w:bookmarkStart w:id="14" w:name="_Toc175583539"/>
      <w:r>
        <w:rPr>
          <w:b/>
        </w:rPr>
        <w:lastRenderedPageBreak/>
        <w:t>Supplementary Figure 3.</w:t>
      </w:r>
      <w:r>
        <w:t xml:space="preserve"> Overall risk for each pattern, feed vs</w:t>
      </w:r>
      <w:r w:rsidR="00E7125C">
        <w:t>.</w:t>
      </w:r>
      <w:r>
        <w:t xml:space="preserve"> without feed</w:t>
      </w:r>
      <w:bookmarkEnd w:id="14"/>
    </w:p>
    <w:p w14:paraId="6B951106" w14:textId="77777777" w:rsidR="00FA416C" w:rsidRDefault="00FA416C">
      <w:pPr>
        <w:rPr>
          <w:b/>
        </w:rPr>
      </w:pPr>
    </w:p>
    <w:p w14:paraId="570B20FB" w14:textId="6BD2EB89" w:rsidR="00E74745" w:rsidRPr="00E74745" w:rsidRDefault="00000000">
      <w:pPr>
        <w:rPr>
          <w:b/>
        </w:rPr>
        <w:sectPr w:rsidR="00E74745" w:rsidRPr="00E74745">
          <w:pgSz w:w="15840" w:h="12240" w:orient="landscape"/>
          <w:pgMar w:top="720" w:right="720" w:bottom="720" w:left="720" w:header="720" w:footer="720" w:gutter="0"/>
          <w:cols w:space="720"/>
        </w:sectPr>
      </w:pPr>
      <w:r>
        <w:rPr>
          <w:b/>
          <w:noProof/>
        </w:rPr>
        <w:drawing>
          <wp:inline distT="114300" distB="114300" distL="114300" distR="114300" wp14:anchorId="38775297" wp14:editId="54A83CE7">
            <wp:extent cx="9072563" cy="51038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9072563" cy="5103813"/>
                    </a:xfrm>
                    <a:prstGeom prst="rect">
                      <a:avLst/>
                    </a:prstGeom>
                    <a:ln/>
                  </pic:spPr>
                </pic:pic>
              </a:graphicData>
            </a:graphic>
          </wp:inline>
        </w:drawing>
      </w:r>
    </w:p>
    <w:p w14:paraId="446DADAD" w14:textId="77777777" w:rsidR="00754F68" w:rsidRDefault="00754F68" w:rsidP="00754F68">
      <w:pPr>
        <w:pStyle w:val="Heading2"/>
        <w:rPr>
          <w:b/>
        </w:rPr>
      </w:pPr>
      <w:bookmarkStart w:id="15" w:name="_Toc175583540"/>
      <w:r>
        <w:lastRenderedPageBreak/>
        <w:t>List of Supplementary Tables</w:t>
      </w:r>
      <w:bookmarkEnd w:id="15"/>
    </w:p>
    <w:p w14:paraId="3EACA169" w14:textId="77777777" w:rsidR="00754F68" w:rsidRDefault="00754F68" w:rsidP="00754F68">
      <w:pPr>
        <w:pStyle w:val="Heading3"/>
      </w:pPr>
      <w:bookmarkStart w:id="16" w:name="_Toc175583541"/>
      <w:r w:rsidRPr="00EA4D21">
        <w:rPr>
          <w:b/>
        </w:rPr>
        <w:t xml:space="preserve">Supplementary Table 1. </w:t>
      </w:r>
      <w:r w:rsidRPr="00EA4D21">
        <w:t>Minimum and maximum commodity-level risk scores that replaced the group-level scores (sensitivity analysis)</w:t>
      </w:r>
      <w:bookmarkEnd w:id="16"/>
    </w:p>
    <w:p w14:paraId="2AB10A31" w14:textId="3421F428" w:rsidR="002C6535" w:rsidRPr="002C6535" w:rsidRDefault="002C6535" w:rsidP="002C6535">
      <w:pPr>
        <w:pStyle w:val="Heading3"/>
      </w:pPr>
      <w:bookmarkStart w:id="17" w:name="_Toc175583542"/>
      <w:r w:rsidRPr="00EA4D21">
        <w:rPr>
          <w:b/>
        </w:rPr>
        <w:t xml:space="preserve">Supplementary Table </w:t>
      </w:r>
      <w:r>
        <w:rPr>
          <w:b/>
        </w:rPr>
        <w:t>2.</w:t>
      </w:r>
      <w:r w:rsidRPr="00EA4D21">
        <w:rPr>
          <w:b/>
        </w:rPr>
        <w:t>1.</w:t>
      </w:r>
      <w:r>
        <w:t xml:space="preserve"> List of d</w:t>
      </w:r>
      <w:r w:rsidRPr="002C6535">
        <w:t xml:space="preserve">ata sources and adaptations </w:t>
      </w:r>
      <w:r>
        <w:t>used to calculate livestock</w:t>
      </w:r>
      <w:r w:rsidRPr="002C6535">
        <w:t xml:space="preserve"> feed risk scores</w:t>
      </w:r>
      <w:bookmarkEnd w:id="17"/>
    </w:p>
    <w:p w14:paraId="298EB9AF" w14:textId="248A772C" w:rsidR="002C6535" w:rsidRPr="002C6535" w:rsidRDefault="002C6535" w:rsidP="00754F68">
      <w:pPr>
        <w:pStyle w:val="Heading3"/>
      </w:pPr>
      <w:bookmarkStart w:id="18" w:name="_Toc175583543"/>
      <w:r w:rsidRPr="00EA4D21">
        <w:rPr>
          <w:b/>
        </w:rPr>
        <w:t xml:space="preserve">Supplementary Table </w:t>
      </w:r>
      <w:r>
        <w:rPr>
          <w:b/>
        </w:rPr>
        <w:t>2.</w:t>
      </w:r>
      <w:r>
        <w:rPr>
          <w:b/>
        </w:rPr>
        <w:t>2</w:t>
      </w:r>
      <w:r w:rsidRPr="00EA4D21">
        <w:rPr>
          <w:b/>
        </w:rPr>
        <w:t>.</w:t>
      </w:r>
      <w:r>
        <w:t xml:space="preserve"> List of d</w:t>
      </w:r>
      <w:r w:rsidRPr="002C6535">
        <w:t xml:space="preserve">ata sources and adaptations </w:t>
      </w:r>
      <w:r>
        <w:t xml:space="preserve">used to calculate </w:t>
      </w:r>
      <w:r>
        <w:t>seafood</w:t>
      </w:r>
      <w:r w:rsidRPr="002C6535">
        <w:t xml:space="preserve"> feed risk scores</w:t>
      </w:r>
      <w:bookmarkEnd w:id="18"/>
    </w:p>
    <w:p w14:paraId="7FB911A2" w14:textId="06391BFA" w:rsidR="00754F68" w:rsidRPr="00EA4D21" w:rsidRDefault="00754F68" w:rsidP="00754F68">
      <w:pPr>
        <w:pStyle w:val="Heading3"/>
      </w:pPr>
      <w:bookmarkStart w:id="19" w:name="_Toc175583544"/>
      <w:r w:rsidRPr="00EA4D21">
        <w:rPr>
          <w:b/>
        </w:rPr>
        <w:t xml:space="preserve">Supplementary Table </w:t>
      </w:r>
      <w:r w:rsidR="002C6535">
        <w:rPr>
          <w:b/>
        </w:rPr>
        <w:t>3</w:t>
      </w:r>
      <w:r w:rsidRPr="00EA4D21">
        <w:rPr>
          <w:b/>
        </w:rPr>
        <w:t xml:space="preserve">. </w:t>
      </w:r>
      <w:r w:rsidRPr="00EA4D21">
        <w:t>Total amount of food consumed, inedible, and wasted for all five patterns</w:t>
      </w:r>
      <w:bookmarkEnd w:id="19"/>
    </w:p>
    <w:p w14:paraId="79E6618B" w14:textId="1F416B0F" w:rsidR="00754F68" w:rsidRPr="00EA4D21" w:rsidRDefault="00754F68" w:rsidP="00754F68">
      <w:pPr>
        <w:pStyle w:val="Heading3"/>
      </w:pPr>
      <w:bookmarkStart w:id="20" w:name="_Toc175583545"/>
      <w:r w:rsidRPr="00EA4D21">
        <w:rPr>
          <w:b/>
        </w:rPr>
        <w:t xml:space="preserve">Supplementary Table </w:t>
      </w:r>
      <w:r w:rsidR="002C6535">
        <w:rPr>
          <w:b/>
        </w:rPr>
        <w:t>4</w:t>
      </w:r>
      <w:r w:rsidRPr="00EA4D21">
        <w:rPr>
          <w:b/>
        </w:rPr>
        <w:t xml:space="preserve">. </w:t>
      </w:r>
      <w:r w:rsidRPr="00EA4D21">
        <w:t>Mapping from FCID commodity codes to food subgroups</w:t>
      </w:r>
      <w:bookmarkEnd w:id="20"/>
    </w:p>
    <w:p w14:paraId="16390EB4" w14:textId="568998DE" w:rsidR="00754F68" w:rsidRPr="00EA4D21" w:rsidRDefault="00754F68" w:rsidP="00754F68">
      <w:pPr>
        <w:pStyle w:val="Heading3"/>
      </w:pPr>
      <w:bookmarkStart w:id="21" w:name="_Toc175583546"/>
      <w:r w:rsidRPr="00EA4D21">
        <w:rPr>
          <w:b/>
        </w:rPr>
        <w:t xml:space="preserve">Supplementary Table </w:t>
      </w:r>
      <w:r w:rsidR="002C6535">
        <w:rPr>
          <w:b/>
        </w:rPr>
        <w:t>5</w:t>
      </w:r>
      <w:r w:rsidRPr="00EA4D21">
        <w:rPr>
          <w:b/>
        </w:rPr>
        <w:t xml:space="preserve">.1. </w:t>
      </w:r>
      <w:r w:rsidRPr="00EA4D21">
        <w:t>Mapping from FNDDS dish codes to food subgroups</w:t>
      </w:r>
      <w:bookmarkEnd w:id="21"/>
    </w:p>
    <w:p w14:paraId="25F5D6F3" w14:textId="43A2FEED" w:rsidR="00754F68" w:rsidRDefault="00754F68" w:rsidP="00754F68">
      <w:pPr>
        <w:pStyle w:val="Heading3"/>
      </w:pPr>
      <w:bookmarkStart w:id="22" w:name="_Toc175583547"/>
      <w:r w:rsidRPr="00EA4D21">
        <w:rPr>
          <w:b/>
        </w:rPr>
        <w:t xml:space="preserve">Supplementary Table </w:t>
      </w:r>
      <w:r w:rsidR="002C6535">
        <w:rPr>
          <w:b/>
        </w:rPr>
        <w:t>5</w:t>
      </w:r>
      <w:r w:rsidRPr="00EA4D21">
        <w:rPr>
          <w:b/>
        </w:rPr>
        <w:t xml:space="preserve">.2. </w:t>
      </w:r>
      <w:r w:rsidRPr="00EA4D21">
        <w:t>Mapping from FNDDS dish codes to food subgroups (grains only)</w:t>
      </w:r>
      <w:bookmarkEnd w:id="22"/>
    </w:p>
    <w:p w14:paraId="6343EDA9" w14:textId="1B6F071B" w:rsidR="00754F68" w:rsidRPr="00595AB9" w:rsidRDefault="00754F68" w:rsidP="00754F68">
      <w:pPr>
        <w:pStyle w:val="Heading3"/>
      </w:pPr>
      <w:bookmarkStart w:id="23" w:name="_Toc175583548"/>
      <w:r w:rsidRPr="00595AB9">
        <w:rPr>
          <w:b/>
        </w:rPr>
        <w:t xml:space="preserve">Supplementary Table </w:t>
      </w:r>
      <w:r w:rsidR="002C6535">
        <w:rPr>
          <w:b/>
        </w:rPr>
        <w:t>6</w:t>
      </w:r>
      <w:r w:rsidR="0089566C" w:rsidRPr="00595AB9">
        <w:rPr>
          <w:b/>
        </w:rPr>
        <w:t>.1</w:t>
      </w:r>
      <w:r w:rsidRPr="00595AB9">
        <w:rPr>
          <w:b/>
        </w:rPr>
        <w:t xml:space="preserve">. </w:t>
      </w:r>
      <w:r w:rsidRPr="00595AB9">
        <w:t>Forced labor risk scores utilized in the analysis</w:t>
      </w:r>
      <w:r w:rsidR="00456000" w:rsidRPr="00595AB9">
        <w:t xml:space="preserve"> (plant-based food commodities)</w:t>
      </w:r>
      <w:bookmarkEnd w:id="23"/>
    </w:p>
    <w:p w14:paraId="19C2FC0D" w14:textId="27E463EF" w:rsidR="00456000" w:rsidRPr="00595AB9" w:rsidRDefault="00456000" w:rsidP="00456000">
      <w:pPr>
        <w:pStyle w:val="Heading3"/>
      </w:pPr>
      <w:bookmarkStart w:id="24" w:name="_Toc175583549"/>
      <w:r w:rsidRPr="00595AB9">
        <w:rPr>
          <w:b/>
        </w:rPr>
        <w:t xml:space="preserve">Supplementary Table </w:t>
      </w:r>
      <w:r w:rsidR="002C6535">
        <w:rPr>
          <w:b/>
        </w:rPr>
        <w:t>6</w:t>
      </w:r>
      <w:r w:rsidRPr="00595AB9">
        <w:rPr>
          <w:b/>
        </w:rPr>
        <w:t>.</w:t>
      </w:r>
      <w:r w:rsidRPr="00595AB9">
        <w:rPr>
          <w:b/>
        </w:rPr>
        <w:t>2</w:t>
      </w:r>
      <w:r w:rsidRPr="00595AB9">
        <w:rPr>
          <w:b/>
        </w:rPr>
        <w:t xml:space="preserve">. </w:t>
      </w:r>
      <w:r w:rsidRPr="00595AB9">
        <w:t>Forced labor risk scores utilized in the analysis (</w:t>
      </w:r>
      <w:r w:rsidRPr="00595AB9">
        <w:t>land animal-based</w:t>
      </w:r>
      <w:r w:rsidRPr="00595AB9">
        <w:t xml:space="preserve"> food commodities)</w:t>
      </w:r>
      <w:bookmarkEnd w:id="24"/>
    </w:p>
    <w:p w14:paraId="4F1D3577" w14:textId="002B5770" w:rsidR="00456000" w:rsidRPr="00595AB9" w:rsidRDefault="00456000" w:rsidP="00595AB9">
      <w:pPr>
        <w:pStyle w:val="Heading3"/>
      </w:pPr>
      <w:bookmarkStart w:id="25" w:name="_Toc175583550"/>
      <w:r w:rsidRPr="00595AB9">
        <w:rPr>
          <w:b/>
        </w:rPr>
        <w:t xml:space="preserve">Supplementary Table </w:t>
      </w:r>
      <w:r w:rsidR="002C6535">
        <w:rPr>
          <w:b/>
        </w:rPr>
        <w:t>6</w:t>
      </w:r>
      <w:r w:rsidRPr="00595AB9">
        <w:rPr>
          <w:b/>
        </w:rPr>
        <w:t>.</w:t>
      </w:r>
      <w:r w:rsidRPr="00595AB9">
        <w:rPr>
          <w:b/>
        </w:rPr>
        <w:t>3</w:t>
      </w:r>
      <w:r w:rsidRPr="00595AB9">
        <w:rPr>
          <w:b/>
        </w:rPr>
        <w:t xml:space="preserve">. </w:t>
      </w:r>
      <w:r w:rsidRPr="00595AB9">
        <w:t>Forced labor risk scores utilized in the analysis (</w:t>
      </w:r>
      <w:r w:rsidRPr="00595AB9">
        <w:t>sea</w:t>
      </w:r>
      <w:r w:rsidR="00595AB9" w:rsidRPr="00595AB9">
        <w:t xml:space="preserve"> animal-</w:t>
      </w:r>
      <w:r w:rsidRPr="00595AB9">
        <w:t>based food commodities)</w:t>
      </w:r>
      <w:bookmarkEnd w:id="25"/>
    </w:p>
    <w:p w14:paraId="40014DE0" w14:textId="5C4E9C24" w:rsidR="00754F68" w:rsidRPr="00EA4D21" w:rsidRDefault="00754F68" w:rsidP="00754F68">
      <w:pPr>
        <w:pStyle w:val="Heading3"/>
      </w:pPr>
      <w:bookmarkStart w:id="26" w:name="_Toc175583551"/>
      <w:r w:rsidRPr="00EA4D21">
        <w:rPr>
          <w:b/>
        </w:rPr>
        <w:t xml:space="preserve">Supplementary Table </w:t>
      </w:r>
      <w:r w:rsidR="002C6535">
        <w:rPr>
          <w:b/>
        </w:rPr>
        <w:t>7</w:t>
      </w:r>
      <w:r w:rsidRPr="00EA4D21">
        <w:rPr>
          <w:b/>
        </w:rPr>
        <w:t xml:space="preserve">. </w:t>
      </w:r>
      <w:r w:rsidRPr="00EA4D21">
        <w:t>Protocol for mapping forced labor risk scores to land-based FCID commodities</w:t>
      </w:r>
      <w:bookmarkEnd w:id="26"/>
    </w:p>
    <w:p w14:paraId="0D157048" w14:textId="0F71F5DF" w:rsidR="00754F68" w:rsidRPr="00EA4D21" w:rsidRDefault="00754F68" w:rsidP="00754F68">
      <w:pPr>
        <w:pStyle w:val="Heading3"/>
      </w:pPr>
      <w:bookmarkStart w:id="27" w:name="_Toc175583552"/>
      <w:r w:rsidRPr="00EA4D21">
        <w:rPr>
          <w:b/>
        </w:rPr>
        <w:lastRenderedPageBreak/>
        <w:t xml:space="preserve">Supplementary Table </w:t>
      </w:r>
      <w:r w:rsidR="002C6535">
        <w:rPr>
          <w:b/>
        </w:rPr>
        <w:t>8</w:t>
      </w:r>
      <w:r w:rsidRPr="00EA4D21">
        <w:rPr>
          <w:b/>
        </w:rPr>
        <w:t>.</w:t>
      </w:r>
      <w:r w:rsidRPr="00EA4D21">
        <w:t xml:space="preserve"> Protocol for selecting weight conversion factors</w:t>
      </w:r>
      <w:bookmarkEnd w:id="27"/>
    </w:p>
    <w:p w14:paraId="0A812ED6" w14:textId="5F6FBE70" w:rsidR="00754F68" w:rsidRDefault="00754F68" w:rsidP="00754F68">
      <w:pPr>
        <w:pStyle w:val="Heading3"/>
      </w:pPr>
      <w:bookmarkStart w:id="28" w:name="_Toc175583553"/>
      <w:r w:rsidRPr="00EA4D21">
        <w:rPr>
          <w:b/>
        </w:rPr>
        <w:t xml:space="preserve">Supplementary Table </w:t>
      </w:r>
      <w:r w:rsidR="002C6535">
        <w:rPr>
          <w:b/>
        </w:rPr>
        <w:t>9</w:t>
      </w:r>
      <w:r w:rsidRPr="00EA4D21">
        <w:rPr>
          <w:b/>
        </w:rPr>
        <w:t xml:space="preserve">. </w:t>
      </w:r>
      <w:r w:rsidRPr="00EA4D21">
        <w:t>Protocol for mapping forced labor risk scores to sea-based FNDDS dishes</w:t>
      </w:r>
      <w:bookmarkEnd w:id="28"/>
    </w:p>
    <w:p w14:paraId="18EE6F75" w14:textId="77777777" w:rsidR="00754F68" w:rsidRDefault="00754F68" w:rsidP="00754F68"/>
    <w:p w14:paraId="55A8DF81" w14:textId="77777777" w:rsidR="00754F68" w:rsidRDefault="00754F68">
      <w:pPr>
        <w:rPr>
          <w:sz w:val="32"/>
          <w:szCs w:val="32"/>
        </w:rPr>
      </w:pPr>
      <w:r>
        <w:br w:type="page"/>
      </w:r>
    </w:p>
    <w:p w14:paraId="36E1AD55" w14:textId="2D8B5782" w:rsidR="00FA416C" w:rsidRDefault="00000000">
      <w:pPr>
        <w:pStyle w:val="Heading2"/>
      </w:pPr>
      <w:bookmarkStart w:id="29" w:name="_Toc175583554"/>
      <w:r>
        <w:lastRenderedPageBreak/>
        <w:t>Supplementary References</w:t>
      </w:r>
      <w:bookmarkEnd w:id="29"/>
    </w:p>
    <w:p w14:paraId="21AC9C6F" w14:textId="77777777" w:rsidR="00E74745" w:rsidRPr="00E74745" w:rsidRDefault="00E74745" w:rsidP="00E74745"/>
    <w:p w14:paraId="248B275D" w14:textId="77777777" w:rsidR="001743A2" w:rsidRPr="001743A2" w:rsidRDefault="00F47826" w:rsidP="001743A2">
      <w:pPr>
        <w:pStyle w:val="Bibliography"/>
      </w:pPr>
      <w:r>
        <w:fldChar w:fldCharType="begin"/>
      </w:r>
      <w:r w:rsidR="001743A2">
        <w:instrText xml:space="preserve"> ADDIN ZOTERO_BIBL {"uncited":[],"omitted":[],"custom":[]} CSL_BIBLIOGRAPHY </w:instrText>
      </w:r>
      <w:r>
        <w:fldChar w:fldCharType="separate"/>
      </w:r>
      <w:r w:rsidR="001743A2" w:rsidRPr="001743A2">
        <w:t>1.</w:t>
      </w:r>
      <w:r w:rsidR="001743A2" w:rsidRPr="001743A2">
        <w:tab/>
        <w:t>Food and Agriculture Organization. FishStat. (2019).</w:t>
      </w:r>
    </w:p>
    <w:p w14:paraId="0971DFA6" w14:textId="77777777" w:rsidR="001743A2" w:rsidRPr="001743A2" w:rsidRDefault="001743A2" w:rsidP="001743A2">
      <w:pPr>
        <w:pStyle w:val="Bibliography"/>
      </w:pPr>
      <w:r w:rsidRPr="001743A2">
        <w:t>2.</w:t>
      </w:r>
      <w:r w:rsidRPr="001743A2">
        <w:tab/>
        <w:t>Rosa, F. SWS-Methodology: Fish Standardization. (2019).</w:t>
      </w:r>
    </w:p>
    <w:p w14:paraId="709D9401" w14:textId="77777777" w:rsidR="001743A2" w:rsidRPr="001743A2" w:rsidRDefault="001743A2" w:rsidP="001743A2">
      <w:pPr>
        <w:pStyle w:val="Bibliography"/>
      </w:pPr>
      <w:r w:rsidRPr="001743A2">
        <w:t>3.</w:t>
      </w:r>
      <w:r w:rsidRPr="001743A2">
        <w:tab/>
        <w:t xml:space="preserve">Statistics Team (NFISS); Food and Aquaculture Division. </w:t>
      </w:r>
      <w:proofErr w:type="spellStart"/>
      <w:r w:rsidRPr="001743A2">
        <w:t>FishStatJ</w:t>
      </w:r>
      <w:proofErr w:type="spellEnd"/>
      <w:r w:rsidRPr="001743A2">
        <w:t xml:space="preserve"> - Software for Fishery and Aquaculture Statistical Time Series - Fisheries and Aquaculture. Food and Agriculture Organization (2022).</w:t>
      </w:r>
    </w:p>
    <w:p w14:paraId="6843ED1C" w14:textId="77777777" w:rsidR="001743A2" w:rsidRPr="001743A2" w:rsidRDefault="001743A2" w:rsidP="001743A2">
      <w:pPr>
        <w:pStyle w:val="Bibliography"/>
      </w:pPr>
      <w:r w:rsidRPr="001743A2">
        <w:t>4.</w:t>
      </w:r>
      <w:r w:rsidRPr="001743A2">
        <w:tab/>
        <w:t xml:space="preserve">Blackstone, N. T. </w:t>
      </w:r>
      <w:r w:rsidRPr="001743A2">
        <w:rPr>
          <w:i/>
          <w:iCs/>
        </w:rPr>
        <w:t>et al.</w:t>
      </w:r>
      <w:r w:rsidRPr="001743A2">
        <w:t xml:space="preserve"> Forced </w:t>
      </w:r>
      <w:proofErr w:type="spellStart"/>
      <w:r w:rsidRPr="001743A2">
        <w:t>labour</w:t>
      </w:r>
      <w:proofErr w:type="spellEnd"/>
      <w:r w:rsidRPr="001743A2">
        <w:t xml:space="preserve"> risk is pervasive in the US land-based food supply. </w:t>
      </w:r>
      <w:r w:rsidRPr="001743A2">
        <w:rPr>
          <w:i/>
          <w:iCs/>
        </w:rPr>
        <w:t>Nat Food</w:t>
      </w:r>
      <w:r w:rsidRPr="001743A2">
        <w:t xml:space="preserve"> </w:t>
      </w:r>
      <w:r w:rsidRPr="001743A2">
        <w:rPr>
          <w:b/>
          <w:bCs/>
        </w:rPr>
        <w:t>4</w:t>
      </w:r>
      <w:r w:rsidRPr="001743A2">
        <w:t>, 596–606 (2023).</w:t>
      </w:r>
    </w:p>
    <w:p w14:paraId="10EC4A07" w14:textId="77777777" w:rsidR="001743A2" w:rsidRPr="001743A2" w:rsidRDefault="001743A2" w:rsidP="001743A2">
      <w:pPr>
        <w:pStyle w:val="Bibliography"/>
      </w:pPr>
      <w:r w:rsidRPr="001743A2">
        <w:t>5.</w:t>
      </w:r>
      <w:r w:rsidRPr="001743A2">
        <w:tab/>
      </w:r>
      <w:proofErr w:type="spellStart"/>
      <w:r w:rsidRPr="001743A2">
        <w:t>Bouwman</w:t>
      </w:r>
      <w:proofErr w:type="spellEnd"/>
      <w:r w:rsidRPr="001743A2">
        <w:t xml:space="preserve">, A. F. </w:t>
      </w:r>
      <w:r w:rsidRPr="001743A2">
        <w:rPr>
          <w:i/>
          <w:iCs/>
        </w:rPr>
        <w:t>et al.</w:t>
      </w:r>
      <w:r w:rsidRPr="001743A2">
        <w:t xml:space="preserve"> Global Hindcasts and Future Projections of Coastal Nitrogen and Phosphorus Loads Due to Shellfish and Seaweed Aquaculture. </w:t>
      </w:r>
      <w:r w:rsidRPr="001743A2">
        <w:rPr>
          <w:i/>
          <w:iCs/>
        </w:rPr>
        <w:t>Reviews in Fisheries Science</w:t>
      </w:r>
      <w:r w:rsidRPr="001743A2">
        <w:t xml:space="preserve"> (2011).</w:t>
      </w:r>
    </w:p>
    <w:p w14:paraId="53E0B5E0" w14:textId="77777777" w:rsidR="001743A2" w:rsidRPr="001743A2" w:rsidRDefault="001743A2" w:rsidP="001743A2">
      <w:pPr>
        <w:pStyle w:val="Bibliography"/>
      </w:pPr>
      <w:r w:rsidRPr="001743A2">
        <w:t>6.</w:t>
      </w:r>
      <w:r w:rsidRPr="001743A2">
        <w:tab/>
      </w:r>
      <w:proofErr w:type="spellStart"/>
      <w:r w:rsidRPr="001743A2">
        <w:t>Gephart</w:t>
      </w:r>
      <w:proofErr w:type="spellEnd"/>
      <w:r w:rsidRPr="001743A2">
        <w:t xml:space="preserve">, J. A. </w:t>
      </w:r>
      <w:r w:rsidRPr="001743A2">
        <w:rPr>
          <w:i/>
          <w:iCs/>
        </w:rPr>
        <w:t>et al.</w:t>
      </w:r>
      <w:r w:rsidRPr="001743A2">
        <w:t xml:space="preserve"> Environmental performance of blue foods. </w:t>
      </w:r>
      <w:r w:rsidRPr="001743A2">
        <w:rPr>
          <w:i/>
          <w:iCs/>
        </w:rPr>
        <w:t>Nature</w:t>
      </w:r>
      <w:r w:rsidRPr="001743A2">
        <w:t xml:space="preserve"> </w:t>
      </w:r>
      <w:r w:rsidRPr="001743A2">
        <w:rPr>
          <w:b/>
          <w:bCs/>
        </w:rPr>
        <w:t>597</w:t>
      </w:r>
      <w:r w:rsidRPr="001743A2">
        <w:t>, 360–365 (2021).</w:t>
      </w:r>
    </w:p>
    <w:p w14:paraId="6EAE2937" w14:textId="77777777" w:rsidR="001743A2" w:rsidRPr="001743A2" w:rsidRDefault="001743A2" w:rsidP="001743A2">
      <w:pPr>
        <w:pStyle w:val="Bibliography"/>
      </w:pPr>
      <w:r w:rsidRPr="001743A2">
        <w:t>7.</w:t>
      </w:r>
      <w:r w:rsidRPr="001743A2">
        <w:tab/>
        <w:t xml:space="preserve">MacLeod, M. J., Hasan, M. R., Robb, D. H. F. &amp; Mamun-Ur-Rashid, M. Quantifying greenhouse gas emissions from global aquaculture. </w:t>
      </w:r>
      <w:r w:rsidRPr="001743A2">
        <w:rPr>
          <w:i/>
          <w:iCs/>
        </w:rPr>
        <w:t>Sci Rep</w:t>
      </w:r>
      <w:r w:rsidRPr="001743A2">
        <w:t xml:space="preserve"> </w:t>
      </w:r>
      <w:r w:rsidRPr="001743A2">
        <w:rPr>
          <w:b/>
          <w:bCs/>
        </w:rPr>
        <w:t>10</w:t>
      </w:r>
      <w:r w:rsidRPr="001743A2">
        <w:t>, 11679 (2020).</w:t>
      </w:r>
    </w:p>
    <w:p w14:paraId="2A7010D4" w14:textId="77777777" w:rsidR="001743A2" w:rsidRPr="001743A2" w:rsidRDefault="001743A2" w:rsidP="001743A2">
      <w:pPr>
        <w:pStyle w:val="Bibliography"/>
      </w:pPr>
      <w:r w:rsidRPr="001743A2">
        <w:t>8.</w:t>
      </w:r>
      <w:r w:rsidRPr="001743A2">
        <w:tab/>
        <w:t>Center for Dairy Excellence. Silage and Hay Production. https://www.centerfordairyexcellence.org/wp-content/uploads/Silage-and-Hay-Conversion-Factors.pdf (2020).</w:t>
      </w:r>
    </w:p>
    <w:p w14:paraId="28425395" w14:textId="77777777" w:rsidR="001743A2" w:rsidRPr="001743A2" w:rsidRDefault="001743A2" w:rsidP="001743A2">
      <w:pPr>
        <w:pStyle w:val="Bibliography"/>
      </w:pPr>
      <w:r w:rsidRPr="001743A2">
        <w:t>9.</w:t>
      </w:r>
      <w:r w:rsidRPr="001743A2">
        <w:tab/>
        <w:t>U.S. Department of Agriculture, Economic Research Service. Feed Grains Database: Documentation. (2023).</w:t>
      </w:r>
    </w:p>
    <w:p w14:paraId="138D484F" w14:textId="77777777" w:rsidR="001743A2" w:rsidRPr="001743A2" w:rsidRDefault="001743A2" w:rsidP="001743A2">
      <w:pPr>
        <w:pStyle w:val="Bibliography"/>
      </w:pPr>
      <w:r w:rsidRPr="001743A2">
        <w:t>10.</w:t>
      </w:r>
      <w:r w:rsidRPr="001743A2">
        <w:tab/>
        <w:t>U.S. Grains Council. Converting Grain Units. https://grains.org/markets-tools-data/tools/converting-grain-units/ (2024).</w:t>
      </w:r>
    </w:p>
    <w:p w14:paraId="2E1BB5A0" w14:textId="77777777" w:rsidR="001743A2" w:rsidRPr="001743A2" w:rsidRDefault="001743A2" w:rsidP="001743A2">
      <w:pPr>
        <w:pStyle w:val="Bibliography"/>
      </w:pPr>
      <w:r w:rsidRPr="001743A2">
        <w:t>11.</w:t>
      </w:r>
      <w:r w:rsidRPr="001743A2">
        <w:tab/>
      </w:r>
      <w:proofErr w:type="spellStart"/>
      <w:r w:rsidRPr="001743A2">
        <w:t>Falcucci</w:t>
      </w:r>
      <w:proofErr w:type="spellEnd"/>
      <w:r w:rsidRPr="001743A2">
        <w:t xml:space="preserve">, A. </w:t>
      </w:r>
      <w:r w:rsidRPr="001743A2">
        <w:rPr>
          <w:i/>
          <w:iCs/>
        </w:rPr>
        <w:t>et al.</w:t>
      </w:r>
      <w:r w:rsidRPr="001743A2">
        <w:t xml:space="preserve"> Global Livestock Environmental Assessment Model v3.0. (2022).</w:t>
      </w:r>
    </w:p>
    <w:p w14:paraId="78137411" w14:textId="77777777" w:rsidR="001743A2" w:rsidRPr="001743A2" w:rsidRDefault="001743A2" w:rsidP="001743A2">
      <w:pPr>
        <w:pStyle w:val="Bibliography"/>
      </w:pPr>
      <w:r w:rsidRPr="001743A2">
        <w:t>12.</w:t>
      </w:r>
      <w:r w:rsidRPr="001743A2">
        <w:tab/>
        <w:t>Food and Agriculture Organization of the United Nations. FAOSTAT: Crops and livestock products. https://www.fao.org/faostat/en/#data/QCL (2023).</w:t>
      </w:r>
    </w:p>
    <w:p w14:paraId="229F5E43" w14:textId="6EB847E1" w:rsidR="00F47826" w:rsidRPr="00F47826" w:rsidRDefault="00F47826" w:rsidP="00F47826">
      <w:r>
        <w:fldChar w:fldCharType="end"/>
      </w:r>
    </w:p>
    <w:sectPr w:rsidR="00F47826" w:rsidRPr="00F47826" w:rsidSect="00E7474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73CF4" w14:textId="77777777" w:rsidR="00B80626" w:rsidRDefault="00B80626">
      <w:pPr>
        <w:spacing w:line="240" w:lineRule="auto"/>
      </w:pPr>
      <w:r>
        <w:separator/>
      </w:r>
    </w:p>
  </w:endnote>
  <w:endnote w:type="continuationSeparator" w:id="0">
    <w:p w14:paraId="0897A549" w14:textId="77777777" w:rsidR="00B80626" w:rsidRDefault="00B80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FACE2" w14:textId="77777777" w:rsidR="00FA416C" w:rsidRDefault="00000000">
    <w:pPr>
      <w:jc w:val="right"/>
    </w:pPr>
    <w:r>
      <w:fldChar w:fldCharType="begin"/>
    </w:r>
    <w:r>
      <w:instrText>PAGE</w:instrText>
    </w:r>
    <w:r>
      <w:fldChar w:fldCharType="separate"/>
    </w:r>
    <w:r w:rsidR="005B1C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85ECA" w14:textId="77777777" w:rsidR="00FA416C" w:rsidRDefault="00FA4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A6B0C" w14:textId="77777777" w:rsidR="00B80626" w:rsidRDefault="00B80626">
      <w:pPr>
        <w:spacing w:line="240" w:lineRule="auto"/>
      </w:pPr>
      <w:r>
        <w:separator/>
      </w:r>
    </w:p>
  </w:footnote>
  <w:footnote w:type="continuationSeparator" w:id="0">
    <w:p w14:paraId="33B8FC06" w14:textId="77777777" w:rsidR="00B80626" w:rsidRDefault="00B80626">
      <w:pPr>
        <w:spacing w:line="240" w:lineRule="auto"/>
      </w:pPr>
      <w:r>
        <w:continuationSeparator/>
      </w:r>
    </w:p>
  </w:footnote>
  <w:footnote w:id="1">
    <w:p w14:paraId="6C71644B" w14:textId="77777777" w:rsidR="00FA416C" w:rsidRDefault="00000000">
      <w:pPr>
        <w:spacing w:line="240" w:lineRule="auto"/>
        <w:rPr>
          <w:sz w:val="20"/>
          <w:szCs w:val="20"/>
        </w:rPr>
      </w:pPr>
      <w:r>
        <w:rPr>
          <w:vertAlign w:val="superscript"/>
        </w:rPr>
        <w:footnoteRef/>
      </w:r>
      <w:r>
        <w:rPr>
          <w:sz w:val="20"/>
          <w:szCs w:val="20"/>
        </w:rPr>
        <w:t xml:space="preserve"> We omitted the country import values for “Other, </w:t>
      </w:r>
      <w:proofErr w:type="spellStart"/>
      <w:r>
        <w:rPr>
          <w:sz w:val="20"/>
          <w:szCs w:val="20"/>
        </w:rPr>
        <w:t>nei</w:t>
      </w:r>
      <w:proofErr w:type="spellEnd"/>
      <w:r>
        <w:rPr>
          <w:sz w:val="20"/>
          <w:szCs w:val="20"/>
        </w:rPr>
        <w:t>”</w:t>
      </w:r>
    </w:p>
  </w:footnote>
  <w:footnote w:id="2">
    <w:p w14:paraId="55217067" w14:textId="77777777" w:rsidR="00FA416C" w:rsidRDefault="00000000">
      <w:pPr>
        <w:spacing w:line="240" w:lineRule="auto"/>
        <w:rPr>
          <w:sz w:val="20"/>
          <w:szCs w:val="20"/>
        </w:rPr>
      </w:pPr>
      <w:r>
        <w:rPr>
          <w:vertAlign w:val="superscript"/>
        </w:rPr>
        <w:footnoteRef/>
      </w:r>
      <w:r>
        <w:rPr>
          <w:sz w:val="20"/>
          <w:szCs w:val="20"/>
        </w:rPr>
        <w:t xml:space="preserve"> International standard statistical classification of aquatic animals and plants (ISSCAAP)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BBA9" w14:textId="77777777" w:rsidR="00FA416C" w:rsidRDefault="00FA41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A6B"/>
    <w:multiLevelType w:val="multilevel"/>
    <w:tmpl w:val="F418F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4C61E1"/>
    <w:multiLevelType w:val="multilevel"/>
    <w:tmpl w:val="6AC2F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F95FB5"/>
    <w:multiLevelType w:val="multilevel"/>
    <w:tmpl w:val="BAB65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2C40BA8"/>
    <w:multiLevelType w:val="multilevel"/>
    <w:tmpl w:val="D8A4BA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41311077">
    <w:abstractNumId w:val="2"/>
  </w:num>
  <w:num w:numId="2" w16cid:durableId="1905530509">
    <w:abstractNumId w:val="1"/>
  </w:num>
  <w:num w:numId="3" w16cid:durableId="960233709">
    <w:abstractNumId w:val="0"/>
  </w:num>
  <w:num w:numId="4" w16cid:durableId="907614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6C"/>
    <w:rsid w:val="00065A9A"/>
    <w:rsid w:val="001743A2"/>
    <w:rsid w:val="001B6CA8"/>
    <w:rsid w:val="002C6535"/>
    <w:rsid w:val="003236E7"/>
    <w:rsid w:val="003772C3"/>
    <w:rsid w:val="00456000"/>
    <w:rsid w:val="00595AB9"/>
    <w:rsid w:val="005B1C75"/>
    <w:rsid w:val="005D7281"/>
    <w:rsid w:val="005F3877"/>
    <w:rsid w:val="00653A0E"/>
    <w:rsid w:val="0067412D"/>
    <w:rsid w:val="006A10A0"/>
    <w:rsid w:val="00754F68"/>
    <w:rsid w:val="007B4E3A"/>
    <w:rsid w:val="007D2C70"/>
    <w:rsid w:val="00813D74"/>
    <w:rsid w:val="00892B30"/>
    <w:rsid w:val="0089566C"/>
    <w:rsid w:val="009978B9"/>
    <w:rsid w:val="00A226AE"/>
    <w:rsid w:val="00AA5E51"/>
    <w:rsid w:val="00B472C6"/>
    <w:rsid w:val="00B80626"/>
    <w:rsid w:val="00E7125C"/>
    <w:rsid w:val="00E74745"/>
    <w:rsid w:val="00EA4D21"/>
    <w:rsid w:val="00F47826"/>
    <w:rsid w:val="00F75A3A"/>
    <w:rsid w:val="00F76F64"/>
    <w:rsid w:val="00FA000B"/>
    <w:rsid w:val="00FA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955C"/>
  <w15:docId w15:val="{D2929DAB-5992-3547-B46D-A3B31B3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B6CA8"/>
    <w:rPr>
      <w:b/>
      <w:bCs/>
    </w:rPr>
  </w:style>
  <w:style w:type="character" w:customStyle="1" w:styleId="CommentSubjectChar">
    <w:name w:val="Comment Subject Char"/>
    <w:basedOn w:val="CommentTextChar"/>
    <w:link w:val="CommentSubject"/>
    <w:uiPriority w:val="99"/>
    <w:semiHidden/>
    <w:rsid w:val="001B6CA8"/>
    <w:rPr>
      <w:b/>
      <w:bCs/>
      <w:sz w:val="20"/>
      <w:szCs w:val="20"/>
    </w:rPr>
  </w:style>
  <w:style w:type="paragraph" w:styleId="Bibliography">
    <w:name w:val="Bibliography"/>
    <w:basedOn w:val="Normal"/>
    <w:next w:val="Normal"/>
    <w:uiPriority w:val="37"/>
    <w:unhideWhenUsed/>
    <w:rsid w:val="00F47826"/>
    <w:pPr>
      <w:tabs>
        <w:tab w:val="left" w:pos="384"/>
      </w:tabs>
      <w:spacing w:line="480" w:lineRule="auto"/>
      <w:ind w:left="384" w:hanging="384"/>
    </w:pPr>
  </w:style>
  <w:style w:type="paragraph" w:styleId="TOC1">
    <w:name w:val="toc 1"/>
    <w:basedOn w:val="Normal"/>
    <w:next w:val="Normal"/>
    <w:autoRedefine/>
    <w:uiPriority w:val="39"/>
    <w:unhideWhenUsed/>
    <w:rsid w:val="00EA4D21"/>
    <w:pPr>
      <w:spacing w:after="100"/>
    </w:pPr>
  </w:style>
  <w:style w:type="paragraph" w:styleId="TOC3">
    <w:name w:val="toc 3"/>
    <w:basedOn w:val="Normal"/>
    <w:next w:val="Normal"/>
    <w:autoRedefine/>
    <w:uiPriority w:val="39"/>
    <w:unhideWhenUsed/>
    <w:rsid w:val="00754F68"/>
    <w:pPr>
      <w:tabs>
        <w:tab w:val="right" w:pos="9350"/>
      </w:tabs>
      <w:spacing w:after="100" w:line="240" w:lineRule="auto"/>
      <w:ind w:left="440"/>
    </w:pPr>
    <w:rPr>
      <w:b/>
      <w:bCs/>
      <w:noProof/>
    </w:rPr>
  </w:style>
  <w:style w:type="character" w:styleId="Hyperlink">
    <w:name w:val="Hyperlink"/>
    <w:basedOn w:val="DefaultParagraphFont"/>
    <w:uiPriority w:val="99"/>
    <w:unhideWhenUsed/>
    <w:rsid w:val="00EA4D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86D2A-CDD9-9243-A0A8-6C8E6EBE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64</TotalTime>
  <Pages>16</Pages>
  <Words>7548</Words>
  <Characters>43029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Battaglia</dc:creator>
  <cp:lastModifiedBy>Bell, Brooke</cp:lastModifiedBy>
  <cp:revision>6</cp:revision>
  <dcterms:created xsi:type="dcterms:W3CDTF">2024-08-26T13:43:00Z</dcterms:created>
  <dcterms:modified xsi:type="dcterms:W3CDTF">2024-08-26T21:06:00Z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id="uwBUdZuM"/&gt;&lt;style id="http://www.zotero.org/styles/nature" hasBibliography="1" bibliographyStyleHasBeenSet="1"/&gt;&lt;prefs&gt;&lt;pref name="fieldType" value="Field"/&gt;&lt;/prefs&gt;&lt;/data&gt;</vt:lpwstr>
  </property>
</Properties>
</file>