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E96A4E" w14:textId="77777777" w:rsidR="00811862" w:rsidRPr="004F26DF" w:rsidRDefault="00811862" w:rsidP="00811862">
      <w:pPr>
        <w:jc w:val="both"/>
        <w:rPr>
          <w:b/>
          <w:bCs/>
          <w:color w:val="000000" w:themeColor="text1"/>
        </w:rPr>
      </w:pPr>
      <w:r w:rsidRPr="004F26DF">
        <w:rPr>
          <w:b/>
          <w:bCs/>
          <w:color w:val="000000" w:themeColor="text1"/>
        </w:rPr>
        <w:t>Supplementary file</w:t>
      </w:r>
    </w:p>
    <w:p w14:paraId="6AA29631" w14:textId="77777777" w:rsidR="00811862" w:rsidRDefault="00811862" w:rsidP="002D5FBF">
      <w:pPr>
        <w:spacing w:line="360" w:lineRule="auto"/>
      </w:pPr>
    </w:p>
    <w:p w14:paraId="29E28110" w14:textId="13C9E62B" w:rsidR="009814E3" w:rsidRPr="001A61C5" w:rsidRDefault="00A91AF2" w:rsidP="002D5FBF">
      <w:pPr>
        <w:spacing w:line="360" w:lineRule="auto"/>
        <w:rPr>
          <w:b/>
          <w:bCs/>
          <w:color w:val="000000"/>
        </w:rPr>
      </w:pPr>
      <w:r w:rsidRPr="00964452">
        <w:rPr>
          <w:b/>
          <w:bCs/>
        </w:rPr>
        <w:t>Appendix A:</w:t>
      </w:r>
      <w:r>
        <w:t xml:space="preserve"> </w:t>
      </w:r>
      <w:r w:rsidR="006149B2" w:rsidRPr="001A61C5">
        <w:rPr>
          <w:b/>
          <w:bCs/>
          <w:color w:val="000000"/>
        </w:rPr>
        <w:t xml:space="preserve">Formal Definition of the </w:t>
      </w:r>
      <w:r w:rsidR="00D713CD">
        <w:rPr>
          <w:b/>
          <w:bCs/>
          <w:color w:val="000000"/>
        </w:rPr>
        <w:t>Modular Serial Parallel Network (</w:t>
      </w:r>
      <w:r w:rsidR="006149B2" w:rsidRPr="001A61C5">
        <w:rPr>
          <w:b/>
          <w:bCs/>
          <w:color w:val="000000"/>
        </w:rPr>
        <w:t>MSPN</w:t>
      </w:r>
      <w:r w:rsidR="00D713CD">
        <w:rPr>
          <w:b/>
          <w:bCs/>
          <w:color w:val="000000"/>
        </w:rPr>
        <w:t>)</w:t>
      </w:r>
    </w:p>
    <w:p w14:paraId="5C7864A2" w14:textId="77777777" w:rsidR="009C54E8" w:rsidRDefault="006149B2" w:rsidP="00685515">
      <w:pPr>
        <w:spacing w:line="360" w:lineRule="auto"/>
        <w:jc w:val="both"/>
        <w:rPr>
          <w:color w:val="000000"/>
        </w:rPr>
      </w:pPr>
      <w:r>
        <w:rPr>
          <w:color w:val="000000"/>
        </w:rPr>
        <w:tab/>
      </w:r>
    </w:p>
    <w:p w14:paraId="45C3B501" w14:textId="7537752E" w:rsidR="006149B2" w:rsidRDefault="006149B2" w:rsidP="00685515">
      <w:pPr>
        <w:spacing w:line="360" w:lineRule="auto"/>
        <w:ind w:firstLine="720"/>
        <w:jc w:val="both"/>
        <w:rPr>
          <w:rFonts w:eastAsiaTheme="minorEastAsia"/>
          <w:color w:val="000000"/>
        </w:rPr>
      </w:pPr>
      <w:r>
        <w:rPr>
          <w:color w:val="000000"/>
        </w:rPr>
        <w:t>To formalize with MSPN, we rely on continuous-time, discrete-state Markov processes</w:t>
      </w:r>
      <w:r w:rsidR="007B6B8A">
        <w:rPr>
          <w:color w:val="000000"/>
        </w:rPr>
        <w:t xml:space="preserve"> </w:t>
      </w:r>
      <w:r w:rsidR="007B6B8A" w:rsidRPr="00116ADA">
        <w:rPr>
          <w:color w:val="000000"/>
        </w:rPr>
        <w:t>(</w:t>
      </w:r>
      <w:r w:rsidR="00960324" w:rsidRPr="00116ADA">
        <w:rPr>
          <w:color w:val="000000"/>
        </w:rPr>
        <w:t xml:space="preserve">e.g. </w:t>
      </w:r>
      <w:r w:rsidR="006C6928" w:rsidRPr="00964452">
        <w:rPr>
          <w:color w:val="000000"/>
          <w:vertAlign w:val="superscript"/>
        </w:rPr>
        <w:t>21, 22, 23, 24,25</w:t>
      </w:r>
      <w:r w:rsidR="00656262" w:rsidRPr="00116ADA">
        <w:rPr>
          <w:color w:val="000000"/>
        </w:rPr>
        <w:t>)</w:t>
      </w:r>
      <w:r w:rsidRPr="00116ADA">
        <w:rPr>
          <w:color w:val="000000"/>
        </w:rPr>
        <w:t>.  These</w:t>
      </w:r>
      <w:r>
        <w:rPr>
          <w:color w:val="000000"/>
        </w:rPr>
        <w:t xml:space="preserve"> systems are be specified in terms of the possible states and the rate of transition among the states.  To refer to a possible state, we use the notation, </w:t>
      </w:r>
      <m:oMath>
        <m:r>
          <m:rPr>
            <m:sty m:val="p"/>
          </m:rPr>
          <w:rPr>
            <w:rFonts w:ascii="Cambria Math" w:hAnsi="Cambria Math"/>
            <w:color w:val="000000"/>
          </w:rPr>
          <m:t>S</m:t>
        </m:r>
        <m:r>
          <w:rPr>
            <w:rFonts w:ascii="Cambria Math" w:hAnsi="Cambria Math"/>
            <w:color w:val="000000"/>
          </w:rPr>
          <m:t> = </m:t>
        </m:r>
        <m:r>
          <m:rPr>
            <m:lit/>
          </m:rPr>
          <w:rPr>
            <w:rFonts w:ascii="Cambria Math" w:hAnsi="Cambria Math"/>
            <w:color w:val="000000"/>
          </w:rPr>
          <m:t>{</m:t>
        </m:r>
        <m:sSub>
          <m:sSubPr>
            <m:ctrlPr>
              <w:rPr>
                <w:rFonts w:ascii="Cambria Math" w:hAnsi="Cambria Math"/>
                <w:i/>
                <w:color w:val="000000"/>
              </w:rPr>
            </m:ctrlPr>
          </m:sSubPr>
          <m:e>
            <m:r>
              <m:rPr>
                <m:sty m:val="p"/>
              </m:rPr>
              <w:rPr>
                <w:rFonts w:ascii="Cambria Math" w:hAnsi="Cambria Math"/>
                <w:color w:val="000000"/>
              </w:rPr>
              <m:t>s</m:t>
            </m:r>
            <m:ctrlPr>
              <w:rPr>
                <w:rFonts w:ascii="Cambria Math" w:hAnsi="Cambria Math"/>
                <w:color w:val="000000"/>
              </w:rPr>
            </m:ctrlPr>
          </m:e>
          <m:sub>
            <m:r>
              <m:rPr>
                <m:sty m:val="p"/>
              </m:rPr>
              <w:rPr>
                <w:rFonts w:ascii="Cambria Math" w:hAnsi="Cambria Math"/>
                <w:color w:val="000000"/>
              </w:rPr>
              <m:t>i</m:t>
            </m:r>
          </m:sub>
        </m:sSub>
        <m:sSub>
          <m:sSubPr>
            <m:ctrlPr>
              <w:rPr>
                <w:rFonts w:ascii="Cambria Math" w:hAnsi="Cambria Math"/>
                <w:i/>
                <w:color w:val="000000"/>
              </w:rPr>
            </m:ctrlPr>
          </m:sSubPr>
          <m:e>
            <m:r>
              <m:rPr>
                <m:lit/>
              </m:rPr>
              <w:rPr>
                <w:rFonts w:ascii="Cambria Math" w:hAnsi="Cambria Math"/>
                <w:color w:val="000000"/>
              </w:rPr>
              <m:t>}</m:t>
            </m:r>
          </m:e>
          <m:sub>
            <m:r>
              <m:rPr>
                <m:sty m:val="p"/>
              </m:rPr>
              <w:rPr>
                <w:rFonts w:ascii="Cambria Math" w:hAnsi="Cambria Math"/>
                <w:color w:val="000000"/>
              </w:rPr>
              <m:t>i</m:t>
            </m:r>
            <m:r>
              <w:rPr>
                <w:rFonts w:ascii="Cambria Math" w:hAnsi="Cambria Math"/>
                <w:color w:val="000000"/>
              </w:rPr>
              <m:t> </m:t>
            </m:r>
            <m:r>
              <m:rPr>
                <m:sty m:val="p"/>
              </m:rPr>
              <w:rPr>
                <w:rFonts w:ascii="Cambria Math" w:hAnsi="Cambria Math"/>
                <w:color w:val="000000"/>
              </w:rPr>
              <m:t>∈I</m:t>
            </m:r>
          </m:sub>
        </m:sSub>
      </m:oMath>
      <w:r>
        <w:rPr>
          <w:rFonts w:eastAsiaTheme="minorEastAsia"/>
          <w:color w:val="000000"/>
        </w:rPr>
        <w:t xml:space="preserve">, where </w:t>
      </w:r>
      <m:oMath>
        <m:r>
          <w:rPr>
            <w:rFonts w:ascii="Cambria Math" w:eastAsiaTheme="minorEastAsia" w:hAnsi="Cambria Math"/>
            <w:color w:val="000000"/>
          </w:rPr>
          <m:t>I</m:t>
        </m:r>
      </m:oMath>
      <w:r>
        <w:rPr>
          <w:rFonts w:eastAsiaTheme="minorEastAsia"/>
          <w:color w:val="000000"/>
        </w:rPr>
        <w:t xml:space="preserve"> indexes the accumulators.  For example, if we had three accumulators that increase from 0% to 100% completion in steps of 10%, then there would be </w:t>
      </w:r>
      <m:oMath>
        <m:sSup>
          <m:sSupPr>
            <m:ctrlPr>
              <w:rPr>
                <w:rFonts w:ascii="Cambria Math" w:eastAsiaTheme="minorEastAsia" w:hAnsi="Cambria Math"/>
                <w:i/>
                <w:color w:val="000000"/>
              </w:rPr>
            </m:ctrlPr>
          </m:sSupPr>
          <m:e>
            <m:r>
              <w:rPr>
                <w:rFonts w:ascii="Cambria Math" w:eastAsiaTheme="minorEastAsia" w:hAnsi="Cambria Math"/>
                <w:color w:val="000000"/>
              </w:rPr>
              <m:t>3</m:t>
            </m:r>
          </m:e>
          <m:sup>
            <m:r>
              <w:rPr>
                <w:rFonts w:ascii="Cambria Math" w:eastAsiaTheme="minorEastAsia" w:hAnsi="Cambria Math"/>
                <w:color w:val="000000"/>
              </w:rPr>
              <m:t>11</m:t>
            </m:r>
          </m:sup>
        </m:sSup>
        <m:r>
          <w:rPr>
            <w:rFonts w:ascii="Cambria Math" w:eastAsiaTheme="minorEastAsia" w:hAnsi="Cambria Math"/>
            <w:color w:val="000000"/>
          </w:rPr>
          <m:t>=177,147</m:t>
        </m:r>
      </m:oMath>
      <w:r w:rsidR="004B4669">
        <w:rPr>
          <w:rFonts w:eastAsiaTheme="minorEastAsia"/>
          <w:color w:val="000000"/>
        </w:rPr>
        <w:t xml:space="preserve"> possible states, one of which would be </w:t>
      </w:r>
      <m:oMath>
        <m:d>
          <m:dPr>
            <m:ctrlPr>
              <w:rPr>
                <w:rFonts w:ascii="Cambria Math" w:eastAsiaTheme="minorEastAsia" w:hAnsi="Cambria Math"/>
                <w:i/>
                <w:color w:val="000000"/>
              </w:rPr>
            </m:ctrlPr>
          </m:dPr>
          <m:e>
            <m:r>
              <w:rPr>
                <w:rFonts w:ascii="Cambria Math" w:eastAsiaTheme="minorEastAsia" w:hAnsi="Cambria Math"/>
                <w:color w:val="000000"/>
              </w:rPr>
              <m:t>10%, 40%,0%</m:t>
            </m:r>
          </m:e>
        </m:d>
      </m:oMath>
      <w:r w:rsidR="004B4669">
        <w:rPr>
          <w:rFonts w:eastAsiaTheme="minorEastAsia"/>
          <w:color w:val="000000"/>
        </w:rPr>
        <w:t xml:space="preserve">.  Following standard practice, we organize the rate of transition among states into a matrix, </w:t>
      </w:r>
      <m:oMath>
        <m:r>
          <w:rPr>
            <w:rFonts w:ascii="Cambria Math" w:eastAsiaTheme="minorEastAsia" w:hAnsi="Cambria Math"/>
            <w:color w:val="000000"/>
          </w:rPr>
          <m:t>Q</m:t>
        </m:r>
      </m:oMath>
      <w:r w:rsidR="004B4669">
        <w:rPr>
          <w:rFonts w:eastAsiaTheme="minorEastAsia"/>
          <w:color w:val="000000"/>
        </w:rPr>
        <w:t xml:space="preserve"> in which the row indicates the state from which transition occurs and the column indicates the state to which the transition occurs</w:t>
      </w:r>
      <w:r w:rsidR="00D85F38">
        <w:rPr>
          <w:rFonts w:eastAsiaTheme="minorEastAsia"/>
          <w:color w:val="000000"/>
        </w:rPr>
        <w:t xml:space="preserve">, </w:t>
      </w:r>
      <m:oMath>
        <m:sSub>
          <m:sSubPr>
            <m:ctrlPr>
              <w:rPr>
                <w:rFonts w:ascii="Cambria Math" w:eastAsiaTheme="minorEastAsia" w:hAnsi="Cambria Math"/>
                <w:i/>
                <w:color w:val="000000"/>
              </w:rPr>
            </m:ctrlPr>
          </m:sSubPr>
          <m:e>
            <m:r>
              <w:rPr>
                <w:rFonts w:ascii="Cambria Math" w:eastAsiaTheme="minorEastAsia" w:hAnsi="Cambria Math"/>
                <w:color w:val="000000"/>
              </w:rPr>
              <m:t>q</m:t>
            </m:r>
          </m:e>
          <m:sub>
            <m:sSub>
              <m:sSubPr>
                <m:ctrlPr>
                  <w:rPr>
                    <w:rFonts w:ascii="Cambria Math" w:eastAsiaTheme="minorEastAsia" w:hAnsi="Cambria Math"/>
                    <w:i/>
                    <w:color w:val="000000"/>
                  </w:rPr>
                </m:ctrlPr>
              </m:sSubPr>
              <m:e>
                <m:r>
                  <w:rPr>
                    <w:rFonts w:ascii="Cambria Math" w:eastAsiaTheme="minorEastAsia" w:hAnsi="Cambria Math"/>
                    <w:color w:val="000000"/>
                  </w:rPr>
                  <m:t>S</m:t>
                </m:r>
              </m:e>
              <m:sub>
                <m:r>
                  <w:rPr>
                    <w:rFonts w:ascii="Cambria Math" w:eastAsiaTheme="minorEastAsia" w:hAnsi="Cambria Math"/>
                    <w:color w:val="000000"/>
                  </w:rPr>
                  <m:t>1</m:t>
                </m:r>
              </m:sub>
            </m:sSub>
            <m:r>
              <m:rPr>
                <m:sty m:val="p"/>
              </m:rPr>
              <w:rPr>
                <w:rFonts w:ascii="Cambria Math" w:eastAsiaTheme="minorEastAsia" w:hAnsi="Cambria Math"/>
                <w:color w:val="000000"/>
              </w:rPr>
              <m:t>→</m:t>
            </m:r>
            <m:sSub>
              <m:sSubPr>
                <m:ctrlPr>
                  <w:rPr>
                    <w:rFonts w:ascii="Cambria Math" w:eastAsiaTheme="minorEastAsia" w:hAnsi="Cambria Math"/>
                    <w:i/>
                    <w:color w:val="000000"/>
                  </w:rPr>
                </m:ctrlPr>
              </m:sSubPr>
              <m:e>
                <m:r>
                  <w:rPr>
                    <w:rFonts w:ascii="Cambria Math" w:eastAsiaTheme="minorEastAsia" w:hAnsi="Cambria Math"/>
                    <w:color w:val="000000"/>
                  </w:rPr>
                  <m:t>S</m:t>
                </m:r>
              </m:e>
              <m:sub>
                <m:r>
                  <w:rPr>
                    <w:rFonts w:ascii="Cambria Math" w:eastAsiaTheme="minorEastAsia" w:hAnsi="Cambria Math"/>
                    <w:color w:val="000000"/>
                  </w:rPr>
                  <m:t>2</m:t>
                </m:r>
              </m:sub>
            </m:sSub>
          </m:sub>
        </m:sSub>
      </m:oMath>
      <w:r w:rsidR="004B4669">
        <w:rPr>
          <w:rFonts w:eastAsiaTheme="minorEastAsia"/>
          <w:color w:val="000000"/>
        </w:rPr>
        <w:t xml:space="preserve">.  An entry in the transition matrix for our example could be, </w:t>
      </w:r>
      <m:oMath>
        <m:sSub>
          <m:sSubPr>
            <m:ctrlPr>
              <w:rPr>
                <w:rFonts w:ascii="Cambria Math" w:eastAsiaTheme="minorEastAsia" w:hAnsi="Cambria Math"/>
                <w:i/>
                <w:color w:val="000000"/>
              </w:rPr>
            </m:ctrlPr>
          </m:sSubPr>
          <m:e>
            <m:r>
              <w:rPr>
                <w:rFonts w:ascii="Cambria Math" w:eastAsiaTheme="minorEastAsia" w:hAnsi="Cambria Math"/>
                <w:color w:val="000000"/>
              </w:rPr>
              <m:t>q</m:t>
            </m:r>
          </m:e>
          <m:sub>
            <m:d>
              <m:dPr>
                <m:ctrlPr>
                  <w:rPr>
                    <w:rFonts w:ascii="Cambria Math" w:eastAsiaTheme="minorEastAsia" w:hAnsi="Cambria Math"/>
                    <w:i/>
                    <w:color w:val="000000"/>
                  </w:rPr>
                </m:ctrlPr>
              </m:dPr>
              <m:e>
                <m:r>
                  <w:rPr>
                    <w:rFonts w:ascii="Cambria Math" w:eastAsiaTheme="minorEastAsia" w:hAnsi="Cambria Math"/>
                    <w:color w:val="000000"/>
                  </w:rPr>
                  <m:t>10,40,0</m:t>
                </m:r>
              </m:e>
            </m:d>
            <m:r>
              <m:rPr>
                <m:sty m:val="p"/>
              </m:rPr>
              <w:rPr>
                <w:rFonts w:ascii="Cambria Math" w:eastAsiaTheme="minorEastAsia" w:hAnsi="Cambria Math"/>
                <w:color w:val="000000"/>
              </w:rPr>
              <m:t>→</m:t>
            </m:r>
            <m:d>
              <m:dPr>
                <m:ctrlPr>
                  <w:rPr>
                    <w:rFonts w:ascii="Cambria Math" w:eastAsiaTheme="minorEastAsia" w:hAnsi="Cambria Math"/>
                    <w:i/>
                    <w:color w:val="000000"/>
                  </w:rPr>
                </m:ctrlPr>
              </m:dPr>
              <m:e>
                <m:r>
                  <w:rPr>
                    <w:rFonts w:ascii="Cambria Math" w:eastAsiaTheme="minorEastAsia" w:hAnsi="Cambria Math"/>
                    <w:color w:val="000000"/>
                  </w:rPr>
                  <m:t>10,50,0</m:t>
                </m:r>
              </m:e>
            </m:d>
          </m:sub>
        </m:sSub>
      </m:oMath>
      <w:r w:rsidR="00DA34D0">
        <w:rPr>
          <w:rFonts w:eastAsiaTheme="minorEastAsia"/>
          <w:color w:val="000000"/>
        </w:rPr>
        <w:t xml:space="preserve">.  </w:t>
      </w:r>
    </w:p>
    <w:p w14:paraId="75772F91" w14:textId="3E73F5CA" w:rsidR="004A660A" w:rsidRDefault="004A660A" w:rsidP="009C54E8">
      <w:pPr>
        <w:spacing w:line="360" w:lineRule="auto"/>
        <w:jc w:val="both"/>
        <w:rPr>
          <w:rFonts w:eastAsiaTheme="minorEastAsia"/>
          <w:color w:val="000000"/>
        </w:rPr>
      </w:pPr>
      <w:r>
        <w:rPr>
          <w:rFonts w:eastAsiaTheme="minorEastAsia"/>
          <w:color w:val="000000"/>
        </w:rPr>
        <w:tab/>
      </w:r>
      <w:r w:rsidR="00383CB3">
        <w:rPr>
          <w:rFonts w:eastAsiaTheme="minorEastAsia"/>
          <w:color w:val="000000"/>
        </w:rPr>
        <w:t xml:space="preserve">Interactivity among accumulators is encoded in the </w:t>
      </w:r>
      <w:r w:rsidR="00921C6B">
        <w:rPr>
          <w:rFonts w:eastAsiaTheme="minorEastAsia"/>
          <w:color w:val="000000"/>
        </w:rPr>
        <w:t xml:space="preserve">process as a probability of sharing a count given that </w:t>
      </w:r>
      <w:r w:rsidR="009B4390">
        <w:rPr>
          <w:rFonts w:eastAsiaTheme="minorEastAsia"/>
          <w:color w:val="000000"/>
        </w:rPr>
        <w:t xml:space="preserve">the accumulator has </w:t>
      </w:r>
      <w:r w:rsidR="00E90366">
        <w:rPr>
          <w:rFonts w:eastAsiaTheme="minorEastAsia"/>
          <w:color w:val="000000"/>
        </w:rPr>
        <w:t>gained evidence</w:t>
      </w:r>
      <w:r w:rsidR="008665AC">
        <w:rPr>
          <w:rFonts w:eastAsiaTheme="minorEastAsia"/>
          <w:color w:val="000000"/>
        </w:rPr>
        <w:t xml:space="preserve">, i.e., </w:t>
      </w:r>
      <m:oMath>
        <m:sSub>
          <m:sSubPr>
            <m:ctrlPr>
              <w:rPr>
                <w:rFonts w:ascii="Cambria Math" w:eastAsiaTheme="minorEastAsia" w:hAnsi="Cambria Math"/>
                <w:i/>
                <w:color w:val="000000"/>
              </w:rPr>
            </m:ctrlPr>
          </m:sSubPr>
          <m:e>
            <m:r>
              <w:rPr>
                <w:rFonts w:ascii="Cambria Math" w:eastAsiaTheme="minorEastAsia" w:hAnsi="Cambria Math"/>
                <w:color w:val="000000"/>
              </w:rPr>
              <m:t>p</m:t>
            </m:r>
          </m:e>
          <m:sub>
            <m:r>
              <w:rPr>
                <w:rFonts w:ascii="Cambria Math" w:eastAsiaTheme="minorEastAsia" w:hAnsi="Cambria Math"/>
                <w:color w:val="000000"/>
              </w:rPr>
              <m:t>ij</m:t>
            </m:r>
          </m:sub>
        </m:sSub>
      </m:oMath>
      <w:r w:rsidR="008665AC">
        <w:rPr>
          <w:rFonts w:eastAsiaTheme="minorEastAsia"/>
          <w:color w:val="000000"/>
        </w:rPr>
        <w:t xml:space="preserve"> encodes the degree of sharing from accumulator </w:t>
      </w:r>
      <m:oMath>
        <m:r>
          <w:rPr>
            <w:rFonts w:ascii="Cambria Math" w:eastAsiaTheme="minorEastAsia" w:hAnsi="Cambria Math"/>
            <w:color w:val="000000"/>
          </w:rPr>
          <m:t>i</m:t>
        </m:r>
      </m:oMath>
      <w:r w:rsidR="008665AC">
        <w:rPr>
          <w:rFonts w:eastAsiaTheme="minorEastAsia"/>
          <w:color w:val="000000"/>
        </w:rPr>
        <w:t xml:space="preserve"> to accumulator </w:t>
      </w:r>
      <m:oMath>
        <m:r>
          <w:rPr>
            <w:rFonts w:ascii="Cambria Math" w:eastAsiaTheme="minorEastAsia" w:hAnsi="Cambria Math"/>
            <w:color w:val="000000"/>
          </w:rPr>
          <m:t>j</m:t>
        </m:r>
      </m:oMath>
      <w:r w:rsidR="008665AC">
        <w:rPr>
          <w:rFonts w:eastAsiaTheme="minorEastAsia"/>
          <w:color w:val="000000"/>
        </w:rPr>
        <w:t xml:space="preserve">. </w:t>
      </w:r>
      <w:r w:rsidR="002767A5">
        <w:rPr>
          <w:rFonts w:eastAsiaTheme="minorEastAsia"/>
          <w:color w:val="000000"/>
        </w:rPr>
        <w:t>For a</w:t>
      </w:r>
      <w:r w:rsidR="00DC47D6">
        <w:rPr>
          <w:rFonts w:eastAsiaTheme="minorEastAsia"/>
          <w:color w:val="000000"/>
        </w:rPr>
        <w:t xml:space="preserve"> facilitatory</w:t>
      </w:r>
      <w:r w:rsidR="00725F38">
        <w:rPr>
          <w:rFonts w:eastAsiaTheme="minorEastAsia"/>
          <w:color w:val="000000"/>
        </w:rPr>
        <w:t>,</w:t>
      </w:r>
      <w:r w:rsidR="002767A5">
        <w:rPr>
          <w:rFonts w:eastAsiaTheme="minorEastAsia"/>
          <w:color w:val="000000"/>
        </w:rPr>
        <w:t xml:space="preserve"> accumulation</w:t>
      </w:r>
      <w:r w:rsidR="00725F38">
        <w:rPr>
          <w:rFonts w:eastAsiaTheme="minorEastAsia"/>
          <w:color w:val="000000"/>
        </w:rPr>
        <w:t>-</w:t>
      </w:r>
      <w:r w:rsidR="002767A5">
        <w:rPr>
          <w:rFonts w:eastAsiaTheme="minorEastAsia"/>
          <w:color w:val="000000"/>
        </w:rPr>
        <w:t xml:space="preserve">only model, </w:t>
      </w:r>
      <w:r w:rsidR="00A90EE1">
        <w:rPr>
          <w:rFonts w:eastAsiaTheme="minorEastAsia"/>
          <w:color w:val="000000"/>
        </w:rPr>
        <w:t xml:space="preserve">when </w:t>
      </w:r>
      <m:oMath>
        <m:sSub>
          <m:sSubPr>
            <m:ctrlPr>
              <w:rPr>
                <w:rFonts w:ascii="Cambria Math" w:eastAsiaTheme="minorEastAsia" w:hAnsi="Cambria Math"/>
                <w:i/>
                <w:color w:val="000000"/>
              </w:rPr>
            </m:ctrlPr>
          </m:sSubPr>
          <m:e>
            <m:r>
              <w:rPr>
                <w:rFonts w:ascii="Cambria Math" w:eastAsiaTheme="minorEastAsia" w:hAnsi="Cambria Math"/>
                <w:color w:val="000000"/>
              </w:rPr>
              <m:t>∆</m:t>
            </m:r>
          </m:e>
          <m:sub>
            <m:r>
              <w:rPr>
                <w:rFonts w:ascii="Cambria Math" w:eastAsiaTheme="minorEastAsia" w:hAnsi="Cambria Math"/>
                <w:color w:val="000000"/>
              </w:rPr>
              <m:t>i</m:t>
            </m:r>
          </m:sub>
        </m:sSub>
        <m:r>
          <w:rPr>
            <w:rFonts w:ascii="Cambria Math" w:eastAsiaTheme="minorEastAsia" w:hAnsi="Cambria Math"/>
            <w:color w:val="000000"/>
          </w:rPr>
          <m:t>∈</m:t>
        </m:r>
        <m:d>
          <m:dPr>
            <m:begChr m:val="{"/>
            <m:endChr m:val="}"/>
            <m:ctrlPr>
              <w:rPr>
                <w:rFonts w:ascii="Cambria Math" w:eastAsiaTheme="minorEastAsia" w:hAnsi="Cambria Math"/>
                <w:i/>
                <w:color w:val="000000"/>
              </w:rPr>
            </m:ctrlPr>
          </m:dPr>
          <m:e>
            <m:r>
              <w:rPr>
                <w:rFonts w:ascii="Cambria Math" w:eastAsiaTheme="minorEastAsia" w:hAnsi="Cambria Math"/>
                <w:color w:val="000000"/>
              </w:rPr>
              <m:t>0,1</m:t>
            </m:r>
          </m:e>
        </m:d>
      </m:oMath>
      <w:r w:rsidR="007C6E48">
        <w:rPr>
          <w:rFonts w:eastAsiaTheme="minorEastAsia"/>
          <w:color w:val="000000"/>
        </w:rPr>
        <w:t xml:space="preserve"> with at least one non-zero</w:t>
      </w:r>
      <w:r w:rsidR="00922DD2">
        <w:rPr>
          <w:rFonts w:eastAsiaTheme="minorEastAsia"/>
          <w:color w:val="000000"/>
        </w:rPr>
        <w:t xml:space="preserve"> and assuming none of the accumulators have completed processin</w:t>
      </w:r>
      <w:r w:rsidR="0097489F">
        <w:rPr>
          <w:rFonts w:eastAsiaTheme="minorEastAsia"/>
          <w:color w:val="000000"/>
        </w:rPr>
        <w:t xml:space="preserve">g, </w:t>
      </w:r>
      <m:oMath>
        <m:sSub>
          <m:sSubPr>
            <m:ctrlPr>
              <w:rPr>
                <w:rFonts w:ascii="Cambria Math" w:eastAsiaTheme="minorEastAsia" w:hAnsi="Cambria Math"/>
                <w:i/>
                <w:color w:val="000000"/>
              </w:rPr>
            </m:ctrlPr>
          </m:sSubPr>
          <m:e>
            <m:r>
              <m:rPr>
                <m:sty m:val="p"/>
              </m:rPr>
              <w:rPr>
                <w:rFonts w:ascii="Cambria Math" w:eastAsiaTheme="minorEastAsia" w:hAnsi="Cambria Math"/>
                <w:color w:val="000000"/>
              </w:rPr>
              <m:t>∀</m:t>
            </m:r>
            <m:ctrlPr>
              <w:rPr>
                <w:rFonts w:ascii="Cambria Math" w:eastAsiaTheme="minorEastAsia" w:hAnsi="Cambria Math"/>
                <w:color w:val="000000"/>
              </w:rPr>
            </m:ctrlPr>
          </m:e>
          <m:sub>
            <m:r>
              <w:rPr>
                <w:rFonts w:ascii="Cambria Math" w:eastAsiaTheme="minorEastAsia" w:hAnsi="Cambria Math"/>
                <w:color w:val="000000"/>
              </w:rPr>
              <m:t>i</m:t>
            </m:r>
          </m:sub>
        </m:sSub>
        <m:sSub>
          <m:sSubPr>
            <m:ctrlPr>
              <w:rPr>
                <w:rFonts w:ascii="Cambria Math" w:eastAsiaTheme="minorEastAsia" w:hAnsi="Cambria Math"/>
                <w:i/>
                <w:color w:val="000000"/>
              </w:rPr>
            </m:ctrlPr>
          </m:sSubPr>
          <m:e>
            <m:r>
              <w:rPr>
                <w:rFonts w:ascii="Cambria Math" w:eastAsiaTheme="minorEastAsia" w:hAnsi="Cambria Math"/>
                <w:color w:val="000000"/>
              </w:rPr>
              <m:t>s</m:t>
            </m:r>
          </m:e>
          <m:sub>
            <m:r>
              <w:rPr>
                <w:rFonts w:ascii="Cambria Math" w:eastAsiaTheme="minorEastAsia" w:hAnsi="Cambria Math"/>
                <w:color w:val="000000"/>
              </w:rPr>
              <m:t>i</m:t>
            </m:r>
          </m:sub>
        </m:sSub>
        <m:r>
          <m:rPr>
            <m:sty m:val="p"/>
          </m:rPr>
          <w:rPr>
            <w:rFonts w:ascii="Cambria Math" w:eastAsiaTheme="minorEastAsia" w:hAnsi="Cambria Math"/>
            <w:color w:val="000000"/>
          </w:rPr>
          <m:t>≠</m:t>
        </m:r>
        <m:sSub>
          <m:sSubPr>
            <m:ctrlPr>
              <w:rPr>
                <w:rFonts w:ascii="Cambria Math" w:eastAsiaTheme="minorEastAsia" w:hAnsi="Cambria Math"/>
                <w:i/>
                <w:color w:val="000000"/>
              </w:rPr>
            </m:ctrlPr>
          </m:sSubPr>
          <m:e>
            <m:r>
              <m:rPr>
                <m:sty m:val="p"/>
              </m:rPr>
              <w:rPr>
                <w:rFonts w:ascii="Cambria Math" w:eastAsiaTheme="minorEastAsia" w:hAnsi="Cambria Math"/>
                <w:color w:val="000000"/>
              </w:rPr>
              <m:t>θ</m:t>
            </m:r>
            <m:ctrlPr>
              <w:rPr>
                <w:rFonts w:ascii="Cambria Math" w:eastAsiaTheme="minorEastAsia" w:hAnsi="Cambria Math"/>
                <w:color w:val="000000"/>
              </w:rPr>
            </m:ctrlPr>
          </m:e>
          <m:sub>
            <m:r>
              <w:rPr>
                <w:rFonts w:ascii="Cambria Math" w:eastAsiaTheme="minorEastAsia" w:hAnsi="Cambria Math"/>
                <w:color w:val="000000"/>
              </w:rPr>
              <m:t>i</m:t>
            </m:r>
          </m:sub>
        </m:sSub>
      </m:oMath>
      <w:r w:rsidR="00A90EE1">
        <w:rPr>
          <w:rFonts w:eastAsiaTheme="minorEastAsia"/>
          <w:color w:val="000000"/>
        </w:rPr>
        <w:t xml:space="preserve">, </w:t>
      </w:r>
      <w:r w:rsidR="00922DD2">
        <w:rPr>
          <w:rFonts w:eastAsiaTheme="minorEastAsia"/>
          <w:color w:val="000000"/>
        </w:rPr>
        <w:t>transition rates are given by</w:t>
      </w:r>
      <w:r w:rsidR="00815A33">
        <w:rPr>
          <w:rFonts w:eastAsiaTheme="minorEastAsia"/>
          <w:color w:val="000000"/>
        </w:rPr>
        <w:t>,</w:t>
      </w:r>
    </w:p>
    <w:p w14:paraId="70EE1051" w14:textId="77777777" w:rsidR="009C54E8" w:rsidRDefault="009C54E8" w:rsidP="00685515">
      <w:pPr>
        <w:spacing w:line="360" w:lineRule="auto"/>
        <w:jc w:val="both"/>
        <w:rPr>
          <w:rFonts w:eastAsiaTheme="minorEastAsia"/>
          <w:color w:val="000000"/>
        </w:rPr>
      </w:pPr>
    </w:p>
    <w:p w14:paraId="375E41DE" w14:textId="036A5321" w:rsidR="00815A33" w:rsidRPr="009C54E8" w:rsidRDefault="00000000" w:rsidP="009C54E8">
      <w:pPr>
        <w:spacing w:line="360" w:lineRule="auto"/>
        <w:jc w:val="both"/>
        <w:rPr>
          <w:rFonts w:eastAsiaTheme="minorEastAsia"/>
          <w:color w:val="000000"/>
        </w:rPr>
      </w:pPr>
      <m:oMathPara>
        <m:oMath>
          <m:sSub>
            <m:sSubPr>
              <m:ctrlPr>
                <w:rPr>
                  <w:rFonts w:ascii="Cambria Math" w:eastAsiaTheme="minorEastAsia" w:hAnsi="Cambria Math"/>
                  <w:i/>
                  <w:color w:val="000000"/>
                </w:rPr>
              </m:ctrlPr>
            </m:sSubPr>
            <m:e>
              <m:r>
                <w:rPr>
                  <w:rFonts w:ascii="Cambria Math" w:eastAsiaTheme="minorEastAsia" w:hAnsi="Cambria Math"/>
                  <w:color w:val="000000"/>
                </w:rPr>
                <m:t>q</m:t>
              </m:r>
            </m:e>
            <m:sub>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r>
                <m:rPr>
                  <m:sty m:val="p"/>
                </m:rPr>
                <w:rPr>
                  <w:rFonts w:ascii="Cambria Math" w:eastAsiaTheme="minorEastAsia" w:hAnsi="Cambria Math"/>
                  <w:color w:val="000000"/>
                </w:rPr>
                <m:t>→</m:t>
              </m:r>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sub>
          </m:sSub>
          <m:r>
            <w:rPr>
              <w:rFonts w:ascii="Cambria Math" w:eastAsiaTheme="minorEastAsia" w:hAnsi="Cambria Math"/>
              <w:color w:val="000000"/>
            </w:rPr>
            <m:t>=</m:t>
          </m:r>
          <m:nary>
            <m:naryPr>
              <m:chr m:val="∑"/>
              <m:supHide m:val="1"/>
              <m:ctrlPr>
                <w:rPr>
                  <w:rFonts w:ascii="Cambria Math" w:eastAsiaTheme="minorEastAsia" w:hAnsi="Cambria Math"/>
                  <w:color w:val="000000"/>
                </w:rPr>
              </m:ctrlPr>
            </m:naryPr>
            <m:sub>
              <m:r>
                <w:rPr>
                  <w:rFonts w:ascii="Cambria Math" w:eastAsiaTheme="minorEastAsia" w:hAnsi="Cambria Math"/>
                  <w:color w:val="000000"/>
                </w:rPr>
                <m:t>i</m:t>
              </m:r>
              <m:r>
                <m:rPr>
                  <m:sty m:val="p"/>
                </m:rPr>
                <w:rPr>
                  <w:rFonts w:ascii="Cambria Math" w:eastAsiaTheme="minorEastAsia" w:hAnsi="Cambria Math"/>
                  <w:color w:val="000000"/>
                </w:rPr>
                <m:t>∈</m:t>
              </m:r>
              <m:r>
                <w:rPr>
                  <w:rFonts w:ascii="Cambria Math" w:eastAsiaTheme="minorEastAsia" w:hAnsi="Cambria Math"/>
                  <w:color w:val="000000"/>
                </w:rPr>
                <m:t>I</m:t>
              </m:r>
              <m:ctrlPr>
                <w:rPr>
                  <w:rFonts w:ascii="Cambria Math" w:eastAsiaTheme="minorEastAsia" w:hAnsi="Cambria Math"/>
                  <w:i/>
                  <w:color w:val="000000"/>
                </w:rPr>
              </m:ctrlPr>
            </m:sub>
            <m:sup>
              <m:ctrlPr>
                <w:rPr>
                  <w:rFonts w:ascii="Cambria Math" w:eastAsiaTheme="minorEastAsia" w:hAnsi="Cambria Math"/>
                  <w:i/>
                  <w:color w:val="000000"/>
                </w:rPr>
              </m:ctrlPr>
            </m:sup>
            <m:e>
              <m:d>
                <m:dPr>
                  <m:ctrlPr>
                    <w:rPr>
                      <w:rFonts w:ascii="Cambria Math" w:eastAsiaTheme="minorEastAsia" w:hAnsi="Cambria Math"/>
                      <w:color w:val="000000"/>
                    </w:rPr>
                  </m:ctrlPr>
                </m:dPr>
                <m:e>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ctrlPr>
                        <w:rPr>
                          <w:rFonts w:ascii="Cambria Math" w:eastAsiaTheme="minorEastAsia" w:hAnsi="Cambria Math"/>
                          <w:color w:val="000000"/>
                        </w:rPr>
                      </m:ctrlPr>
                    </m:e>
                    <m:sub>
                      <m:r>
                        <w:rPr>
                          <w:rFonts w:ascii="Cambria Math" w:eastAsiaTheme="minorEastAsia" w:hAnsi="Cambria Math"/>
                          <w:color w:val="000000"/>
                        </w:rPr>
                        <m:t>i</m:t>
                      </m:r>
                    </m:sub>
                  </m:sSub>
                  <m:sSub>
                    <m:sSubPr>
                      <m:ctrlPr>
                        <w:rPr>
                          <w:rFonts w:ascii="Cambria Math" w:eastAsiaTheme="minorEastAsia" w:hAnsi="Cambria Math"/>
                          <w:i/>
                          <w:color w:val="000000"/>
                        </w:rPr>
                      </m:ctrlPr>
                    </m:sSubPr>
                    <m:e>
                      <m:r>
                        <m:rPr>
                          <m:sty m:val="p"/>
                        </m:rPr>
                        <w:rPr>
                          <w:rFonts w:ascii="Cambria Math" w:eastAsiaTheme="minorEastAsia" w:hAnsi="Cambria Math"/>
                          <w:color w:val="000000"/>
                        </w:rPr>
                        <m:t>λ</m:t>
                      </m:r>
                      <m:ctrlPr>
                        <w:rPr>
                          <w:rFonts w:ascii="Cambria Math" w:eastAsiaTheme="minorEastAsia" w:hAnsi="Cambria Math"/>
                          <w:color w:val="000000"/>
                        </w:rPr>
                      </m:ctrlPr>
                    </m:e>
                    <m:sub>
                      <m:r>
                        <w:rPr>
                          <w:rFonts w:ascii="Cambria Math" w:eastAsiaTheme="minorEastAsia" w:hAnsi="Cambria Math"/>
                          <w:color w:val="000000"/>
                        </w:rPr>
                        <m:t>i</m:t>
                      </m:r>
                    </m:sub>
                  </m:sSub>
                  <m:ctrlPr>
                    <w:rPr>
                      <w:rFonts w:ascii="Cambria Math" w:eastAsiaTheme="minorEastAsia" w:hAnsi="Cambria Math"/>
                      <w:i/>
                      <w:color w:val="000000"/>
                    </w:rPr>
                  </m:ctrlPr>
                </m:e>
              </m:d>
              <m:nary>
                <m:naryPr>
                  <m:chr m:val="∏"/>
                  <m:supHide m:val="1"/>
                  <m:ctrlPr>
                    <w:rPr>
                      <w:rFonts w:ascii="Cambria Math" w:eastAsiaTheme="minorEastAsia" w:hAnsi="Cambria Math"/>
                      <w:color w:val="000000"/>
                    </w:rPr>
                  </m:ctrlPr>
                </m:naryPr>
                <m:sub>
                  <m:r>
                    <w:rPr>
                      <w:rFonts w:ascii="Cambria Math" w:eastAsiaTheme="minorEastAsia" w:hAnsi="Cambria Math"/>
                      <w:color w:val="000000"/>
                    </w:rPr>
                    <m:t>i</m:t>
                  </m:r>
                  <m:r>
                    <m:rPr>
                      <m:sty m:val="p"/>
                    </m:rPr>
                    <w:rPr>
                      <w:rFonts w:ascii="Cambria Math" w:eastAsiaTheme="minorEastAsia" w:hAnsi="Cambria Math"/>
                      <w:color w:val="000000"/>
                    </w:rPr>
                    <m:t>≠</m:t>
                  </m:r>
                  <m:r>
                    <w:rPr>
                      <w:rFonts w:ascii="Cambria Math" w:eastAsiaTheme="minorEastAsia" w:hAnsi="Cambria Math"/>
                      <w:color w:val="000000"/>
                    </w:rPr>
                    <m:t>j</m:t>
                  </m:r>
                  <m:ctrlPr>
                    <w:rPr>
                      <w:rFonts w:ascii="Cambria Math" w:eastAsiaTheme="minorEastAsia" w:hAnsi="Cambria Math"/>
                      <w:i/>
                      <w:color w:val="000000"/>
                    </w:rPr>
                  </m:ctrlPr>
                </m:sub>
                <m:sup>
                  <m:ctrlPr>
                    <w:rPr>
                      <w:rFonts w:ascii="Cambria Math" w:eastAsiaTheme="minorEastAsia" w:hAnsi="Cambria Math"/>
                      <w:i/>
                      <w:color w:val="000000"/>
                    </w:rPr>
                  </m:ctrlPr>
                </m:sup>
                <m:e>
                  <m:sSubSup>
                    <m:sSubSupPr>
                      <m:ctrlPr>
                        <w:rPr>
                          <w:rFonts w:ascii="Cambria Math" w:eastAsiaTheme="minorEastAsia" w:hAnsi="Cambria Math"/>
                          <w:i/>
                          <w:color w:val="000000"/>
                        </w:rPr>
                      </m:ctrlPr>
                    </m:sSubSupPr>
                    <m:e>
                      <m:r>
                        <w:rPr>
                          <w:rFonts w:ascii="Cambria Math" w:eastAsiaTheme="minorEastAsia" w:hAnsi="Cambria Math"/>
                          <w:color w:val="000000"/>
                        </w:rPr>
                        <m:t>p</m:t>
                      </m:r>
                    </m:e>
                    <m:sub>
                      <m:r>
                        <w:rPr>
                          <w:rFonts w:ascii="Cambria Math" w:eastAsiaTheme="minorEastAsia" w:hAnsi="Cambria Math"/>
                          <w:color w:val="000000"/>
                        </w:rPr>
                        <m:t>ij</m:t>
                      </m:r>
                    </m:sub>
                    <m:sup>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e>
                        <m:sub>
                          <m:r>
                            <w:rPr>
                              <w:rFonts w:ascii="Cambria Math" w:eastAsiaTheme="minorEastAsia" w:hAnsi="Cambria Math"/>
                              <w:color w:val="000000"/>
                            </w:rPr>
                            <m:t>j</m:t>
                          </m:r>
                        </m:sub>
                      </m:sSub>
                    </m:sup>
                  </m:sSubSup>
                  <m:sSup>
                    <m:sSupPr>
                      <m:ctrlPr>
                        <w:rPr>
                          <w:rFonts w:ascii="Cambria Math" w:eastAsiaTheme="minorEastAsia" w:hAnsi="Cambria Math"/>
                          <w:i/>
                          <w:color w:val="000000"/>
                        </w:rPr>
                      </m:ctrlPr>
                    </m:sSupPr>
                    <m:e>
                      <m:d>
                        <m:dPr>
                          <m:ctrlPr>
                            <w:rPr>
                              <w:rFonts w:ascii="Cambria Math" w:eastAsiaTheme="minorEastAsia" w:hAnsi="Cambria Math"/>
                              <w:i/>
                              <w:color w:val="000000"/>
                            </w:rPr>
                          </m:ctrlPr>
                        </m:dPr>
                        <m:e>
                          <m:r>
                            <w:rPr>
                              <w:rFonts w:ascii="Cambria Math" w:eastAsiaTheme="minorEastAsia" w:hAnsi="Cambria Math"/>
                              <w:color w:val="000000"/>
                            </w:rPr>
                            <m:t>1-</m:t>
                          </m:r>
                          <m:sSub>
                            <m:sSubPr>
                              <m:ctrlPr>
                                <w:rPr>
                                  <w:rFonts w:ascii="Cambria Math" w:eastAsiaTheme="minorEastAsia" w:hAnsi="Cambria Math"/>
                                  <w:i/>
                                  <w:color w:val="000000"/>
                                </w:rPr>
                              </m:ctrlPr>
                            </m:sSubPr>
                            <m:e>
                              <m:r>
                                <w:rPr>
                                  <w:rFonts w:ascii="Cambria Math" w:eastAsiaTheme="minorEastAsia" w:hAnsi="Cambria Math"/>
                                  <w:color w:val="000000"/>
                                </w:rPr>
                                <m:t>p</m:t>
                              </m:r>
                            </m:e>
                            <m:sub>
                              <m:r>
                                <w:rPr>
                                  <w:rFonts w:ascii="Cambria Math" w:eastAsiaTheme="minorEastAsia" w:hAnsi="Cambria Math"/>
                                  <w:color w:val="000000"/>
                                </w:rPr>
                                <m:t>ij</m:t>
                              </m:r>
                            </m:sub>
                          </m:sSub>
                        </m:e>
                      </m:d>
                    </m:e>
                    <m:sup>
                      <m:r>
                        <w:rPr>
                          <w:rFonts w:ascii="Cambria Math" w:eastAsiaTheme="minorEastAsia" w:hAnsi="Cambria Math"/>
                          <w:color w:val="000000"/>
                        </w:rPr>
                        <m:t>1-</m:t>
                      </m:r>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e>
                        <m:sub>
                          <m:r>
                            <w:rPr>
                              <w:rFonts w:ascii="Cambria Math" w:eastAsiaTheme="minorEastAsia" w:hAnsi="Cambria Math"/>
                              <w:color w:val="000000"/>
                            </w:rPr>
                            <m:t>j</m:t>
                          </m:r>
                        </m:sub>
                      </m:sSub>
                    </m:sup>
                  </m:sSup>
                  <m:ctrlPr>
                    <w:rPr>
                      <w:rFonts w:ascii="Cambria Math" w:eastAsiaTheme="minorEastAsia" w:hAnsi="Cambria Math"/>
                      <w:i/>
                      <w:color w:val="000000"/>
                    </w:rPr>
                  </m:ctrlPr>
                </m:e>
              </m:nary>
              <m:ctrlPr>
                <w:rPr>
                  <w:rFonts w:ascii="Cambria Math" w:eastAsiaTheme="minorEastAsia" w:hAnsi="Cambria Math"/>
                  <w:i/>
                  <w:color w:val="000000"/>
                </w:rPr>
              </m:ctrlPr>
            </m:e>
          </m:nary>
          <m:r>
            <w:rPr>
              <w:rFonts w:ascii="Cambria Math" w:eastAsiaTheme="minorEastAsia" w:hAnsi="Cambria Math"/>
              <w:color w:val="000000"/>
            </w:rPr>
            <m:t>.</m:t>
          </m:r>
        </m:oMath>
      </m:oMathPara>
    </w:p>
    <w:p w14:paraId="3EB9653C" w14:textId="77777777" w:rsidR="009C54E8" w:rsidRDefault="009C54E8" w:rsidP="00685515">
      <w:pPr>
        <w:spacing w:line="360" w:lineRule="auto"/>
        <w:jc w:val="both"/>
        <w:rPr>
          <w:rFonts w:eastAsiaTheme="minorEastAsia"/>
          <w:color w:val="000000"/>
        </w:rPr>
      </w:pPr>
    </w:p>
    <w:p w14:paraId="2B5B2AC1" w14:textId="13845563" w:rsidR="004B4669" w:rsidRDefault="00712876" w:rsidP="009C54E8">
      <w:pPr>
        <w:spacing w:line="360" w:lineRule="auto"/>
        <w:jc w:val="both"/>
        <w:rPr>
          <w:rFonts w:eastAsiaTheme="minorEastAsia"/>
          <w:color w:val="000000"/>
        </w:rPr>
      </w:pPr>
      <w:r>
        <w:rPr>
          <w:rFonts w:eastAsiaTheme="minorEastAsia"/>
          <w:color w:val="000000"/>
        </w:rPr>
        <w:t>If any accumulator has completed processing, then the corresponding entr</w:t>
      </w:r>
      <w:r w:rsidR="00FF26B0">
        <w:rPr>
          <w:rFonts w:eastAsiaTheme="minorEastAsia"/>
          <w:color w:val="000000"/>
        </w:rPr>
        <w:t>ies</w:t>
      </w:r>
      <w:r>
        <w:rPr>
          <w:rFonts w:eastAsiaTheme="minorEastAsia"/>
          <w:color w:val="000000"/>
        </w:rPr>
        <w:t xml:space="preserve"> </w:t>
      </w:r>
      <w:r w:rsidR="00FF26B0">
        <w:rPr>
          <w:rFonts w:eastAsiaTheme="minorEastAsia"/>
          <w:color w:val="000000"/>
        </w:rPr>
        <w:t xml:space="preserve">can be found by setting its rate is 0 (if the model is exhaustive, i.e., the other accumulators continue) or setting all rates to 0 (if the model is </w:t>
      </w:r>
      <w:r w:rsidR="00D47029">
        <w:rPr>
          <w:rFonts w:eastAsiaTheme="minorEastAsia"/>
          <w:color w:val="000000"/>
        </w:rPr>
        <w:t>first</w:t>
      </w:r>
      <w:r w:rsidR="00FF26B0">
        <w:rPr>
          <w:rFonts w:eastAsiaTheme="minorEastAsia"/>
          <w:color w:val="000000"/>
        </w:rPr>
        <w:t xml:space="preserve">-terminating).  </w:t>
      </w:r>
      <w:r w:rsidR="00CE4DA8">
        <w:rPr>
          <w:rFonts w:eastAsiaTheme="minorEastAsia"/>
          <w:color w:val="000000"/>
        </w:rPr>
        <w:t xml:space="preserve">Note that we assume that only one count of evidence can be gained at a time, hence the transition rates for any </w:t>
      </w:r>
      <m:oMath>
        <m:sSub>
          <m:sSubPr>
            <m:ctrlPr>
              <w:rPr>
                <w:rFonts w:ascii="Cambria Math" w:eastAsiaTheme="minorEastAsia" w:hAnsi="Cambria Math"/>
                <w:i/>
                <w:color w:val="000000"/>
              </w:rPr>
            </m:ctrlPr>
          </m:sSubPr>
          <m:e>
            <m:r>
              <w:rPr>
                <w:rFonts w:ascii="Cambria Math" w:eastAsiaTheme="minorEastAsia" w:hAnsi="Cambria Math"/>
                <w:color w:val="000000"/>
              </w:rPr>
              <m:t>∆</m:t>
            </m:r>
          </m:e>
          <m:sub>
            <m:r>
              <w:rPr>
                <w:rFonts w:ascii="Cambria Math" w:eastAsiaTheme="minorEastAsia" w:hAnsi="Cambria Math"/>
                <w:color w:val="000000"/>
              </w:rPr>
              <m:t>i</m:t>
            </m:r>
          </m:sub>
        </m:sSub>
        <m:r>
          <w:rPr>
            <w:rFonts w:ascii="Cambria Math" w:eastAsiaTheme="minorEastAsia" w:hAnsi="Cambria Math"/>
            <w:color w:val="000000"/>
          </w:rPr>
          <m:t>&gt;1</m:t>
        </m:r>
      </m:oMath>
      <w:r w:rsidR="00CE4DA8">
        <w:rPr>
          <w:rFonts w:eastAsiaTheme="minorEastAsia"/>
          <w:color w:val="000000"/>
        </w:rPr>
        <w:t xml:space="preserve"> are </w:t>
      </w:r>
      <w:r w:rsidR="00DB4B66">
        <w:rPr>
          <w:rFonts w:eastAsiaTheme="minorEastAsia"/>
          <w:color w:val="000000"/>
        </w:rPr>
        <w:t xml:space="preserve">0. </w:t>
      </w:r>
      <w:r w:rsidR="001D1D44">
        <w:rPr>
          <w:rFonts w:eastAsiaTheme="minorEastAsia"/>
          <w:color w:val="000000"/>
        </w:rPr>
        <w:t xml:space="preserve">The </w:t>
      </w:r>
      <w:r w:rsidR="0012678D">
        <w:rPr>
          <w:rFonts w:eastAsiaTheme="minorEastAsia"/>
          <w:color w:val="000000"/>
        </w:rPr>
        <w:t xml:space="preserve">term associated with no change (i.e., the diagonal elements of the Q matrix) are </w:t>
      </w:r>
      <w:r w:rsidR="006E5002">
        <w:rPr>
          <w:rFonts w:eastAsiaTheme="minorEastAsia"/>
          <w:color w:val="000000"/>
        </w:rPr>
        <w:t xml:space="preserve">then set to </w:t>
      </w:r>
      <w:r w:rsidR="00F75B65">
        <w:rPr>
          <w:rFonts w:eastAsiaTheme="minorEastAsia"/>
          <w:color w:val="000000"/>
        </w:rPr>
        <w:t xml:space="preserve">the negative sum of </w:t>
      </w:r>
      <w:r w:rsidR="00DB66D7">
        <w:rPr>
          <w:rFonts w:eastAsiaTheme="minorEastAsia"/>
          <w:color w:val="000000"/>
        </w:rPr>
        <w:t>all</w:t>
      </w:r>
      <w:r w:rsidR="00F75B65">
        <w:rPr>
          <w:rFonts w:eastAsiaTheme="minorEastAsia"/>
          <w:color w:val="000000"/>
        </w:rPr>
        <w:t xml:space="preserve"> the other terms on that row, </w:t>
      </w:r>
    </w:p>
    <w:p w14:paraId="67919681" w14:textId="5A190B88" w:rsidR="00F75B65" w:rsidRPr="009C54E8" w:rsidRDefault="00000000" w:rsidP="009C54E8">
      <w:pPr>
        <w:spacing w:line="360" w:lineRule="auto"/>
        <w:jc w:val="both"/>
        <w:rPr>
          <w:rFonts w:eastAsiaTheme="minorEastAsia"/>
          <w:color w:val="000000"/>
        </w:rPr>
      </w:pPr>
      <m:oMathPara>
        <m:oMath>
          <m:sSub>
            <m:sSubPr>
              <m:ctrlPr>
                <w:rPr>
                  <w:rFonts w:ascii="Cambria Math" w:eastAsiaTheme="minorEastAsia" w:hAnsi="Cambria Math"/>
                  <w:i/>
                  <w:color w:val="000000"/>
                </w:rPr>
              </m:ctrlPr>
            </m:sSubPr>
            <m:e>
              <m:r>
                <w:rPr>
                  <w:rFonts w:ascii="Cambria Math" w:eastAsiaTheme="minorEastAsia" w:hAnsi="Cambria Math"/>
                  <w:color w:val="000000"/>
                </w:rPr>
                <m:t>q</m:t>
              </m:r>
            </m:e>
            <m:sub>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r>
                <m:rPr>
                  <m:sty m:val="p"/>
                </m:rPr>
                <w:rPr>
                  <w:rFonts w:ascii="Cambria Math" w:eastAsiaTheme="minorEastAsia" w:hAnsi="Cambria Math"/>
                  <w:color w:val="000000"/>
                </w:rPr>
                <m:t>→</m:t>
              </m:r>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sub>
          </m:sSub>
          <m:r>
            <w:rPr>
              <w:rFonts w:ascii="Cambria Math" w:eastAsiaTheme="minorEastAsia" w:hAnsi="Cambria Math"/>
              <w:color w:val="000000"/>
            </w:rPr>
            <m:t>=-</m:t>
          </m:r>
          <m:nary>
            <m:naryPr>
              <m:chr m:val="∑"/>
              <m:subHide m:val="1"/>
              <m:supHide m:val="1"/>
              <m:ctrlPr>
                <w:rPr>
                  <w:rFonts w:ascii="Cambria Math" w:eastAsiaTheme="minorEastAsia" w:hAnsi="Cambria Math"/>
                  <w:color w:val="000000"/>
                </w:rPr>
              </m:ctrlPr>
            </m:naryPr>
            <m:sub>
              <m:ctrlPr>
                <w:rPr>
                  <w:rFonts w:ascii="Cambria Math" w:eastAsiaTheme="minorEastAsia" w:hAnsi="Cambria Math"/>
                  <w:i/>
                  <w:color w:val="000000"/>
                </w:rPr>
              </m:ctrlPr>
            </m:sub>
            <m:sup>
              <m:ctrlPr>
                <w:rPr>
                  <w:rFonts w:ascii="Cambria Math" w:eastAsiaTheme="minorEastAsia" w:hAnsi="Cambria Math"/>
                  <w:i/>
                  <w:color w:val="000000"/>
                </w:rPr>
              </m:ctrlPr>
            </m:sup>
            <m:e>
              <m:sSub>
                <m:sSubPr>
                  <m:ctrlPr>
                    <w:rPr>
                      <w:rFonts w:ascii="Cambria Math" w:eastAsiaTheme="minorEastAsia" w:hAnsi="Cambria Math"/>
                      <w:i/>
                      <w:color w:val="000000"/>
                    </w:rPr>
                  </m:ctrlPr>
                </m:sSubPr>
                <m:e>
                  <m:r>
                    <w:rPr>
                      <w:rFonts w:ascii="Cambria Math" w:eastAsiaTheme="minorEastAsia" w:hAnsi="Cambria Math"/>
                      <w:color w:val="000000"/>
                    </w:rPr>
                    <m:t>q</m:t>
                  </m:r>
                </m:e>
                <m:sub>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r>
                    <m:rPr>
                      <m:sty m:val="p"/>
                    </m:rPr>
                    <w:rPr>
                      <w:rFonts w:ascii="Cambria Math" w:eastAsiaTheme="minorEastAsia" w:hAnsi="Cambria Math"/>
                      <w:color w:val="000000"/>
                    </w:rPr>
                    <m:t>→</m:t>
                  </m:r>
                  <m:r>
                    <m:rPr>
                      <m:lit/>
                    </m:rPr>
                    <w:rPr>
                      <w:rFonts w:ascii="Cambria Math" w:eastAsiaTheme="minorEastAsia" w:hAnsi="Cambria Math"/>
                      <w:color w:val="000000"/>
                    </w:rPr>
                    <m:t>{</m:t>
                  </m:r>
                  <m:r>
                    <w:rPr>
                      <w:rFonts w:ascii="Cambria Math" w:eastAsiaTheme="minorEastAsia" w:hAnsi="Cambria Math"/>
                      <w:color w:val="000000"/>
                    </w:rPr>
                    <m:t>s+</m:t>
                  </m:r>
                  <m:r>
                    <m:rPr>
                      <m:sty m:val="p"/>
                    </m:rPr>
                    <w:rPr>
                      <w:rFonts w:ascii="Cambria Math" w:eastAsiaTheme="minorEastAsia" w:hAnsi="Cambria Math"/>
                      <w:color w:val="000000"/>
                    </w:rPr>
                    <m:t>δ</m:t>
                  </m:r>
                  <m:r>
                    <m:rPr>
                      <m:lit/>
                    </m:rPr>
                    <w:rPr>
                      <w:rFonts w:ascii="Cambria Math" w:eastAsiaTheme="minorEastAsia" w:hAnsi="Cambria Math"/>
                      <w:color w:val="000000"/>
                    </w:rPr>
                    <m:t>}</m:t>
                  </m:r>
                </m:sub>
              </m:sSub>
              <m:ctrlPr>
                <w:rPr>
                  <w:rFonts w:ascii="Cambria Math" w:eastAsiaTheme="minorEastAsia" w:hAnsi="Cambria Math"/>
                  <w:i/>
                  <w:color w:val="000000"/>
                </w:rPr>
              </m:ctrlPr>
            </m:e>
          </m:nary>
          <m:r>
            <w:rPr>
              <w:rFonts w:ascii="Cambria Math" w:eastAsiaTheme="minorEastAsia" w:hAnsi="Cambria Math"/>
              <w:color w:val="000000"/>
            </w:rPr>
            <m:t>,</m:t>
          </m:r>
        </m:oMath>
      </m:oMathPara>
    </w:p>
    <w:p w14:paraId="2FD08CD1" w14:textId="77777777" w:rsidR="00F56469" w:rsidRDefault="00F56469">
      <w:pPr>
        <w:spacing w:line="360" w:lineRule="auto"/>
        <w:jc w:val="both"/>
        <w:rPr>
          <w:rFonts w:eastAsiaTheme="minorEastAsia"/>
          <w:color w:val="000000"/>
        </w:rPr>
      </w:pPr>
    </w:p>
    <w:p w14:paraId="4A1873E9" w14:textId="4FB00C31" w:rsidR="006A1019" w:rsidRDefault="006A1019" w:rsidP="00685515">
      <w:pPr>
        <w:spacing w:line="360" w:lineRule="auto"/>
        <w:jc w:val="both"/>
        <w:rPr>
          <w:rFonts w:eastAsiaTheme="minorEastAsia"/>
          <w:color w:val="000000"/>
        </w:rPr>
      </w:pPr>
      <w:r>
        <w:rPr>
          <w:rFonts w:eastAsiaTheme="minorEastAsia"/>
          <w:color w:val="000000"/>
        </w:rPr>
        <w:t xml:space="preserve">where the sum is over all </w:t>
      </w:r>
      <m:oMath>
        <m:r>
          <w:rPr>
            <w:rFonts w:ascii="Cambria Math" w:eastAsiaTheme="minorEastAsia" w:hAnsi="Cambria Math"/>
            <w:color w:val="000000"/>
          </w:rPr>
          <m:t>∆</m:t>
        </m:r>
      </m:oMath>
      <w:r w:rsidR="002409A0">
        <w:rPr>
          <w:rFonts w:eastAsiaTheme="minorEastAsia"/>
          <w:color w:val="000000"/>
        </w:rPr>
        <w:t xml:space="preserve"> that are not 0 for all terms. </w:t>
      </w:r>
    </w:p>
    <w:p w14:paraId="70DA64E8" w14:textId="34ABF9E0" w:rsidR="00EB70CC" w:rsidRDefault="00EB70CC" w:rsidP="009C54E8">
      <w:pPr>
        <w:spacing w:line="360" w:lineRule="auto"/>
        <w:jc w:val="both"/>
        <w:rPr>
          <w:rFonts w:eastAsiaTheme="minorEastAsia"/>
          <w:color w:val="000000"/>
        </w:rPr>
      </w:pPr>
      <w:r>
        <w:rPr>
          <w:rFonts w:eastAsiaTheme="minorEastAsia"/>
          <w:color w:val="000000"/>
        </w:rPr>
        <w:lastRenderedPageBreak/>
        <w:tab/>
        <w:t xml:space="preserve">The notation is a bit more complicated for accumulators that </w:t>
      </w:r>
      <w:r w:rsidR="00FC48A0">
        <w:rPr>
          <w:rFonts w:eastAsiaTheme="minorEastAsia"/>
          <w:color w:val="000000"/>
        </w:rPr>
        <w:t>either decrease or increase</w:t>
      </w:r>
      <w:r w:rsidR="00781396">
        <w:rPr>
          <w:rFonts w:eastAsiaTheme="minorEastAsia"/>
          <w:color w:val="000000"/>
        </w:rPr>
        <w:t>, e.g., a random walk model</w:t>
      </w:r>
      <w:r w:rsidR="00FC48A0">
        <w:rPr>
          <w:rFonts w:eastAsiaTheme="minorEastAsia"/>
          <w:color w:val="000000"/>
        </w:rPr>
        <w:t>, but the form is essentially the same.  For a</w:t>
      </w:r>
      <w:r w:rsidR="00BA65B3">
        <w:rPr>
          <w:rFonts w:eastAsiaTheme="minorEastAsia"/>
          <w:color w:val="000000"/>
        </w:rPr>
        <w:t xml:space="preserve">n accumulator </w:t>
      </w:r>
      <m:oMath>
        <m:r>
          <w:rPr>
            <w:rFonts w:ascii="Cambria Math" w:eastAsiaTheme="minorEastAsia" w:hAnsi="Cambria Math"/>
            <w:color w:val="000000"/>
          </w:rPr>
          <m:t>i</m:t>
        </m:r>
      </m:oMath>
      <w:r w:rsidR="00BA65B3">
        <w:rPr>
          <w:rFonts w:eastAsiaTheme="minorEastAsia"/>
          <w:color w:val="000000"/>
        </w:rPr>
        <w:t xml:space="preserve"> we let </w:t>
      </w:r>
      <m:oMath>
        <m:sSubSup>
          <m:sSubSupPr>
            <m:ctrlPr>
              <w:rPr>
                <w:rFonts w:ascii="Cambria Math" w:eastAsiaTheme="minorEastAsia" w:hAnsi="Cambria Math"/>
                <w:i/>
                <w:color w:val="000000"/>
              </w:rPr>
            </m:ctrlPr>
          </m:sSubSupPr>
          <m:e>
            <m:r>
              <m:rPr>
                <m:sty m:val="p"/>
              </m:rPr>
              <w:rPr>
                <w:rFonts w:ascii="Cambria Math" w:eastAsiaTheme="minorEastAsia" w:hAnsi="Cambria Math"/>
                <w:color w:val="000000"/>
              </w:rPr>
              <m:t>λ</m:t>
            </m:r>
            <m:ctrlPr>
              <w:rPr>
                <w:rFonts w:ascii="Cambria Math" w:eastAsiaTheme="minorEastAsia" w:hAnsi="Cambria Math"/>
                <w:color w:val="000000"/>
              </w:rPr>
            </m:ctrlPr>
          </m:e>
          <m:sub>
            <m:r>
              <w:rPr>
                <w:rFonts w:ascii="Cambria Math" w:eastAsiaTheme="minorEastAsia" w:hAnsi="Cambria Math"/>
                <w:color w:val="000000"/>
              </w:rPr>
              <m:t>i</m:t>
            </m:r>
          </m:sub>
          <m:sup>
            <m:r>
              <w:rPr>
                <w:rFonts w:ascii="Cambria Math" w:eastAsiaTheme="minorEastAsia" w:hAnsi="Cambria Math"/>
                <w:color w:val="000000"/>
              </w:rPr>
              <m:t>+</m:t>
            </m:r>
          </m:sup>
        </m:sSubSup>
      </m:oMath>
      <w:r w:rsidR="000468D3">
        <w:rPr>
          <w:rFonts w:eastAsiaTheme="minorEastAsia"/>
          <w:color w:val="000000"/>
        </w:rPr>
        <w:t xml:space="preserve"> be the rate of accumulation toward the positive bound and </w:t>
      </w:r>
      <m:oMath>
        <m:sSubSup>
          <m:sSubSupPr>
            <m:ctrlPr>
              <w:rPr>
                <w:rFonts w:ascii="Cambria Math" w:eastAsiaTheme="minorEastAsia" w:hAnsi="Cambria Math"/>
                <w:i/>
                <w:color w:val="000000"/>
              </w:rPr>
            </m:ctrlPr>
          </m:sSubSupPr>
          <m:e>
            <m:r>
              <w:rPr>
                <w:rFonts w:ascii="Cambria Math" w:eastAsiaTheme="minorEastAsia" w:hAnsi="Cambria Math"/>
                <w:color w:val="000000"/>
              </w:rPr>
              <m:t>λ</m:t>
            </m:r>
            <m:ctrlPr>
              <w:rPr>
                <w:rFonts w:ascii="Cambria Math" w:eastAsiaTheme="minorEastAsia" w:hAnsi="Cambria Math"/>
                <w:color w:val="000000"/>
              </w:rPr>
            </m:ctrlPr>
          </m:e>
          <m:sub>
            <m:r>
              <w:rPr>
                <w:rFonts w:ascii="Cambria Math" w:eastAsiaTheme="minorEastAsia" w:hAnsi="Cambria Math"/>
                <w:color w:val="000000"/>
              </w:rPr>
              <m:t>i</m:t>
            </m:r>
          </m:sub>
          <m:sup>
            <m:r>
              <w:rPr>
                <w:rFonts w:ascii="Cambria Math" w:eastAsiaTheme="minorEastAsia" w:hAnsi="Cambria Math"/>
                <w:color w:val="000000"/>
              </w:rPr>
              <m:t>-</m:t>
            </m:r>
          </m:sup>
        </m:sSubSup>
      </m:oMath>
      <w:r w:rsidR="00C7550C">
        <w:rPr>
          <w:rFonts w:eastAsiaTheme="minorEastAsia"/>
          <w:color w:val="000000"/>
        </w:rPr>
        <w:t xml:space="preserve"> be the rate of accumulation toward the negative bound (hence, </w:t>
      </w:r>
      <m:oMath>
        <m:f>
          <m:fPr>
            <m:ctrlPr>
              <w:rPr>
                <w:rFonts w:ascii="Cambria Math" w:eastAsiaTheme="minorEastAsia" w:hAnsi="Cambria Math"/>
                <w:color w:val="000000"/>
              </w:rPr>
            </m:ctrlPr>
          </m:fPr>
          <m:num>
            <m:sSubSup>
              <m:sSubSupPr>
                <m:ctrlPr>
                  <w:rPr>
                    <w:rFonts w:ascii="Cambria Math" w:eastAsiaTheme="minorEastAsia" w:hAnsi="Cambria Math"/>
                    <w:i/>
                    <w:color w:val="000000"/>
                  </w:rPr>
                </m:ctrlPr>
              </m:sSubSupPr>
              <m:e>
                <m:r>
                  <m:rPr>
                    <m:sty m:val="p"/>
                  </m:rPr>
                  <w:rPr>
                    <w:rFonts w:ascii="Cambria Math" w:eastAsiaTheme="minorEastAsia" w:hAnsi="Cambria Math"/>
                    <w:color w:val="000000"/>
                  </w:rPr>
                  <m:t>λ</m:t>
                </m:r>
              </m:e>
              <m:sub>
                <m:r>
                  <w:rPr>
                    <w:rFonts w:ascii="Cambria Math" w:eastAsiaTheme="minorEastAsia" w:hAnsi="Cambria Math"/>
                    <w:color w:val="000000"/>
                  </w:rPr>
                  <m:t>i</m:t>
                </m:r>
              </m:sub>
              <m:sup>
                <m:r>
                  <w:rPr>
                    <w:rFonts w:ascii="Cambria Math" w:eastAsiaTheme="minorEastAsia" w:hAnsi="Cambria Math"/>
                    <w:color w:val="000000"/>
                  </w:rPr>
                  <m:t>+</m:t>
                </m:r>
              </m:sup>
            </m:sSubSup>
            <m:ctrlPr>
              <w:rPr>
                <w:rFonts w:ascii="Cambria Math" w:eastAsiaTheme="minorEastAsia" w:hAnsi="Cambria Math"/>
                <w:i/>
                <w:color w:val="000000"/>
              </w:rPr>
            </m:ctrlPr>
          </m:num>
          <m:den>
            <m:sSubSup>
              <m:sSubSupPr>
                <m:ctrlPr>
                  <w:rPr>
                    <w:rFonts w:ascii="Cambria Math" w:eastAsiaTheme="minorEastAsia" w:hAnsi="Cambria Math"/>
                    <w:i/>
                    <w:color w:val="000000"/>
                  </w:rPr>
                </m:ctrlPr>
              </m:sSubSupPr>
              <m:e>
                <m:r>
                  <m:rPr>
                    <m:sty m:val="p"/>
                  </m:rPr>
                  <w:rPr>
                    <w:rFonts w:ascii="Cambria Math" w:eastAsiaTheme="minorEastAsia" w:hAnsi="Cambria Math"/>
                    <w:color w:val="000000"/>
                  </w:rPr>
                  <m:t>λ</m:t>
                </m:r>
              </m:e>
              <m:sub>
                <m:r>
                  <w:rPr>
                    <w:rFonts w:ascii="Cambria Math" w:eastAsiaTheme="minorEastAsia" w:hAnsi="Cambria Math"/>
                    <w:color w:val="000000"/>
                  </w:rPr>
                  <m:t>i</m:t>
                </m:r>
              </m:sub>
              <m:sup>
                <m:r>
                  <w:rPr>
                    <w:rFonts w:ascii="Cambria Math" w:eastAsiaTheme="minorEastAsia" w:hAnsi="Cambria Math"/>
                    <w:color w:val="000000"/>
                  </w:rPr>
                  <m:t>+</m:t>
                </m:r>
              </m:sup>
            </m:sSubSup>
            <m:r>
              <w:rPr>
                <w:rFonts w:ascii="Cambria Math" w:eastAsiaTheme="minorEastAsia" w:hAnsi="Cambria Math"/>
                <w:color w:val="000000"/>
              </w:rPr>
              <m:t>+</m:t>
            </m:r>
            <m:sSubSup>
              <m:sSubSupPr>
                <m:ctrlPr>
                  <w:rPr>
                    <w:rFonts w:ascii="Cambria Math" w:eastAsiaTheme="minorEastAsia" w:hAnsi="Cambria Math"/>
                    <w:i/>
                    <w:color w:val="000000"/>
                  </w:rPr>
                </m:ctrlPr>
              </m:sSubSupPr>
              <m:e>
                <m:r>
                  <m:rPr>
                    <m:sty m:val="p"/>
                  </m:rPr>
                  <w:rPr>
                    <w:rFonts w:ascii="Cambria Math" w:eastAsiaTheme="minorEastAsia" w:hAnsi="Cambria Math"/>
                    <w:color w:val="000000"/>
                  </w:rPr>
                  <m:t>λ</m:t>
                </m:r>
              </m:e>
              <m:sub>
                <m:r>
                  <w:rPr>
                    <w:rFonts w:ascii="Cambria Math" w:eastAsiaTheme="minorEastAsia" w:hAnsi="Cambria Math"/>
                    <w:color w:val="000000"/>
                  </w:rPr>
                  <m:t>i</m:t>
                </m:r>
              </m:sub>
              <m:sup>
                <m:r>
                  <w:rPr>
                    <w:rFonts w:ascii="Cambria Math" w:eastAsiaTheme="minorEastAsia" w:hAnsi="Cambria Math"/>
                    <w:color w:val="000000"/>
                  </w:rPr>
                  <m:t>-</m:t>
                </m:r>
              </m:sup>
            </m:sSubSup>
            <m:ctrlPr>
              <w:rPr>
                <w:rFonts w:ascii="Cambria Math" w:eastAsiaTheme="minorEastAsia" w:hAnsi="Cambria Math"/>
                <w:i/>
                <w:color w:val="000000"/>
              </w:rPr>
            </m:ctrlPr>
          </m:den>
        </m:f>
      </m:oMath>
      <w:r w:rsidR="00C52868">
        <w:rPr>
          <w:rFonts w:eastAsiaTheme="minorEastAsia"/>
          <w:color w:val="000000"/>
        </w:rPr>
        <w:t xml:space="preserve"> is the </w:t>
      </w:r>
      <w:r w:rsidR="00DD1F9F">
        <w:rPr>
          <w:rFonts w:eastAsiaTheme="minorEastAsia"/>
          <w:color w:val="000000"/>
        </w:rPr>
        <w:t xml:space="preserve">probability of stepping toward the positive bound). </w:t>
      </w:r>
      <w:r w:rsidR="00135AD3">
        <w:rPr>
          <w:rFonts w:eastAsiaTheme="minorEastAsia"/>
          <w:color w:val="000000"/>
        </w:rPr>
        <w:t xml:space="preserve">Then, </w:t>
      </w:r>
      <w:r w:rsidR="00867BC5">
        <w:rPr>
          <w:rFonts w:eastAsiaTheme="minorEastAsia"/>
          <w:color w:val="000000"/>
        </w:rPr>
        <w:t xml:space="preserve">for a facilitatory model </w:t>
      </w:r>
      <w:r w:rsidR="006966D7">
        <w:rPr>
          <w:rFonts w:eastAsiaTheme="minorEastAsia"/>
          <w:color w:val="000000"/>
        </w:rPr>
        <w:t xml:space="preserve">with </w:t>
      </w:r>
      <m:oMath>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ctrlPr>
              <w:rPr>
                <w:rFonts w:ascii="Cambria Math" w:eastAsiaTheme="minorEastAsia" w:hAnsi="Cambria Math"/>
                <w:color w:val="000000"/>
              </w:rPr>
            </m:ctrlPr>
          </m:e>
          <m:sub>
            <m:r>
              <w:rPr>
                <w:rFonts w:ascii="Cambria Math" w:eastAsiaTheme="minorEastAsia" w:hAnsi="Cambria Math"/>
                <w:color w:val="000000"/>
              </w:rPr>
              <m:t>i</m:t>
            </m:r>
          </m:sub>
        </m:sSub>
        <m:r>
          <m:rPr>
            <m:sty m:val="p"/>
          </m:rPr>
          <w:rPr>
            <w:rFonts w:ascii="Cambria Math" w:eastAsiaTheme="minorEastAsia" w:hAnsi="Cambria Math"/>
            <w:color w:val="000000"/>
          </w:rPr>
          <m:t>∈</m:t>
        </m:r>
        <m:r>
          <m:rPr>
            <m:lit/>
          </m:rPr>
          <w:rPr>
            <w:rFonts w:ascii="Cambria Math" w:eastAsiaTheme="minorEastAsia" w:hAnsi="Cambria Math"/>
            <w:color w:val="000000"/>
          </w:rPr>
          <m:t>{</m:t>
        </m:r>
        <m:r>
          <w:rPr>
            <w:rFonts w:ascii="Cambria Math" w:eastAsiaTheme="minorEastAsia" w:hAnsi="Cambria Math"/>
            <w:color w:val="000000"/>
          </w:rPr>
          <m:t>0,1</m:t>
        </m:r>
        <m:r>
          <m:rPr>
            <m:lit/>
          </m:rPr>
          <w:rPr>
            <w:rFonts w:ascii="Cambria Math" w:eastAsiaTheme="minorEastAsia" w:hAnsi="Cambria Math"/>
            <w:color w:val="000000"/>
          </w:rPr>
          <m:t>}</m:t>
        </m:r>
      </m:oMath>
      <w:r w:rsidR="00581930">
        <w:rPr>
          <w:rFonts w:eastAsiaTheme="minorEastAsia"/>
          <w:color w:val="000000"/>
        </w:rPr>
        <w:t xml:space="preserve"> </w:t>
      </w:r>
      <w:r w:rsidR="007C6E48">
        <w:rPr>
          <w:rFonts w:eastAsiaTheme="minorEastAsia"/>
          <w:color w:val="000000"/>
        </w:rPr>
        <w:t xml:space="preserve">at least one of which is non-zero, </w:t>
      </w:r>
      <w:r w:rsidR="00135AD3">
        <w:rPr>
          <w:rFonts w:eastAsiaTheme="minorEastAsia"/>
          <w:color w:val="000000"/>
        </w:rPr>
        <w:t xml:space="preserve">the </w:t>
      </w:r>
      <w:r w:rsidR="00593099">
        <w:rPr>
          <w:rFonts w:eastAsiaTheme="minorEastAsia"/>
          <w:color w:val="000000"/>
        </w:rPr>
        <w:t>transition</w:t>
      </w:r>
      <w:r w:rsidR="00581930">
        <w:rPr>
          <w:rFonts w:eastAsiaTheme="minorEastAsia"/>
          <w:color w:val="000000"/>
        </w:rPr>
        <w:t xml:space="preserve"> rates are</w:t>
      </w:r>
      <w:r w:rsidR="00593099">
        <w:rPr>
          <w:rFonts w:eastAsiaTheme="minorEastAsia"/>
          <w:color w:val="000000"/>
        </w:rPr>
        <w:t xml:space="preserve">, </w:t>
      </w:r>
    </w:p>
    <w:p w14:paraId="302E84E5" w14:textId="77777777" w:rsidR="009C54E8" w:rsidRDefault="009C54E8" w:rsidP="00685515">
      <w:pPr>
        <w:spacing w:line="360" w:lineRule="auto"/>
        <w:jc w:val="both"/>
        <w:rPr>
          <w:rFonts w:eastAsiaTheme="minorEastAsia"/>
          <w:color w:val="000000"/>
        </w:rPr>
      </w:pPr>
    </w:p>
    <w:p w14:paraId="2295F9A0" w14:textId="57522CA3" w:rsidR="004B4669" w:rsidRPr="009C54E8" w:rsidRDefault="00000000" w:rsidP="009C54E8">
      <w:pPr>
        <w:spacing w:line="360" w:lineRule="auto"/>
        <w:jc w:val="both"/>
        <w:rPr>
          <w:rFonts w:eastAsiaTheme="minorEastAsia"/>
          <w:color w:val="000000"/>
        </w:rPr>
      </w:pPr>
      <m:oMathPara>
        <m:oMath>
          <m:m>
            <m:mPr>
              <m:mcs>
                <m:mc>
                  <m:mcPr>
                    <m:count m:val="1"/>
                    <m:mcJc m:val="center"/>
                  </m:mcPr>
                </m:mc>
              </m:mcs>
              <m:ctrlPr>
                <w:rPr>
                  <w:rFonts w:ascii="Cambria Math" w:eastAsiaTheme="minorEastAsia" w:hAnsi="Cambria Math"/>
                  <w:i/>
                  <w:color w:val="000000"/>
                </w:rPr>
              </m:ctrlPr>
            </m:mPr>
            <m:mr>
              <m:e>
                <m:sSub>
                  <m:sSubPr>
                    <m:ctrlPr>
                      <w:rPr>
                        <w:rFonts w:ascii="Cambria Math" w:eastAsiaTheme="minorEastAsia" w:hAnsi="Cambria Math"/>
                        <w:i/>
                        <w:color w:val="000000"/>
                      </w:rPr>
                    </m:ctrlPr>
                  </m:sSubPr>
                  <m:e>
                    <m:r>
                      <w:rPr>
                        <w:rFonts w:ascii="Cambria Math" w:eastAsiaTheme="minorEastAsia" w:hAnsi="Cambria Math"/>
                        <w:color w:val="000000"/>
                      </w:rPr>
                      <m:t>q</m:t>
                    </m:r>
                  </m:e>
                  <m:sub>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r>
                      <m:rPr>
                        <m:sty m:val="p"/>
                      </m:rPr>
                      <w:rPr>
                        <w:rFonts w:ascii="Cambria Math" w:eastAsiaTheme="minorEastAsia" w:hAnsi="Cambria Math"/>
                        <w:color w:val="000000"/>
                      </w:rPr>
                      <m:t>→</m:t>
                    </m:r>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sub>
                </m:sSub>
                <m:r>
                  <w:rPr>
                    <w:rFonts w:ascii="Cambria Math" w:eastAsiaTheme="minorEastAsia" w:hAnsi="Cambria Math"/>
                    <w:color w:val="000000"/>
                  </w:rPr>
                  <m:t>=</m:t>
                </m:r>
                <m:nary>
                  <m:naryPr>
                    <m:chr m:val="∑"/>
                    <m:supHide m:val="1"/>
                    <m:ctrlPr>
                      <w:rPr>
                        <w:rFonts w:ascii="Cambria Math" w:eastAsiaTheme="minorEastAsia" w:hAnsi="Cambria Math"/>
                        <w:color w:val="000000"/>
                      </w:rPr>
                    </m:ctrlPr>
                  </m:naryPr>
                  <m:sub>
                    <m:r>
                      <w:rPr>
                        <w:rFonts w:ascii="Cambria Math" w:eastAsiaTheme="minorEastAsia" w:hAnsi="Cambria Math"/>
                        <w:color w:val="000000"/>
                      </w:rPr>
                      <m:t>i</m:t>
                    </m:r>
                    <m:r>
                      <m:rPr>
                        <m:sty m:val="p"/>
                      </m:rPr>
                      <w:rPr>
                        <w:rFonts w:ascii="Cambria Math" w:eastAsiaTheme="minorEastAsia" w:hAnsi="Cambria Math"/>
                        <w:color w:val="000000"/>
                      </w:rPr>
                      <m:t>∈</m:t>
                    </m:r>
                    <m:r>
                      <w:rPr>
                        <w:rFonts w:ascii="Cambria Math" w:eastAsiaTheme="minorEastAsia" w:hAnsi="Cambria Math"/>
                        <w:color w:val="000000"/>
                      </w:rPr>
                      <m:t>I</m:t>
                    </m:r>
                    <m:ctrlPr>
                      <w:rPr>
                        <w:rFonts w:ascii="Cambria Math" w:eastAsiaTheme="minorEastAsia" w:hAnsi="Cambria Math"/>
                        <w:i/>
                        <w:color w:val="000000"/>
                      </w:rPr>
                    </m:ctrlPr>
                  </m:sub>
                  <m:sup>
                    <m:ctrlPr>
                      <w:rPr>
                        <w:rFonts w:ascii="Cambria Math" w:eastAsiaTheme="minorEastAsia" w:hAnsi="Cambria Math"/>
                        <w:i/>
                        <w:color w:val="000000"/>
                      </w:rPr>
                    </m:ctrlPr>
                  </m:sup>
                  <m:e>
                    <m:d>
                      <m:dPr>
                        <m:ctrlPr>
                          <w:rPr>
                            <w:rFonts w:ascii="Cambria Math" w:eastAsiaTheme="minorEastAsia" w:hAnsi="Cambria Math"/>
                            <w:color w:val="000000"/>
                          </w:rPr>
                        </m:ctrlPr>
                      </m:dPr>
                      <m:e>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ctrlPr>
                              <w:rPr>
                                <w:rFonts w:ascii="Cambria Math" w:eastAsiaTheme="minorEastAsia" w:hAnsi="Cambria Math"/>
                                <w:color w:val="000000"/>
                              </w:rPr>
                            </m:ctrlPr>
                          </m:e>
                          <m:sub>
                            <m:r>
                              <w:rPr>
                                <w:rFonts w:ascii="Cambria Math" w:eastAsiaTheme="minorEastAsia" w:hAnsi="Cambria Math"/>
                                <w:color w:val="000000"/>
                              </w:rPr>
                              <m:t>i</m:t>
                            </m:r>
                          </m:sub>
                        </m:sSub>
                        <m:sSubSup>
                          <m:sSubSupPr>
                            <m:ctrlPr>
                              <w:rPr>
                                <w:rFonts w:ascii="Cambria Math" w:eastAsiaTheme="minorEastAsia" w:hAnsi="Cambria Math"/>
                                <w:i/>
                                <w:color w:val="000000"/>
                              </w:rPr>
                            </m:ctrlPr>
                          </m:sSubSupPr>
                          <m:e>
                            <m:r>
                              <m:rPr>
                                <m:sty m:val="p"/>
                              </m:rPr>
                              <w:rPr>
                                <w:rFonts w:ascii="Cambria Math" w:eastAsiaTheme="minorEastAsia" w:hAnsi="Cambria Math"/>
                                <w:color w:val="000000"/>
                              </w:rPr>
                              <m:t>λ</m:t>
                            </m:r>
                            <m:ctrlPr>
                              <w:rPr>
                                <w:rFonts w:ascii="Cambria Math" w:eastAsiaTheme="minorEastAsia" w:hAnsi="Cambria Math"/>
                                <w:color w:val="000000"/>
                              </w:rPr>
                            </m:ctrlPr>
                          </m:e>
                          <m:sub>
                            <m:r>
                              <w:rPr>
                                <w:rFonts w:ascii="Cambria Math" w:eastAsiaTheme="minorEastAsia" w:hAnsi="Cambria Math"/>
                                <w:color w:val="000000"/>
                              </w:rPr>
                              <m:t>i</m:t>
                            </m:r>
                          </m:sub>
                          <m:sup>
                            <m:r>
                              <w:rPr>
                                <w:rFonts w:ascii="Cambria Math" w:eastAsiaTheme="minorEastAsia" w:hAnsi="Cambria Math"/>
                                <w:color w:val="000000"/>
                              </w:rPr>
                              <m:t>+</m:t>
                            </m:r>
                          </m:sup>
                        </m:sSubSup>
                        <m:ctrlPr>
                          <w:rPr>
                            <w:rFonts w:ascii="Cambria Math" w:eastAsiaTheme="minorEastAsia" w:hAnsi="Cambria Math"/>
                            <w:i/>
                            <w:color w:val="000000"/>
                          </w:rPr>
                        </m:ctrlPr>
                      </m:e>
                    </m:d>
                    <m:nary>
                      <m:naryPr>
                        <m:chr m:val="∏"/>
                        <m:supHide m:val="1"/>
                        <m:ctrlPr>
                          <w:rPr>
                            <w:rFonts w:ascii="Cambria Math" w:eastAsiaTheme="minorEastAsia" w:hAnsi="Cambria Math"/>
                            <w:color w:val="000000"/>
                          </w:rPr>
                        </m:ctrlPr>
                      </m:naryPr>
                      <m:sub>
                        <m:r>
                          <w:rPr>
                            <w:rFonts w:ascii="Cambria Math" w:eastAsiaTheme="minorEastAsia" w:hAnsi="Cambria Math"/>
                            <w:color w:val="000000"/>
                          </w:rPr>
                          <m:t>i</m:t>
                        </m:r>
                        <m:r>
                          <m:rPr>
                            <m:sty m:val="p"/>
                          </m:rPr>
                          <w:rPr>
                            <w:rFonts w:ascii="Cambria Math" w:eastAsiaTheme="minorEastAsia" w:hAnsi="Cambria Math"/>
                            <w:color w:val="000000"/>
                          </w:rPr>
                          <m:t>≠</m:t>
                        </m:r>
                        <m:r>
                          <w:rPr>
                            <w:rFonts w:ascii="Cambria Math" w:eastAsiaTheme="minorEastAsia" w:hAnsi="Cambria Math"/>
                            <w:color w:val="000000"/>
                          </w:rPr>
                          <m:t>j</m:t>
                        </m:r>
                        <m:ctrlPr>
                          <w:rPr>
                            <w:rFonts w:ascii="Cambria Math" w:eastAsiaTheme="minorEastAsia" w:hAnsi="Cambria Math"/>
                            <w:i/>
                            <w:color w:val="000000"/>
                          </w:rPr>
                        </m:ctrlPr>
                      </m:sub>
                      <m:sup>
                        <m:ctrlPr>
                          <w:rPr>
                            <w:rFonts w:ascii="Cambria Math" w:eastAsiaTheme="minorEastAsia" w:hAnsi="Cambria Math"/>
                            <w:i/>
                            <w:color w:val="000000"/>
                          </w:rPr>
                        </m:ctrlPr>
                      </m:sup>
                      <m:e>
                        <m:sSubSup>
                          <m:sSubSupPr>
                            <m:ctrlPr>
                              <w:rPr>
                                <w:rFonts w:ascii="Cambria Math" w:eastAsiaTheme="minorEastAsia" w:hAnsi="Cambria Math"/>
                                <w:i/>
                                <w:color w:val="000000"/>
                              </w:rPr>
                            </m:ctrlPr>
                          </m:sSubSupPr>
                          <m:e>
                            <m:r>
                              <w:rPr>
                                <w:rFonts w:ascii="Cambria Math" w:eastAsiaTheme="minorEastAsia" w:hAnsi="Cambria Math"/>
                                <w:color w:val="000000"/>
                              </w:rPr>
                              <m:t>p</m:t>
                            </m:r>
                          </m:e>
                          <m:sub>
                            <m:r>
                              <w:rPr>
                                <w:rFonts w:ascii="Cambria Math" w:eastAsiaTheme="minorEastAsia" w:hAnsi="Cambria Math"/>
                                <w:color w:val="000000"/>
                              </w:rPr>
                              <m:t>ij</m:t>
                            </m:r>
                          </m:sub>
                          <m:sup>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ctrlPr>
                                  <w:rPr>
                                    <w:rFonts w:ascii="Cambria Math" w:eastAsiaTheme="minorEastAsia" w:hAnsi="Cambria Math"/>
                                    <w:color w:val="000000"/>
                                  </w:rPr>
                                </m:ctrlPr>
                              </m:e>
                              <m:sub>
                                <m:r>
                                  <w:rPr>
                                    <w:rFonts w:ascii="Cambria Math" w:eastAsiaTheme="minorEastAsia" w:hAnsi="Cambria Math"/>
                                    <w:color w:val="000000"/>
                                  </w:rPr>
                                  <m:t>j</m:t>
                                </m:r>
                              </m:sub>
                            </m:sSub>
                          </m:sup>
                        </m:sSubSup>
                        <m:sSup>
                          <m:sSupPr>
                            <m:ctrlPr>
                              <w:rPr>
                                <w:rFonts w:ascii="Cambria Math" w:eastAsiaTheme="minorEastAsia" w:hAnsi="Cambria Math"/>
                                <w:i/>
                                <w:color w:val="000000"/>
                              </w:rPr>
                            </m:ctrlPr>
                          </m:sSupPr>
                          <m:e>
                            <m:d>
                              <m:dPr>
                                <m:ctrlPr>
                                  <w:rPr>
                                    <w:rFonts w:ascii="Cambria Math" w:eastAsiaTheme="minorEastAsia" w:hAnsi="Cambria Math"/>
                                    <w:i/>
                                    <w:color w:val="000000"/>
                                  </w:rPr>
                                </m:ctrlPr>
                              </m:dPr>
                              <m:e>
                                <m:r>
                                  <w:rPr>
                                    <w:rFonts w:ascii="Cambria Math" w:eastAsiaTheme="minorEastAsia" w:hAnsi="Cambria Math"/>
                                    <w:color w:val="000000"/>
                                  </w:rPr>
                                  <m:t>1-</m:t>
                                </m:r>
                                <m:sSub>
                                  <m:sSubPr>
                                    <m:ctrlPr>
                                      <w:rPr>
                                        <w:rFonts w:ascii="Cambria Math" w:eastAsiaTheme="minorEastAsia" w:hAnsi="Cambria Math"/>
                                        <w:i/>
                                        <w:color w:val="000000"/>
                                      </w:rPr>
                                    </m:ctrlPr>
                                  </m:sSubPr>
                                  <m:e>
                                    <m:r>
                                      <w:rPr>
                                        <w:rFonts w:ascii="Cambria Math" w:eastAsiaTheme="minorEastAsia" w:hAnsi="Cambria Math"/>
                                        <w:color w:val="000000"/>
                                      </w:rPr>
                                      <m:t>p</m:t>
                                    </m:r>
                                  </m:e>
                                  <m:sub>
                                    <m:r>
                                      <w:rPr>
                                        <w:rFonts w:ascii="Cambria Math" w:eastAsiaTheme="minorEastAsia" w:hAnsi="Cambria Math"/>
                                        <w:color w:val="000000"/>
                                      </w:rPr>
                                      <m:t>ij</m:t>
                                    </m:r>
                                  </m:sub>
                                </m:sSub>
                              </m:e>
                            </m:d>
                          </m:e>
                          <m:sup>
                            <m:r>
                              <w:rPr>
                                <w:rFonts w:ascii="Cambria Math" w:eastAsiaTheme="minorEastAsia" w:hAnsi="Cambria Math"/>
                                <w:color w:val="000000"/>
                              </w:rPr>
                              <m:t>1-</m:t>
                            </m:r>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e>
                              <m:sub>
                                <m:r>
                                  <w:rPr>
                                    <w:rFonts w:ascii="Cambria Math" w:eastAsiaTheme="minorEastAsia" w:hAnsi="Cambria Math"/>
                                    <w:color w:val="000000"/>
                                  </w:rPr>
                                  <m:t>j</m:t>
                                </m:r>
                              </m:sub>
                            </m:sSub>
                          </m:sup>
                        </m:sSup>
                        <m:ctrlPr>
                          <w:rPr>
                            <w:rFonts w:ascii="Cambria Math" w:eastAsiaTheme="minorEastAsia" w:hAnsi="Cambria Math"/>
                            <w:i/>
                            <w:color w:val="000000"/>
                          </w:rPr>
                        </m:ctrlPr>
                      </m:e>
                    </m:nary>
                    <m:ctrlPr>
                      <w:rPr>
                        <w:rFonts w:ascii="Cambria Math" w:eastAsiaTheme="minorEastAsia" w:hAnsi="Cambria Math"/>
                        <w:i/>
                        <w:color w:val="000000"/>
                      </w:rPr>
                    </m:ctrlPr>
                  </m:e>
                </m:nary>
              </m:e>
            </m:mr>
            <m:mr>
              <m:e>
                <m:sSub>
                  <m:sSubPr>
                    <m:ctrlPr>
                      <w:rPr>
                        <w:rFonts w:ascii="Cambria Math" w:eastAsiaTheme="minorEastAsia" w:hAnsi="Cambria Math"/>
                        <w:i/>
                        <w:color w:val="000000"/>
                      </w:rPr>
                    </m:ctrlPr>
                  </m:sSubPr>
                  <m:e>
                    <m:r>
                      <w:rPr>
                        <w:rFonts w:ascii="Cambria Math" w:eastAsiaTheme="minorEastAsia" w:hAnsi="Cambria Math"/>
                        <w:color w:val="000000"/>
                      </w:rPr>
                      <m:t>q</m:t>
                    </m:r>
                  </m:e>
                  <m:sub>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r>
                      <m:rPr>
                        <m:sty m:val="p"/>
                      </m:rPr>
                      <w:rPr>
                        <w:rFonts w:ascii="Cambria Math" w:eastAsiaTheme="minorEastAsia" w:hAnsi="Cambria Math"/>
                        <w:color w:val="000000"/>
                      </w:rPr>
                      <m:t>→</m:t>
                    </m:r>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sub>
                </m:sSub>
                <m:r>
                  <w:rPr>
                    <w:rFonts w:ascii="Cambria Math" w:eastAsiaTheme="minorEastAsia" w:hAnsi="Cambria Math"/>
                    <w:color w:val="000000"/>
                  </w:rPr>
                  <m:t>=</m:t>
                </m:r>
                <m:nary>
                  <m:naryPr>
                    <m:chr m:val="∑"/>
                    <m:supHide m:val="1"/>
                    <m:ctrlPr>
                      <w:rPr>
                        <w:rFonts w:ascii="Cambria Math" w:eastAsiaTheme="minorEastAsia" w:hAnsi="Cambria Math"/>
                        <w:color w:val="000000"/>
                      </w:rPr>
                    </m:ctrlPr>
                  </m:naryPr>
                  <m:sub>
                    <m:r>
                      <w:rPr>
                        <w:rFonts w:ascii="Cambria Math" w:eastAsiaTheme="minorEastAsia" w:hAnsi="Cambria Math"/>
                        <w:color w:val="000000"/>
                      </w:rPr>
                      <m:t>i</m:t>
                    </m:r>
                    <m:r>
                      <m:rPr>
                        <m:sty m:val="p"/>
                      </m:rPr>
                      <w:rPr>
                        <w:rFonts w:ascii="Cambria Math" w:eastAsiaTheme="minorEastAsia" w:hAnsi="Cambria Math"/>
                        <w:color w:val="000000"/>
                      </w:rPr>
                      <m:t>∈</m:t>
                    </m:r>
                    <m:r>
                      <w:rPr>
                        <w:rFonts w:ascii="Cambria Math" w:eastAsiaTheme="minorEastAsia" w:hAnsi="Cambria Math"/>
                        <w:color w:val="000000"/>
                      </w:rPr>
                      <m:t>I</m:t>
                    </m:r>
                    <m:ctrlPr>
                      <w:rPr>
                        <w:rFonts w:ascii="Cambria Math" w:eastAsiaTheme="minorEastAsia" w:hAnsi="Cambria Math"/>
                        <w:i/>
                        <w:color w:val="000000"/>
                      </w:rPr>
                    </m:ctrlPr>
                  </m:sub>
                  <m:sup>
                    <m:ctrlPr>
                      <w:rPr>
                        <w:rFonts w:ascii="Cambria Math" w:eastAsiaTheme="minorEastAsia" w:hAnsi="Cambria Math"/>
                        <w:i/>
                        <w:color w:val="000000"/>
                      </w:rPr>
                    </m:ctrlPr>
                  </m:sup>
                  <m:e>
                    <m:d>
                      <m:dPr>
                        <m:ctrlPr>
                          <w:rPr>
                            <w:rFonts w:ascii="Cambria Math" w:eastAsiaTheme="minorEastAsia" w:hAnsi="Cambria Math"/>
                            <w:color w:val="000000"/>
                          </w:rPr>
                        </m:ctrlPr>
                      </m:dPr>
                      <m:e>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ctrlPr>
                              <w:rPr>
                                <w:rFonts w:ascii="Cambria Math" w:eastAsiaTheme="minorEastAsia" w:hAnsi="Cambria Math"/>
                                <w:color w:val="000000"/>
                              </w:rPr>
                            </m:ctrlPr>
                          </m:e>
                          <m:sub>
                            <m:r>
                              <w:rPr>
                                <w:rFonts w:ascii="Cambria Math" w:eastAsiaTheme="minorEastAsia" w:hAnsi="Cambria Math"/>
                                <w:color w:val="000000"/>
                              </w:rPr>
                              <m:t>i</m:t>
                            </m:r>
                          </m:sub>
                        </m:sSub>
                        <m:sSubSup>
                          <m:sSubSupPr>
                            <m:ctrlPr>
                              <w:rPr>
                                <w:rFonts w:ascii="Cambria Math" w:eastAsiaTheme="minorEastAsia" w:hAnsi="Cambria Math"/>
                                <w:i/>
                                <w:color w:val="000000"/>
                              </w:rPr>
                            </m:ctrlPr>
                          </m:sSubSupPr>
                          <m:e>
                            <m:r>
                              <m:rPr>
                                <m:sty m:val="p"/>
                              </m:rPr>
                              <w:rPr>
                                <w:rFonts w:ascii="Cambria Math" w:eastAsiaTheme="minorEastAsia" w:hAnsi="Cambria Math"/>
                                <w:color w:val="000000"/>
                              </w:rPr>
                              <m:t>λ</m:t>
                            </m:r>
                            <m:ctrlPr>
                              <w:rPr>
                                <w:rFonts w:ascii="Cambria Math" w:eastAsiaTheme="minorEastAsia" w:hAnsi="Cambria Math"/>
                                <w:color w:val="000000"/>
                              </w:rPr>
                            </m:ctrlPr>
                          </m:e>
                          <m:sub>
                            <m:r>
                              <w:rPr>
                                <w:rFonts w:ascii="Cambria Math" w:eastAsiaTheme="minorEastAsia" w:hAnsi="Cambria Math"/>
                                <w:color w:val="000000"/>
                              </w:rPr>
                              <m:t>i</m:t>
                            </m:r>
                          </m:sub>
                          <m:sup>
                            <m:r>
                              <w:rPr>
                                <w:rFonts w:ascii="Cambria Math" w:eastAsiaTheme="minorEastAsia" w:hAnsi="Cambria Math"/>
                                <w:color w:val="000000"/>
                              </w:rPr>
                              <m:t>-</m:t>
                            </m:r>
                          </m:sup>
                        </m:sSubSup>
                        <m:ctrlPr>
                          <w:rPr>
                            <w:rFonts w:ascii="Cambria Math" w:eastAsiaTheme="minorEastAsia" w:hAnsi="Cambria Math"/>
                            <w:i/>
                            <w:color w:val="000000"/>
                          </w:rPr>
                        </m:ctrlPr>
                      </m:e>
                    </m:d>
                    <m:nary>
                      <m:naryPr>
                        <m:chr m:val="∏"/>
                        <m:supHide m:val="1"/>
                        <m:ctrlPr>
                          <w:rPr>
                            <w:rFonts w:ascii="Cambria Math" w:eastAsiaTheme="minorEastAsia" w:hAnsi="Cambria Math"/>
                            <w:color w:val="000000"/>
                          </w:rPr>
                        </m:ctrlPr>
                      </m:naryPr>
                      <m:sub>
                        <m:r>
                          <w:rPr>
                            <w:rFonts w:ascii="Cambria Math" w:eastAsiaTheme="minorEastAsia" w:hAnsi="Cambria Math"/>
                            <w:color w:val="000000"/>
                          </w:rPr>
                          <m:t>i</m:t>
                        </m:r>
                        <m:r>
                          <m:rPr>
                            <m:sty m:val="p"/>
                          </m:rPr>
                          <w:rPr>
                            <w:rFonts w:ascii="Cambria Math" w:eastAsiaTheme="minorEastAsia" w:hAnsi="Cambria Math"/>
                            <w:color w:val="000000"/>
                          </w:rPr>
                          <m:t>≠</m:t>
                        </m:r>
                        <m:r>
                          <w:rPr>
                            <w:rFonts w:ascii="Cambria Math" w:eastAsiaTheme="minorEastAsia" w:hAnsi="Cambria Math"/>
                            <w:color w:val="000000"/>
                          </w:rPr>
                          <m:t>j</m:t>
                        </m:r>
                        <m:ctrlPr>
                          <w:rPr>
                            <w:rFonts w:ascii="Cambria Math" w:eastAsiaTheme="minorEastAsia" w:hAnsi="Cambria Math"/>
                            <w:i/>
                            <w:color w:val="000000"/>
                          </w:rPr>
                        </m:ctrlPr>
                      </m:sub>
                      <m:sup>
                        <m:ctrlPr>
                          <w:rPr>
                            <w:rFonts w:ascii="Cambria Math" w:eastAsiaTheme="minorEastAsia" w:hAnsi="Cambria Math"/>
                            <w:i/>
                            <w:color w:val="000000"/>
                          </w:rPr>
                        </m:ctrlPr>
                      </m:sup>
                      <m:e>
                        <m:sSubSup>
                          <m:sSubSupPr>
                            <m:ctrlPr>
                              <w:rPr>
                                <w:rFonts w:ascii="Cambria Math" w:eastAsiaTheme="minorEastAsia" w:hAnsi="Cambria Math"/>
                                <w:i/>
                                <w:color w:val="000000"/>
                              </w:rPr>
                            </m:ctrlPr>
                          </m:sSubSupPr>
                          <m:e>
                            <m:r>
                              <w:rPr>
                                <w:rFonts w:ascii="Cambria Math" w:eastAsiaTheme="minorEastAsia" w:hAnsi="Cambria Math"/>
                                <w:color w:val="000000"/>
                              </w:rPr>
                              <m:t>p</m:t>
                            </m:r>
                          </m:e>
                          <m:sub>
                            <m:r>
                              <w:rPr>
                                <w:rFonts w:ascii="Cambria Math" w:eastAsiaTheme="minorEastAsia" w:hAnsi="Cambria Math"/>
                                <w:color w:val="000000"/>
                              </w:rPr>
                              <m:t>ij</m:t>
                            </m:r>
                          </m:sub>
                          <m:sup>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ctrlPr>
                                  <w:rPr>
                                    <w:rFonts w:ascii="Cambria Math" w:eastAsiaTheme="minorEastAsia" w:hAnsi="Cambria Math"/>
                                    <w:color w:val="000000"/>
                                  </w:rPr>
                                </m:ctrlPr>
                              </m:e>
                              <m:sub>
                                <m:r>
                                  <w:rPr>
                                    <w:rFonts w:ascii="Cambria Math" w:eastAsiaTheme="minorEastAsia" w:hAnsi="Cambria Math"/>
                                    <w:color w:val="000000"/>
                                  </w:rPr>
                                  <m:t>j</m:t>
                                </m:r>
                              </m:sub>
                            </m:sSub>
                          </m:sup>
                        </m:sSubSup>
                        <m:sSup>
                          <m:sSupPr>
                            <m:ctrlPr>
                              <w:rPr>
                                <w:rFonts w:ascii="Cambria Math" w:eastAsiaTheme="minorEastAsia" w:hAnsi="Cambria Math"/>
                                <w:i/>
                                <w:color w:val="000000"/>
                              </w:rPr>
                            </m:ctrlPr>
                          </m:sSupPr>
                          <m:e>
                            <m:d>
                              <m:dPr>
                                <m:ctrlPr>
                                  <w:rPr>
                                    <w:rFonts w:ascii="Cambria Math" w:eastAsiaTheme="minorEastAsia" w:hAnsi="Cambria Math"/>
                                    <w:i/>
                                    <w:color w:val="000000"/>
                                  </w:rPr>
                                </m:ctrlPr>
                              </m:dPr>
                              <m:e>
                                <m:r>
                                  <w:rPr>
                                    <w:rFonts w:ascii="Cambria Math" w:eastAsiaTheme="minorEastAsia" w:hAnsi="Cambria Math"/>
                                    <w:color w:val="000000"/>
                                  </w:rPr>
                                  <m:t>1-</m:t>
                                </m:r>
                                <m:sSub>
                                  <m:sSubPr>
                                    <m:ctrlPr>
                                      <w:rPr>
                                        <w:rFonts w:ascii="Cambria Math" w:eastAsiaTheme="minorEastAsia" w:hAnsi="Cambria Math"/>
                                        <w:i/>
                                        <w:color w:val="000000"/>
                                      </w:rPr>
                                    </m:ctrlPr>
                                  </m:sSubPr>
                                  <m:e>
                                    <m:r>
                                      <w:rPr>
                                        <w:rFonts w:ascii="Cambria Math" w:eastAsiaTheme="minorEastAsia" w:hAnsi="Cambria Math"/>
                                        <w:color w:val="000000"/>
                                      </w:rPr>
                                      <m:t>p</m:t>
                                    </m:r>
                                  </m:e>
                                  <m:sub>
                                    <m:r>
                                      <w:rPr>
                                        <w:rFonts w:ascii="Cambria Math" w:eastAsiaTheme="minorEastAsia" w:hAnsi="Cambria Math"/>
                                        <w:color w:val="000000"/>
                                      </w:rPr>
                                      <m:t>ij</m:t>
                                    </m:r>
                                  </m:sub>
                                </m:sSub>
                              </m:e>
                            </m:d>
                          </m:e>
                          <m:sup>
                            <m:r>
                              <w:rPr>
                                <w:rFonts w:ascii="Cambria Math" w:eastAsiaTheme="minorEastAsia" w:hAnsi="Cambria Math"/>
                                <w:color w:val="000000"/>
                              </w:rPr>
                              <m:t>1-</m:t>
                            </m:r>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e>
                              <m:sub>
                                <m:r>
                                  <w:rPr>
                                    <w:rFonts w:ascii="Cambria Math" w:eastAsiaTheme="minorEastAsia" w:hAnsi="Cambria Math"/>
                                    <w:color w:val="000000"/>
                                  </w:rPr>
                                  <m:t>j</m:t>
                                </m:r>
                              </m:sub>
                            </m:sSub>
                          </m:sup>
                        </m:sSup>
                        <m:ctrlPr>
                          <w:rPr>
                            <w:rFonts w:ascii="Cambria Math" w:eastAsiaTheme="minorEastAsia" w:hAnsi="Cambria Math"/>
                            <w:i/>
                            <w:color w:val="000000"/>
                          </w:rPr>
                        </m:ctrlPr>
                      </m:e>
                    </m:nary>
                    <m:ctrlPr>
                      <w:rPr>
                        <w:rFonts w:ascii="Cambria Math" w:eastAsiaTheme="minorEastAsia" w:hAnsi="Cambria Math"/>
                        <w:i/>
                        <w:color w:val="000000"/>
                      </w:rPr>
                    </m:ctrlPr>
                  </m:e>
                </m:nary>
              </m:e>
            </m:mr>
          </m:m>
          <m:r>
            <w:rPr>
              <w:rFonts w:ascii="Cambria Math" w:eastAsiaTheme="minorEastAsia" w:hAnsi="Cambria Math"/>
              <w:color w:val="000000"/>
            </w:rPr>
            <m:t>.</m:t>
          </m:r>
        </m:oMath>
      </m:oMathPara>
    </w:p>
    <w:p w14:paraId="4FD0A57D" w14:textId="77777777" w:rsidR="009C54E8" w:rsidRPr="00CD3E16" w:rsidRDefault="009C54E8" w:rsidP="00685515">
      <w:pPr>
        <w:spacing w:line="360" w:lineRule="auto"/>
        <w:jc w:val="both"/>
        <w:rPr>
          <w:rFonts w:eastAsiaTheme="minorEastAsia"/>
          <w:color w:val="000000"/>
        </w:rPr>
      </w:pPr>
    </w:p>
    <w:p w14:paraId="59050215" w14:textId="62D5B769" w:rsidR="00CD3E16" w:rsidRDefault="006F7F1A" w:rsidP="009C54E8">
      <w:pPr>
        <w:spacing w:line="360" w:lineRule="auto"/>
        <w:jc w:val="both"/>
        <w:rPr>
          <w:rFonts w:eastAsiaTheme="minorEastAsia"/>
          <w:color w:val="000000"/>
        </w:rPr>
      </w:pPr>
      <w:r>
        <w:rPr>
          <w:rFonts w:eastAsiaTheme="minorEastAsia"/>
          <w:color w:val="000000"/>
        </w:rPr>
        <w:t>For an inhibitory model</w:t>
      </w:r>
      <w:r w:rsidR="00EC3AB0">
        <w:rPr>
          <w:rFonts w:eastAsiaTheme="minorEastAsia"/>
          <w:color w:val="000000"/>
        </w:rPr>
        <w:t xml:space="preserve">, </w:t>
      </w:r>
      <m:oMath>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ctrlPr>
              <w:rPr>
                <w:rFonts w:ascii="Cambria Math" w:eastAsiaTheme="minorEastAsia" w:hAnsi="Cambria Math"/>
                <w:color w:val="000000"/>
              </w:rPr>
            </m:ctrlPr>
          </m:e>
          <m:sub>
            <m:r>
              <w:rPr>
                <w:rFonts w:ascii="Cambria Math" w:eastAsiaTheme="minorEastAsia" w:hAnsi="Cambria Math"/>
                <w:color w:val="000000"/>
              </w:rPr>
              <m:t>i</m:t>
            </m:r>
          </m:sub>
        </m:sSub>
        <m:r>
          <m:rPr>
            <m:sty m:val="p"/>
          </m:rPr>
          <w:rPr>
            <w:rFonts w:ascii="Cambria Math" w:eastAsiaTheme="minorEastAsia" w:hAnsi="Cambria Math"/>
            <w:color w:val="000000"/>
          </w:rPr>
          <m:t>∈</m:t>
        </m:r>
        <m:r>
          <m:rPr>
            <m:lit/>
          </m:rPr>
          <w:rPr>
            <w:rFonts w:ascii="Cambria Math" w:eastAsiaTheme="minorEastAsia" w:hAnsi="Cambria Math"/>
            <w:color w:val="000000"/>
          </w:rPr>
          <m:t>{</m:t>
        </m:r>
        <m:r>
          <w:rPr>
            <w:rFonts w:ascii="Cambria Math" w:eastAsiaTheme="minorEastAsia" w:hAnsi="Cambria Math"/>
            <w:color w:val="000000"/>
          </w:rPr>
          <m:t>-1,0,1</m:t>
        </m:r>
        <m:r>
          <m:rPr>
            <m:lit/>
          </m:rPr>
          <w:rPr>
            <w:rFonts w:ascii="Cambria Math" w:eastAsiaTheme="minorEastAsia" w:hAnsi="Cambria Math"/>
            <w:color w:val="000000"/>
          </w:rPr>
          <m:t>}</m:t>
        </m:r>
        <m:r>
          <w:rPr>
            <w:rFonts w:ascii="Cambria Math" w:eastAsiaTheme="minorEastAsia" w:hAnsi="Cambria Math"/>
            <w:color w:val="000000"/>
          </w:rPr>
          <m:t>.</m:t>
        </m:r>
      </m:oMath>
      <w:r w:rsidR="003C789B">
        <w:rPr>
          <w:rFonts w:eastAsiaTheme="minorEastAsia"/>
          <w:color w:val="000000"/>
        </w:rPr>
        <w:t xml:space="preserve"> </w:t>
      </w:r>
      <w:r w:rsidR="00EC3AB0">
        <w:rPr>
          <w:rFonts w:eastAsiaTheme="minorEastAsia"/>
          <w:color w:val="000000"/>
        </w:rPr>
        <w:t xml:space="preserve"> Because one accumulator </w:t>
      </w:r>
      <w:r w:rsidR="00287B02">
        <w:rPr>
          <w:rFonts w:eastAsiaTheme="minorEastAsia"/>
          <w:color w:val="000000"/>
        </w:rPr>
        <w:t xml:space="preserve">gains the positive or negative count directly, </w:t>
      </w:r>
      <w:r w:rsidR="003C789B">
        <w:rPr>
          <w:rFonts w:eastAsiaTheme="minorEastAsia"/>
          <w:color w:val="000000"/>
        </w:rPr>
        <w:t xml:space="preserve">all </w:t>
      </w:r>
      <w:r w:rsidR="00287B02">
        <w:rPr>
          <w:rFonts w:eastAsiaTheme="minorEastAsia"/>
          <w:color w:val="000000"/>
        </w:rPr>
        <w:t xml:space="preserve">other </w:t>
      </w:r>
      <w:r w:rsidR="003C789B">
        <w:rPr>
          <w:rFonts w:eastAsiaTheme="minorEastAsia"/>
          <w:color w:val="000000"/>
        </w:rPr>
        <w:t xml:space="preserve">non-zero terms </w:t>
      </w:r>
      <w:r w:rsidR="00A63F05">
        <w:rPr>
          <w:rFonts w:eastAsiaTheme="minorEastAsia"/>
          <w:color w:val="000000"/>
        </w:rPr>
        <w:t xml:space="preserve">must be the opposite </w:t>
      </w:r>
      <w:r w:rsidR="003C789B">
        <w:rPr>
          <w:rFonts w:eastAsiaTheme="minorEastAsia"/>
          <w:color w:val="000000"/>
        </w:rPr>
        <w:t>sign</w:t>
      </w:r>
      <w:r w:rsidR="00A63F05">
        <w:rPr>
          <w:rFonts w:eastAsiaTheme="minorEastAsia"/>
          <w:color w:val="000000"/>
        </w:rPr>
        <w:t>. S</w:t>
      </w:r>
      <w:r w:rsidR="00EC3AB0">
        <w:rPr>
          <w:rFonts w:eastAsiaTheme="minorEastAsia"/>
          <w:color w:val="000000"/>
        </w:rPr>
        <w:t>ignify</w:t>
      </w:r>
      <w:r w:rsidR="00700D15">
        <w:rPr>
          <w:rFonts w:eastAsiaTheme="minorEastAsia"/>
          <w:color w:val="000000"/>
        </w:rPr>
        <w:t>ing</w:t>
      </w:r>
      <w:r w:rsidR="00EC3AB0">
        <w:rPr>
          <w:rFonts w:eastAsiaTheme="minorEastAsia"/>
          <w:color w:val="000000"/>
        </w:rPr>
        <w:t xml:space="preserve"> the </w:t>
      </w:r>
      <w:r w:rsidR="00A63F05">
        <w:rPr>
          <w:rFonts w:eastAsiaTheme="minorEastAsia"/>
          <w:color w:val="000000"/>
        </w:rPr>
        <w:t xml:space="preserve">accumulator that directly gains the count with </w:t>
      </w:r>
      <m:oMath>
        <m:sSup>
          <m:sSupPr>
            <m:ctrlPr>
              <w:rPr>
                <w:rFonts w:ascii="Cambria Math" w:eastAsiaTheme="minorEastAsia" w:hAnsi="Cambria Math"/>
                <w:i/>
                <w:color w:val="000000"/>
              </w:rPr>
            </m:ctrlPr>
          </m:sSupPr>
          <m:e>
            <m:r>
              <w:rPr>
                <w:rFonts w:ascii="Cambria Math" w:eastAsiaTheme="minorEastAsia" w:hAnsi="Cambria Math"/>
                <w:color w:val="000000"/>
              </w:rPr>
              <m:t>i</m:t>
            </m:r>
          </m:e>
          <m:sup>
            <m:r>
              <w:rPr>
                <w:rFonts w:ascii="Cambria Math" w:eastAsiaTheme="minorEastAsia" w:hAnsi="Cambria Math"/>
                <w:color w:val="000000"/>
              </w:rPr>
              <m:t>*</m:t>
            </m:r>
          </m:sup>
        </m:sSup>
        <m:r>
          <w:rPr>
            <w:rFonts w:ascii="Cambria Math" w:eastAsiaTheme="minorEastAsia" w:hAnsi="Cambria Math"/>
            <w:color w:val="000000"/>
          </w:rPr>
          <m:t>,</m:t>
        </m:r>
      </m:oMath>
    </w:p>
    <w:p w14:paraId="16610DDD" w14:textId="77777777" w:rsidR="009C54E8" w:rsidRDefault="009C54E8" w:rsidP="00685515">
      <w:pPr>
        <w:spacing w:line="360" w:lineRule="auto"/>
        <w:jc w:val="both"/>
        <w:rPr>
          <w:rFonts w:eastAsiaTheme="minorEastAsia"/>
          <w:color w:val="000000"/>
        </w:rPr>
      </w:pPr>
    </w:p>
    <w:p w14:paraId="3E2A889D" w14:textId="63A68CF7" w:rsidR="00CD3E16" w:rsidRPr="009C54E8" w:rsidRDefault="00000000" w:rsidP="009C54E8">
      <w:pPr>
        <w:spacing w:line="360" w:lineRule="auto"/>
        <w:jc w:val="both"/>
        <w:rPr>
          <w:rFonts w:eastAsiaTheme="minorEastAsia"/>
          <w:color w:val="000000"/>
        </w:rPr>
      </w:pPr>
      <m:oMathPara>
        <m:oMath>
          <m:m>
            <m:mPr>
              <m:mcs>
                <m:mc>
                  <m:mcPr>
                    <m:count m:val="1"/>
                    <m:mcJc m:val="center"/>
                  </m:mcPr>
                </m:mc>
              </m:mcs>
              <m:ctrlPr>
                <w:rPr>
                  <w:rFonts w:ascii="Cambria Math" w:eastAsiaTheme="minorEastAsia" w:hAnsi="Cambria Math"/>
                  <w:i/>
                  <w:color w:val="000000"/>
                </w:rPr>
              </m:ctrlPr>
            </m:mPr>
            <m:mr>
              <m:e>
                <m:sSub>
                  <m:sSubPr>
                    <m:ctrlPr>
                      <w:rPr>
                        <w:rFonts w:ascii="Cambria Math" w:eastAsiaTheme="minorEastAsia" w:hAnsi="Cambria Math"/>
                        <w:i/>
                        <w:color w:val="000000"/>
                      </w:rPr>
                    </m:ctrlPr>
                  </m:sSubPr>
                  <m:e>
                    <m:r>
                      <w:rPr>
                        <w:rFonts w:ascii="Cambria Math" w:eastAsiaTheme="minorEastAsia" w:hAnsi="Cambria Math"/>
                        <w:color w:val="000000"/>
                      </w:rPr>
                      <m:t>q</m:t>
                    </m:r>
                  </m:e>
                  <m:sub>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r>
                      <m:rPr>
                        <m:sty m:val="p"/>
                      </m:rPr>
                      <w:rPr>
                        <w:rFonts w:ascii="Cambria Math" w:eastAsiaTheme="minorEastAsia" w:hAnsi="Cambria Math"/>
                        <w:color w:val="000000"/>
                      </w:rPr>
                      <m:t>→</m:t>
                    </m:r>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sub>
                </m:sSub>
                <m:r>
                  <w:rPr>
                    <w:rFonts w:ascii="Cambria Math" w:eastAsiaTheme="minorEastAsia" w:hAnsi="Cambria Math"/>
                    <w:color w:val="000000"/>
                  </w:rPr>
                  <m:t>=</m:t>
                </m:r>
                <m:sSubSup>
                  <m:sSubSupPr>
                    <m:ctrlPr>
                      <w:rPr>
                        <w:rFonts w:ascii="Cambria Math" w:eastAsiaTheme="minorEastAsia" w:hAnsi="Cambria Math"/>
                        <w:i/>
                        <w:color w:val="000000"/>
                      </w:rPr>
                    </m:ctrlPr>
                  </m:sSubSupPr>
                  <m:e>
                    <m:r>
                      <m:rPr>
                        <m:sty m:val="p"/>
                      </m:rPr>
                      <w:rPr>
                        <w:rFonts w:ascii="Cambria Math" w:eastAsiaTheme="minorEastAsia" w:hAnsi="Cambria Math"/>
                        <w:color w:val="000000"/>
                      </w:rPr>
                      <m:t>λ</m:t>
                    </m:r>
                    <m:ctrlPr>
                      <w:rPr>
                        <w:rFonts w:ascii="Cambria Math" w:eastAsiaTheme="minorEastAsia" w:hAnsi="Cambria Math"/>
                        <w:color w:val="000000"/>
                      </w:rPr>
                    </m:ctrlPr>
                  </m:e>
                  <m:sub>
                    <m:sSup>
                      <m:sSupPr>
                        <m:ctrlPr>
                          <w:rPr>
                            <w:rFonts w:ascii="Cambria Math" w:eastAsiaTheme="minorEastAsia" w:hAnsi="Cambria Math"/>
                            <w:i/>
                            <w:color w:val="000000"/>
                          </w:rPr>
                        </m:ctrlPr>
                      </m:sSupPr>
                      <m:e>
                        <m:r>
                          <w:rPr>
                            <w:rFonts w:ascii="Cambria Math" w:eastAsiaTheme="minorEastAsia" w:hAnsi="Cambria Math"/>
                            <w:color w:val="000000"/>
                          </w:rPr>
                          <m:t>i</m:t>
                        </m:r>
                      </m:e>
                      <m:sup>
                        <m:r>
                          <w:rPr>
                            <w:rFonts w:ascii="Cambria Math" w:eastAsiaTheme="minorEastAsia" w:hAnsi="Cambria Math"/>
                            <w:color w:val="000000"/>
                          </w:rPr>
                          <m:t>*</m:t>
                        </m:r>
                      </m:sup>
                    </m:sSup>
                  </m:sub>
                  <m:sup>
                    <m:r>
                      <w:rPr>
                        <w:rFonts w:ascii="Cambria Math" w:eastAsiaTheme="minorEastAsia" w:hAnsi="Cambria Math"/>
                        <w:color w:val="000000"/>
                      </w:rPr>
                      <m:t>+</m:t>
                    </m:r>
                  </m:sup>
                </m:sSubSup>
                <m:nary>
                  <m:naryPr>
                    <m:chr m:val="∏"/>
                    <m:supHide m:val="1"/>
                    <m:ctrlPr>
                      <w:rPr>
                        <w:rFonts w:ascii="Cambria Math" w:eastAsiaTheme="minorEastAsia" w:hAnsi="Cambria Math"/>
                        <w:color w:val="000000"/>
                      </w:rPr>
                    </m:ctrlPr>
                  </m:naryPr>
                  <m:sub>
                    <m:r>
                      <w:rPr>
                        <w:rFonts w:ascii="Cambria Math" w:eastAsiaTheme="minorEastAsia" w:hAnsi="Cambria Math"/>
                        <w:color w:val="000000"/>
                      </w:rPr>
                      <m:t>j</m:t>
                    </m:r>
                    <m:r>
                      <m:rPr>
                        <m:sty m:val="p"/>
                      </m:rPr>
                      <w:rPr>
                        <w:rFonts w:ascii="Cambria Math" w:eastAsiaTheme="minorEastAsia" w:hAnsi="Cambria Math"/>
                        <w:color w:val="000000"/>
                      </w:rPr>
                      <m:t>≠</m:t>
                    </m:r>
                    <m:sSup>
                      <m:sSupPr>
                        <m:ctrlPr>
                          <w:rPr>
                            <w:rFonts w:ascii="Cambria Math" w:eastAsiaTheme="minorEastAsia" w:hAnsi="Cambria Math"/>
                            <w:i/>
                            <w:color w:val="000000"/>
                          </w:rPr>
                        </m:ctrlPr>
                      </m:sSupPr>
                      <m:e>
                        <m:r>
                          <w:rPr>
                            <w:rFonts w:ascii="Cambria Math" w:eastAsiaTheme="minorEastAsia" w:hAnsi="Cambria Math"/>
                            <w:color w:val="000000"/>
                          </w:rPr>
                          <m:t>i</m:t>
                        </m:r>
                        <m:ctrlPr>
                          <w:rPr>
                            <w:rFonts w:ascii="Cambria Math" w:eastAsiaTheme="minorEastAsia" w:hAnsi="Cambria Math"/>
                            <w:color w:val="000000"/>
                          </w:rPr>
                        </m:ctrlPr>
                      </m:e>
                      <m:sup>
                        <m:r>
                          <w:rPr>
                            <w:rFonts w:ascii="Cambria Math" w:eastAsiaTheme="minorEastAsia" w:hAnsi="Cambria Math"/>
                            <w:color w:val="000000"/>
                          </w:rPr>
                          <m:t>*</m:t>
                        </m:r>
                      </m:sup>
                    </m:sSup>
                    <m:ctrlPr>
                      <w:rPr>
                        <w:rFonts w:ascii="Cambria Math" w:eastAsiaTheme="minorEastAsia" w:hAnsi="Cambria Math"/>
                        <w:i/>
                        <w:color w:val="000000"/>
                      </w:rPr>
                    </m:ctrlPr>
                  </m:sub>
                  <m:sup>
                    <m:ctrlPr>
                      <w:rPr>
                        <w:rFonts w:ascii="Cambria Math" w:eastAsiaTheme="minorEastAsia" w:hAnsi="Cambria Math"/>
                        <w:i/>
                        <w:color w:val="000000"/>
                      </w:rPr>
                    </m:ctrlPr>
                  </m:sup>
                  <m:e>
                    <m:sSubSup>
                      <m:sSubSupPr>
                        <m:ctrlPr>
                          <w:rPr>
                            <w:rFonts w:ascii="Cambria Math" w:eastAsiaTheme="minorEastAsia" w:hAnsi="Cambria Math"/>
                            <w:i/>
                            <w:color w:val="000000"/>
                          </w:rPr>
                        </m:ctrlPr>
                      </m:sSubSupPr>
                      <m:e>
                        <m:r>
                          <w:rPr>
                            <w:rFonts w:ascii="Cambria Math" w:eastAsiaTheme="minorEastAsia" w:hAnsi="Cambria Math"/>
                            <w:color w:val="000000"/>
                          </w:rPr>
                          <m:t>p</m:t>
                        </m:r>
                      </m:e>
                      <m:sub>
                        <m:sSup>
                          <m:sSupPr>
                            <m:ctrlPr>
                              <w:rPr>
                                <w:rFonts w:ascii="Cambria Math" w:eastAsiaTheme="minorEastAsia" w:hAnsi="Cambria Math"/>
                                <w:i/>
                                <w:color w:val="000000"/>
                              </w:rPr>
                            </m:ctrlPr>
                          </m:sSupPr>
                          <m:e>
                            <m:r>
                              <w:rPr>
                                <w:rFonts w:ascii="Cambria Math" w:eastAsiaTheme="minorEastAsia" w:hAnsi="Cambria Math"/>
                                <w:color w:val="000000"/>
                              </w:rPr>
                              <m:t>i</m:t>
                            </m:r>
                          </m:e>
                          <m:sup>
                            <m:r>
                              <w:rPr>
                                <w:rFonts w:ascii="Cambria Math" w:eastAsiaTheme="minorEastAsia" w:hAnsi="Cambria Math"/>
                                <w:color w:val="000000"/>
                              </w:rPr>
                              <m:t>*</m:t>
                            </m:r>
                          </m:sup>
                        </m:sSup>
                        <m:r>
                          <w:rPr>
                            <w:rFonts w:ascii="Cambria Math" w:eastAsiaTheme="minorEastAsia" w:hAnsi="Cambria Math"/>
                            <w:color w:val="000000"/>
                          </w:rPr>
                          <m:t>j</m:t>
                        </m:r>
                      </m:sub>
                      <m:sup>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ctrlPr>
                              <w:rPr>
                                <w:rFonts w:ascii="Cambria Math" w:eastAsiaTheme="minorEastAsia" w:hAnsi="Cambria Math"/>
                                <w:color w:val="000000"/>
                              </w:rPr>
                            </m:ctrlPr>
                          </m:e>
                          <m:sub>
                            <m:r>
                              <w:rPr>
                                <w:rFonts w:ascii="Cambria Math" w:eastAsiaTheme="minorEastAsia" w:hAnsi="Cambria Math"/>
                                <w:color w:val="000000"/>
                              </w:rPr>
                              <m:t>j</m:t>
                            </m:r>
                          </m:sub>
                        </m:sSub>
                      </m:sup>
                    </m:sSubSup>
                    <m:sSup>
                      <m:sSupPr>
                        <m:ctrlPr>
                          <w:rPr>
                            <w:rFonts w:ascii="Cambria Math" w:eastAsiaTheme="minorEastAsia" w:hAnsi="Cambria Math"/>
                            <w:i/>
                            <w:color w:val="000000"/>
                          </w:rPr>
                        </m:ctrlPr>
                      </m:sSupPr>
                      <m:e>
                        <m:d>
                          <m:dPr>
                            <m:ctrlPr>
                              <w:rPr>
                                <w:rFonts w:ascii="Cambria Math" w:eastAsiaTheme="minorEastAsia" w:hAnsi="Cambria Math"/>
                                <w:i/>
                                <w:color w:val="000000"/>
                              </w:rPr>
                            </m:ctrlPr>
                          </m:dPr>
                          <m:e>
                            <m:r>
                              <w:rPr>
                                <w:rFonts w:ascii="Cambria Math" w:eastAsiaTheme="minorEastAsia" w:hAnsi="Cambria Math"/>
                                <w:color w:val="000000"/>
                              </w:rPr>
                              <m:t>1-</m:t>
                            </m:r>
                            <m:sSub>
                              <m:sSubPr>
                                <m:ctrlPr>
                                  <w:rPr>
                                    <w:rFonts w:ascii="Cambria Math" w:eastAsiaTheme="minorEastAsia" w:hAnsi="Cambria Math"/>
                                    <w:i/>
                                    <w:color w:val="000000"/>
                                  </w:rPr>
                                </m:ctrlPr>
                              </m:sSubPr>
                              <m:e>
                                <m:r>
                                  <w:rPr>
                                    <w:rFonts w:ascii="Cambria Math" w:eastAsiaTheme="minorEastAsia" w:hAnsi="Cambria Math"/>
                                    <w:color w:val="000000"/>
                                  </w:rPr>
                                  <m:t>p</m:t>
                                </m:r>
                              </m:e>
                              <m:sub>
                                <m:sSup>
                                  <m:sSupPr>
                                    <m:ctrlPr>
                                      <w:rPr>
                                        <w:rFonts w:ascii="Cambria Math" w:eastAsiaTheme="minorEastAsia" w:hAnsi="Cambria Math"/>
                                        <w:i/>
                                        <w:color w:val="000000"/>
                                      </w:rPr>
                                    </m:ctrlPr>
                                  </m:sSupPr>
                                  <m:e>
                                    <m:r>
                                      <w:rPr>
                                        <w:rFonts w:ascii="Cambria Math" w:eastAsiaTheme="minorEastAsia" w:hAnsi="Cambria Math"/>
                                        <w:color w:val="000000"/>
                                      </w:rPr>
                                      <m:t>i</m:t>
                                    </m:r>
                                  </m:e>
                                  <m:sup>
                                    <m:r>
                                      <w:rPr>
                                        <w:rFonts w:ascii="Cambria Math" w:eastAsiaTheme="minorEastAsia" w:hAnsi="Cambria Math"/>
                                        <w:color w:val="000000"/>
                                      </w:rPr>
                                      <m:t>*</m:t>
                                    </m:r>
                                  </m:sup>
                                </m:sSup>
                                <m:r>
                                  <w:rPr>
                                    <w:rFonts w:ascii="Cambria Math" w:eastAsiaTheme="minorEastAsia" w:hAnsi="Cambria Math"/>
                                    <w:color w:val="000000"/>
                                  </w:rPr>
                                  <m:t>j</m:t>
                                </m:r>
                              </m:sub>
                            </m:sSub>
                          </m:e>
                        </m:d>
                      </m:e>
                      <m:sup>
                        <m:r>
                          <w:rPr>
                            <w:rFonts w:ascii="Cambria Math" w:eastAsiaTheme="minorEastAsia" w:hAnsi="Cambria Math"/>
                            <w:color w:val="000000"/>
                          </w:rPr>
                          <m:t>1+</m:t>
                        </m:r>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e>
                          <m:sub>
                            <m:r>
                              <w:rPr>
                                <w:rFonts w:ascii="Cambria Math" w:eastAsiaTheme="minorEastAsia" w:hAnsi="Cambria Math"/>
                                <w:color w:val="000000"/>
                              </w:rPr>
                              <m:t>j</m:t>
                            </m:r>
                          </m:sub>
                        </m:sSub>
                      </m:sup>
                    </m:sSup>
                    <m:ctrlPr>
                      <w:rPr>
                        <w:rFonts w:ascii="Cambria Math" w:eastAsiaTheme="minorEastAsia" w:hAnsi="Cambria Math"/>
                        <w:i/>
                        <w:color w:val="000000"/>
                      </w:rPr>
                    </m:ctrlPr>
                  </m:e>
                </m:nary>
              </m:e>
            </m:mr>
            <m:mr>
              <m:e>
                <m:sSub>
                  <m:sSubPr>
                    <m:ctrlPr>
                      <w:rPr>
                        <w:rFonts w:ascii="Cambria Math" w:eastAsiaTheme="minorEastAsia" w:hAnsi="Cambria Math"/>
                        <w:i/>
                        <w:color w:val="000000"/>
                      </w:rPr>
                    </m:ctrlPr>
                  </m:sSubPr>
                  <m:e>
                    <m:r>
                      <w:rPr>
                        <w:rFonts w:ascii="Cambria Math" w:eastAsiaTheme="minorEastAsia" w:hAnsi="Cambria Math"/>
                        <w:color w:val="000000"/>
                      </w:rPr>
                      <m:t>q</m:t>
                    </m:r>
                  </m:e>
                  <m:sub>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r>
                      <m:rPr>
                        <m:sty m:val="p"/>
                      </m:rPr>
                      <w:rPr>
                        <w:rFonts w:ascii="Cambria Math" w:eastAsiaTheme="minorEastAsia" w:hAnsi="Cambria Math"/>
                        <w:color w:val="000000"/>
                      </w:rPr>
                      <m:t>→</m:t>
                    </m:r>
                    <m:r>
                      <m:rPr>
                        <m:lit/>
                      </m:rPr>
                      <w:rPr>
                        <w:rFonts w:ascii="Cambria Math" w:eastAsiaTheme="minorEastAsia" w:hAnsi="Cambria Math"/>
                        <w:color w:val="000000"/>
                      </w:rPr>
                      <m:t>{</m:t>
                    </m:r>
                    <m:r>
                      <w:rPr>
                        <w:rFonts w:ascii="Cambria Math" w:eastAsiaTheme="minorEastAsia" w:hAnsi="Cambria Math"/>
                        <w:color w:val="000000"/>
                      </w:rPr>
                      <m:t>s-∆</m:t>
                    </m:r>
                    <m:r>
                      <m:rPr>
                        <m:lit/>
                      </m:rPr>
                      <w:rPr>
                        <w:rFonts w:ascii="Cambria Math" w:eastAsiaTheme="minorEastAsia" w:hAnsi="Cambria Math"/>
                        <w:color w:val="000000"/>
                      </w:rPr>
                      <m:t>}</m:t>
                    </m:r>
                  </m:sub>
                </m:sSub>
                <m:r>
                  <w:rPr>
                    <w:rFonts w:ascii="Cambria Math" w:eastAsiaTheme="minorEastAsia" w:hAnsi="Cambria Math"/>
                    <w:color w:val="000000"/>
                  </w:rPr>
                  <m:t>=</m:t>
                </m:r>
                <m:sSubSup>
                  <m:sSubSupPr>
                    <m:ctrlPr>
                      <w:rPr>
                        <w:rFonts w:ascii="Cambria Math" w:eastAsiaTheme="minorEastAsia" w:hAnsi="Cambria Math"/>
                        <w:i/>
                        <w:color w:val="000000"/>
                      </w:rPr>
                    </m:ctrlPr>
                  </m:sSubSupPr>
                  <m:e>
                    <m:r>
                      <m:rPr>
                        <m:sty m:val="p"/>
                      </m:rPr>
                      <w:rPr>
                        <w:rFonts w:ascii="Cambria Math" w:eastAsiaTheme="minorEastAsia" w:hAnsi="Cambria Math"/>
                        <w:color w:val="000000"/>
                      </w:rPr>
                      <m:t>λ</m:t>
                    </m:r>
                    <m:ctrlPr>
                      <w:rPr>
                        <w:rFonts w:ascii="Cambria Math" w:eastAsiaTheme="minorEastAsia" w:hAnsi="Cambria Math"/>
                        <w:color w:val="000000"/>
                      </w:rPr>
                    </m:ctrlPr>
                  </m:e>
                  <m:sub>
                    <m:sSup>
                      <m:sSupPr>
                        <m:ctrlPr>
                          <w:rPr>
                            <w:rFonts w:ascii="Cambria Math" w:eastAsiaTheme="minorEastAsia" w:hAnsi="Cambria Math"/>
                            <w:i/>
                            <w:color w:val="000000"/>
                          </w:rPr>
                        </m:ctrlPr>
                      </m:sSupPr>
                      <m:e>
                        <m:r>
                          <w:rPr>
                            <w:rFonts w:ascii="Cambria Math" w:eastAsiaTheme="minorEastAsia" w:hAnsi="Cambria Math"/>
                            <w:color w:val="000000"/>
                          </w:rPr>
                          <m:t>i</m:t>
                        </m:r>
                      </m:e>
                      <m:sup>
                        <m:r>
                          <w:rPr>
                            <w:rFonts w:ascii="Cambria Math" w:eastAsiaTheme="minorEastAsia" w:hAnsi="Cambria Math"/>
                            <w:color w:val="000000"/>
                          </w:rPr>
                          <m:t>*</m:t>
                        </m:r>
                      </m:sup>
                    </m:sSup>
                  </m:sub>
                  <m:sup>
                    <m:r>
                      <w:rPr>
                        <w:rFonts w:ascii="Cambria Math" w:eastAsiaTheme="minorEastAsia" w:hAnsi="Cambria Math"/>
                        <w:color w:val="000000"/>
                      </w:rPr>
                      <m:t>-</m:t>
                    </m:r>
                  </m:sup>
                </m:sSubSup>
                <m:nary>
                  <m:naryPr>
                    <m:chr m:val="∏"/>
                    <m:supHide m:val="1"/>
                    <m:ctrlPr>
                      <w:rPr>
                        <w:rFonts w:ascii="Cambria Math" w:eastAsiaTheme="minorEastAsia" w:hAnsi="Cambria Math"/>
                        <w:color w:val="000000"/>
                      </w:rPr>
                    </m:ctrlPr>
                  </m:naryPr>
                  <m:sub>
                    <m:r>
                      <w:rPr>
                        <w:rFonts w:ascii="Cambria Math" w:eastAsiaTheme="minorEastAsia" w:hAnsi="Cambria Math"/>
                        <w:color w:val="000000"/>
                      </w:rPr>
                      <m:t>j</m:t>
                    </m:r>
                    <m:r>
                      <m:rPr>
                        <m:sty m:val="p"/>
                      </m:rPr>
                      <w:rPr>
                        <w:rFonts w:ascii="Cambria Math" w:eastAsiaTheme="minorEastAsia" w:hAnsi="Cambria Math"/>
                        <w:color w:val="000000"/>
                      </w:rPr>
                      <m:t>≠</m:t>
                    </m:r>
                    <m:sSup>
                      <m:sSupPr>
                        <m:ctrlPr>
                          <w:rPr>
                            <w:rFonts w:ascii="Cambria Math" w:eastAsiaTheme="minorEastAsia" w:hAnsi="Cambria Math"/>
                            <w:i/>
                            <w:color w:val="000000"/>
                          </w:rPr>
                        </m:ctrlPr>
                      </m:sSupPr>
                      <m:e>
                        <m:r>
                          <w:rPr>
                            <w:rFonts w:ascii="Cambria Math" w:eastAsiaTheme="minorEastAsia" w:hAnsi="Cambria Math"/>
                            <w:color w:val="000000"/>
                          </w:rPr>
                          <m:t>i</m:t>
                        </m:r>
                        <m:ctrlPr>
                          <w:rPr>
                            <w:rFonts w:ascii="Cambria Math" w:eastAsiaTheme="minorEastAsia" w:hAnsi="Cambria Math"/>
                            <w:color w:val="000000"/>
                          </w:rPr>
                        </m:ctrlPr>
                      </m:e>
                      <m:sup>
                        <m:r>
                          <w:rPr>
                            <w:rFonts w:ascii="Cambria Math" w:eastAsiaTheme="minorEastAsia" w:hAnsi="Cambria Math"/>
                            <w:color w:val="000000"/>
                          </w:rPr>
                          <m:t>*</m:t>
                        </m:r>
                      </m:sup>
                    </m:sSup>
                    <m:ctrlPr>
                      <w:rPr>
                        <w:rFonts w:ascii="Cambria Math" w:eastAsiaTheme="minorEastAsia" w:hAnsi="Cambria Math"/>
                        <w:i/>
                        <w:color w:val="000000"/>
                      </w:rPr>
                    </m:ctrlPr>
                  </m:sub>
                  <m:sup>
                    <m:ctrlPr>
                      <w:rPr>
                        <w:rFonts w:ascii="Cambria Math" w:eastAsiaTheme="minorEastAsia" w:hAnsi="Cambria Math"/>
                        <w:i/>
                        <w:color w:val="000000"/>
                      </w:rPr>
                    </m:ctrlPr>
                  </m:sup>
                  <m:e>
                    <m:sSubSup>
                      <m:sSubSupPr>
                        <m:ctrlPr>
                          <w:rPr>
                            <w:rFonts w:ascii="Cambria Math" w:eastAsiaTheme="minorEastAsia" w:hAnsi="Cambria Math"/>
                            <w:i/>
                            <w:color w:val="000000"/>
                          </w:rPr>
                        </m:ctrlPr>
                      </m:sSubSupPr>
                      <m:e>
                        <m:r>
                          <w:rPr>
                            <w:rFonts w:ascii="Cambria Math" w:eastAsiaTheme="minorEastAsia" w:hAnsi="Cambria Math"/>
                            <w:color w:val="000000"/>
                          </w:rPr>
                          <m:t>p</m:t>
                        </m:r>
                      </m:e>
                      <m:sub>
                        <m:sSup>
                          <m:sSupPr>
                            <m:ctrlPr>
                              <w:rPr>
                                <w:rFonts w:ascii="Cambria Math" w:eastAsiaTheme="minorEastAsia" w:hAnsi="Cambria Math"/>
                                <w:i/>
                                <w:color w:val="000000"/>
                              </w:rPr>
                            </m:ctrlPr>
                          </m:sSupPr>
                          <m:e>
                            <m:r>
                              <w:rPr>
                                <w:rFonts w:ascii="Cambria Math" w:eastAsiaTheme="minorEastAsia" w:hAnsi="Cambria Math"/>
                                <w:color w:val="000000"/>
                              </w:rPr>
                              <m:t>i</m:t>
                            </m:r>
                          </m:e>
                          <m:sup>
                            <m:r>
                              <w:rPr>
                                <w:rFonts w:ascii="Cambria Math" w:eastAsiaTheme="minorEastAsia" w:hAnsi="Cambria Math"/>
                                <w:color w:val="000000"/>
                              </w:rPr>
                              <m:t>*</m:t>
                            </m:r>
                          </m:sup>
                        </m:sSup>
                        <m:r>
                          <w:rPr>
                            <w:rFonts w:ascii="Cambria Math" w:eastAsiaTheme="minorEastAsia" w:hAnsi="Cambria Math"/>
                            <w:color w:val="000000"/>
                          </w:rPr>
                          <m:t>j</m:t>
                        </m:r>
                      </m:sub>
                      <m:sup>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ctrlPr>
                              <w:rPr>
                                <w:rFonts w:ascii="Cambria Math" w:eastAsiaTheme="minorEastAsia" w:hAnsi="Cambria Math"/>
                                <w:color w:val="000000"/>
                              </w:rPr>
                            </m:ctrlPr>
                          </m:e>
                          <m:sub>
                            <m:r>
                              <w:rPr>
                                <w:rFonts w:ascii="Cambria Math" w:eastAsiaTheme="minorEastAsia" w:hAnsi="Cambria Math"/>
                                <w:color w:val="000000"/>
                              </w:rPr>
                              <m:t>j</m:t>
                            </m:r>
                          </m:sub>
                        </m:sSub>
                      </m:sup>
                    </m:sSubSup>
                    <m:sSup>
                      <m:sSupPr>
                        <m:ctrlPr>
                          <w:rPr>
                            <w:rFonts w:ascii="Cambria Math" w:eastAsiaTheme="minorEastAsia" w:hAnsi="Cambria Math"/>
                            <w:i/>
                            <w:color w:val="000000"/>
                          </w:rPr>
                        </m:ctrlPr>
                      </m:sSupPr>
                      <m:e>
                        <m:d>
                          <m:dPr>
                            <m:ctrlPr>
                              <w:rPr>
                                <w:rFonts w:ascii="Cambria Math" w:eastAsiaTheme="minorEastAsia" w:hAnsi="Cambria Math"/>
                                <w:i/>
                                <w:color w:val="000000"/>
                              </w:rPr>
                            </m:ctrlPr>
                          </m:dPr>
                          <m:e>
                            <m:r>
                              <w:rPr>
                                <w:rFonts w:ascii="Cambria Math" w:eastAsiaTheme="minorEastAsia" w:hAnsi="Cambria Math"/>
                                <w:color w:val="000000"/>
                              </w:rPr>
                              <m:t>1-</m:t>
                            </m:r>
                            <m:sSub>
                              <m:sSubPr>
                                <m:ctrlPr>
                                  <w:rPr>
                                    <w:rFonts w:ascii="Cambria Math" w:eastAsiaTheme="minorEastAsia" w:hAnsi="Cambria Math"/>
                                    <w:i/>
                                    <w:color w:val="000000"/>
                                  </w:rPr>
                                </m:ctrlPr>
                              </m:sSubPr>
                              <m:e>
                                <m:r>
                                  <w:rPr>
                                    <w:rFonts w:ascii="Cambria Math" w:eastAsiaTheme="minorEastAsia" w:hAnsi="Cambria Math"/>
                                    <w:color w:val="000000"/>
                                  </w:rPr>
                                  <m:t>p</m:t>
                                </m:r>
                              </m:e>
                              <m:sub>
                                <m:sSup>
                                  <m:sSupPr>
                                    <m:ctrlPr>
                                      <w:rPr>
                                        <w:rFonts w:ascii="Cambria Math" w:eastAsiaTheme="minorEastAsia" w:hAnsi="Cambria Math"/>
                                        <w:i/>
                                        <w:color w:val="000000"/>
                                      </w:rPr>
                                    </m:ctrlPr>
                                  </m:sSupPr>
                                  <m:e>
                                    <m:r>
                                      <w:rPr>
                                        <w:rFonts w:ascii="Cambria Math" w:eastAsiaTheme="minorEastAsia" w:hAnsi="Cambria Math"/>
                                        <w:color w:val="000000"/>
                                      </w:rPr>
                                      <m:t>i</m:t>
                                    </m:r>
                                  </m:e>
                                  <m:sup>
                                    <m:r>
                                      <w:rPr>
                                        <w:rFonts w:ascii="Cambria Math" w:eastAsiaTheme="minorEastAsia" w:hAnsi="Cambria Math"/>
                                        <w:color w:val="000000"/>
                                      </w:rPr>
                                      <m:t>*</m:t>
                                    </m:r>
                                  </m:sup>
                                </m:sSup>
                                <m:r>
                                  <w:rPr>
                                    <w:rFonts w:ascii="Cambria Math" w:eastAsiaTheme="minorEastAsia" w:hAnsi="Cambria Math"/>
                                    <w:color w:val="000000"/>
                                  </w:rPr>
                                  <m:t>j</m:t>
                                </m:r>
                              </m:sub>
                            </m:sSub>
                          </m:e>
                        </m:d>
                      </m:e>
                      <m:sup>
                        <m:r>
                          <w:rPr>
                            <w:rFonts w:ascii="Cambria Math" w:eastAsiaTheme="minorEastAsia" w:hAnsi="Cambria Math"/>
                            <w:color w:val="000000"/>
                          </w:rPr>
                          <m:t>1-</m:t>
                        </m:r>
                        <m:sSub>
                          <m:sSubPr>
                            <m:ctrlPr>
                              <w:rPr>
                                <w:rFonts w:ascii="Cambria Math" w:eastAsiaTheme="minorEastAsia" w:hAnsi="Cambria Math"/>
                                <w:i/>
                                <w:color w:val="000000"/>
                              </w:rPr>
                            </m:ctrlPr>
                          </m:sSubPr>
                          <m:e>
                            <m:r>
                              <m:rPr>
                                <m:sty m:val="p"/>
                              </m:rPr>
                              <w:rPr>
                                <w:rFonts w:ascii="Cambria Math" w:eastAsiaTheme="minorEastAsia" w:hAnsi="Cambria Math"/>
                                <w:color w:val="000000"/>
                              </w:rPr>
                              <m:t>Δ</m:t>
                            </m:r>
                          </m:e>
                          <m:sub>
                            <m:r>
                              <w:rPr>
                                <w:rFonts w:ascii="Cambria Math" w:eastAsiaTheme="minorEastAsia" w:hAnsi="Cambria Math"/>
                                <w:color w:val="000000"/>
                              </w:rPr>
                              <m:t>j</m:t>
                            </m:r>
                          </m:sub>
                        </m:sSub>
                      </m:sup>
                    </m:sSup>
                    <m:ctrlPr>
                      <w:rPr>
                        <w:rFonts w:ascii="Cambria Math" w:eastAsiaTheme="minorEastAsia" w:hAnsi="Cambria Math"/>
                        <w:i/>
                        <w:color w:val="000000"/>
                      </w:rPr>
                    </m:ctrlPr>
                  </m:e>
                </m:nary>
              </m:e>
            </m:mr>
          </m:m>
          <m:r>
            <w:rPr>
              <w:rFonts w:ascii="Cambria Math" w:eastAsiaTheme="minorEastAsia" w:hAnsi="Cambria Math"/>
              <w:color w:val="000000"/>
            </w:rPr>
            <m:t>.</m:t>
          </m:r>
        </m:oMath>
      </m:oMathPara>
    </w:p>
    <w:p w14:paraId="1512C142" w14:textId="77777777" w:rsidR="009C54E8" w:rsidRDefault="009C54E8">
      <w:pPr>
        <w:spacing w:line="360" w:lineRule="auto"/>
        <w:jc w:val="both"/>
        <w:rPr>
          <w:color w:val="000000"/>
        </w:rPr>
      </w:pPr>
    </w:p>
    <w:p w14:paraId="1F38A3D5" w14:textId="77777777" w:rsidR="00D55D66" w:rsidRDefault="00D55D66">
      <w:pPr>
        <w:spacing w:line="360" w:lineRule="auto"/>
        <w:jc w:val="both"/>
        <w:rPr>
          <w:color w:val="000000"/>
        </w:rPr>
      </w:pPr>
    </w:p>
    <w:p w14:paraId="0ECF2786" w14:textId="77777777" w:rsidR="00D55D66" w:rsidRDefault="00D55D66">
      <w:pPr>
        <w:spacing w:line="360" w:lineRule="auto"/>
        <w:jc w:val="both"/>
        <w:rPr>
          <w:color w:val="000000"/>
        </w:rPr>
      </w:pPr>
    </w:p>
    <w:p w14:paraId="1DEC9386" w14:textId="77777777" w:rsidR="00D55D66" w:rsidRPr="002D5FBF" w:rsidRDefault="00D55D66" w:rsidP="00685515">
      <w:pPr>
        <w:spacing w:line="360" w:lineRule="auto"/>
        <w:jc w:val="both"/>
        <w:rPr>
          <w:color w:val="000000"/>
        </w:rPr>
      </w:pPr>
    </w:p>
    <w:p w14:paraId="7F2BA18D" w14:textId="457A991E" w:rsidR="00CF74B7" w:rsidRPr="002D5FBF" w:rsidRDefault="00CF74B7" w:rsidP="002D5FBF">
      <w:pPr>
        <w:pStyle w:val="1"/>
        <w:spacing w:line="360" w:lineRule="auto"/>
        <w:rPr>
          <w:rFonts w:ascii="Times New Roman" w:hAnsi="Times New Roman" w:cs="Times New Roman"/>
          <w:szCs w:val="24"/>
        </w:rPr>
      </w:pPr>
    </w:p>
    <w:p w14:paraId="1FC6BC3C" w14:textId="77777777" w:rsidR="00CF74B7" w:rsidRPr="002D5FBF" w:rsidRDefault="00CF74B7" w:rsidP="002D5FBF">
      <w:pPr>
        <w:pStyle w:val="1"/>
        <w:spacing w:line="360" w:lineRule="auto"/>
        <w:rPr>
          <w:rFonts w:ascii="Times New Roman" w:hAnsi="Times New Roman" w:cs="Times New Roman"/>
          <w:szCs w:val="24"/>
        </w:rPr>
      </w:pPr>
    </w:p>
    <w:p w14:paraId="4A2D679F" w14:textId="24611EE4" w:rsidR="000C4CCA" w:rsidRPr="002D5FBF" w:rsidRDefault="000C4CCA" w:rsidP="002D5FBF">
      <w:pPr>
        <w:pStyle w:val="1"/>
        <w:spacing w:line="360" w:lineRule="auto"/>
        <w:ind w:firstLine="480"/>
        <w:rPr>
          <w:rFonts w:ascii="Times New Roman" w:hAnsi="Times New Roman" w:cs="Times New Roman"/>
          <w:szCs w:val="24"/>
        </w:rPr>
      </w:pPr>
    </w:p>
    <w:p w14:paraId="17663882" w14:textId="7CD209CC" w:rsidR="00A13213" w:rsidRDefault="00A13213">
      <w:pPr>
        <w:rPr>
          <w:rFonts w:eastAsiaTheme="minorEastAsia"/>
          <w:b/>
          <w:color w:val="000000"/>
          <w:lang w:eastAsia="zh-TW"/>
        </w:rPr>
      </w:pPr>
      <w:r>
        <w:rPr>
          <w:b/>
        </w:rPr>
        <w:br w:type="page"/>
      </w:r>
    </w:p>
    <w:p w14:paraId="0064F4A3" w14:textId="2B9CA5BB" w:rsidR="00375820" w:rsidRPr="00964452" w:rsidRDefault="00A91AF2" w:rsidP="002D5FBF">
      <w:pPr>
        <w:pStyle w:val="1"/>
        <w:spacing w:line="360" w:lineRule="auto"/>
        <w:ind w:left="840"/>
        <w:jc w:val="both"/>
        <w:rPr>
          <w:rFonts w:ascii="Times New Roman" w:hAnsi="Times New Roman" w:cs="Times New Roman"/>
          <w:b/>
          <w:szCs w:val="24"/>
        </w:rPr>
      </w:pPr>
      <w:r w:rsidRPr="00964452">
        <w:rPr>
          <w:rFonts w:ascii="Times New Roman" w:hAnsi="Times New Roman" w:cs="Times New Roman"/>
          <w:b/>
        </w:rPr>
        <w:lastRenderedPageBreak/>
        <w:t xml:space="preserve">Appendix B: </w:t>
      </w:r>
      <w:r w:rsidR="00375820" w:rsidRPr="00964452">
        <w:rPr>
          <w:rFonts w:ascii="Times New Roman" w:hAnsi="Times New Roman" w:cs="Times New Roman"/>
          <w:b/>
          <w:szCs w:val="24"/>
        </w:rPr>
        <w:t>Free Parameters of the Modular Serial-Parallel Network</w:t>
      </w:r>
    </w:p>
    <w:p w14:paraId="16C10905" w14:textId="77777777" w:rsidR="00A91AF2" w:rsidRDefault="00375820" w:rsidP="002D5FBF">
      <w:pPr>
        <w:spacing w:line="360" w:lineRule="auto"/>
        <w:jc w:val="both"/>
      </w:pPr>
      <w:r w:rsidRPr="000F4E57">
        <w:tab/>
      </w:r>
    </w:p>
    <w:p w14:paraId="3C09D3AD" w14:textId="75389535" w:rsidR="00375820" w:rsidRPr="002D5FBF" w:rsidRDefault="00375820" w:rsidP="002D5FBF">
      <w:pPr>
        <w:spacing w:line="360" w:lineRule="auto"/>
        <w:jc w:val="both"/>
      </w:pPr>
      <w:r w:rsidRPr="000F4E57">
        <w:t xml:space="preserve">Specific parametric assumptions are needed to implement the information processing models described in the introduction. For purposes of getting started, we introduce various simplifying assumptions. First, in </w:t>
      </w:r>
      <w:r w:rsidR="009566AE" w:rsidRPr="000F4E57">
        <w:t>gamble choice preference task</w:t>
      </w:r>
      <w:r w:rsidRPr="000F4E57">
        <w:t xml:space="preserve">, the stimuli will vary along two </w:t>
      </w:r>
      <w:r w:rsidR="00FA200B" w:rsidRPr="000F4E57">
        <w:t>continuous</w:t>
      </w:r>
      <w:r w:rsidRPr="000F4E57">
        <w:t xml:space="preserve"> dimensions, based on </w:t>
      </w:r>
      <w:r w:rsidR="009566AE" w:rsidRPr="000F4E57">
        <w:t>the</w:t>
      </w:r>
      <w:r w:rsidR="009566AE">
        <w:t xml:space="preserve"> </w:t>
      </w:r>
      <w:r w:rsidR="009566AE" w:rsidRPr="002D5FBF">
        <w:t xml:space="preserve">probability of maximum gain </w:t>
      </w:r>
      <w:r w:rsidR="009566AE" w:rsidRPr="002D5FBF">
        <w:rPr>
          <w:i/>
          <w:iCs/>
        </w:rPr>
        <w:t>p</w:t>
      </w:r>
      <w:r w:rsidR="009566AE" w:rsidRPr="002D5FBF">
        <w:rPr>
          <w:i/>
          <w:iCs/>
          <w:vertAlign w:val="subscript"/>
        </w:rPr>
        <w:t>1</w:t>
      </w:r>
      <w:r w:rsidR="009566AE">
        <w:t xml:space="preserve"> </w:t>
      </w:r>
      <w:r w:rsidR="009566AE" w:rsidRPr="002D5FBF">
        <w:t xml:space="preserve">and the magnitude of the maximum gain </w:t>
      </w:r>
      <w:r w:rsidR="009566AE">
        <w:t xml:space="preserve">value </w:t>
      </w:r>
      <w:r w:rsidR="009566AE" w:rsidRPr="002D5FBF">
        <w:rPr>
          <w:i/>
          <w:iCs/>
        </w:rPr>
        <w:t>v</w:t>
      </w:r>
      <w:r w:rsidR="009566AE" w:rsidRPr="002D5FBF">
        <w:rPr>
          <w:i/>
          <w:iCs/>
          <w:vertAlign w:val="subscript"/>
        </w:rPr>
        <w:t>1</w:t>
      </w:r>
      <w:r w:rsidRPr="002D5FBF">
        <w:t>. We will denote the two</w:t>
      </w:r>
      <w:r w:rsidRPr="00E419C2">
        <w:t xml:space="preserve">: </w:t>
      </w:r>
      <w:r w:rsidRPr="00964452">
        <w:t>D</w:t>
      </w:r>
      <w:r w:rsidR="009566AE" w:rsidRPr="00964452">
        <w:rPr>
          <w:vertAlign w:val="subscript"/>
        </w:rPr>
        <w:t>v1</w:t>
      </w:r>
      <w:r w:rsidRPr="00964452">
        <w:t xml:space="preserve"> and D</w:t>
      </w:r>
      <w:r w:rsidR="009566AE" w:rsidRPr="00964452">
        <w:rPr>
          <w:vertAlign w:val="subscript"/>
        </w:rPr>
        <w:t>p1</w:t>
      </w:r>
      <w:r w:rsidRPr="002D5FBF">
        <w:t xml:space="preserve">. Therefore, a reasonable simplifying assumption is that the psychological representation of the stimuli mirrors the </w:t>
      </w:r>
      <w:r w:rsidR="009566AE">
        <w:t>6</w:t>
      </w:r>
      <w:r w:rsidRPr="002D5FBF">
        <w:t>×</w:t>
      </w:r>
      <w:r w:rsidR="009566AE">
        <w:t>9</w:t>
      </w:r>
      <w:r w:rsidRPr="002D5FBF">
        <w:t xml:space="preserve"> grid structure illustrated in Figure 1. Specifically, we assume that associated with each stimulus are two normal distribution</w:t>
      </w:r>
      <w:r w:rsidR="009566AE">
        <w:t>s</w:t>
      </w:r>
      <w:r w:rsidRPr="002D5FBF">
        <w:t xml:space="preserve"> of perceptual effects, with the perceptual effects along </w:t>
      </w:r>
      <w:r w:rsidR="009566AE" w:rsidRPr="002D5FBF">
        <w:t>D</w:t>
      </w:r>
      <w:r w:rsidR="009566AE">
        <w:rPr>
          <w:vertAlign w:val="subscript"/>
        </w:rPr>
        <w:t>v1</w:t>
      </w:r>
      <w:r w:rsidRPr="002D5FBF">
        <w:t xml:space="preserve">, along the x-axis, and </w:t>
      </w:r>
      <w:r w:rsidR="009566AE" w:rsidRPr="002D5FBF">
        <w:t>D</w:t>
      </w:r>
      <w:r w:rsidR="009566AE">
        <w:rPr>
          <w:vertAlign w:val="subscript"/>
        </w:rPr>
        <w:t>p1</w:t>
      </w:r>
      <w:r w:rsidRPr="002D5FBF">
        <w:t>, along the y-axis, being statistically independent for each stimulus value. Furthermore, the means of the distributions are set at 1</w:t>
      </w:r>
      <w:r w:rsidR="00A13213">
        <w:t xml:space="preserve">, </w:t>
      </w:r>
      <w:r w:rsidR="00FA200B" w:rsidRPr="00FA200B">
        <w:rPr>
          <w:i/>
          <w:iCs/>
        </w:rPr>
        <w:t xml:space="preserve"> </w:t>
      </w:r>
      <w:r w:rsidR="00FA200B" w:rsidRPr="002D5FBF">
        <w:rPr>
          <w:i/>
          <w:iCs/>
        </w:rPr>
        <w:t>p</w:t>
      </w:r>
      <w:r w:rsidR="00FA200B" w:rsidRPr="002D5FBF">
        <w:rPr>
          <w:i/>
          <w:iCs/>
          <w:vertAlign w:val="subscript"/>
        </w:rPr>
        <w:t>1</w:t>
      </w:r>
      <w:r w:rsidR="00FA200B" w:rsidRPr="002D5FBF">
        <w:t xml:space="preserve">={.1, .2, .3, .5, .7, 9} and the magnitude of the maximum gain </w:t>
      </w:r>
      <w:r w:rsidR="00FA200B">
        <w:t xml:space="preserve">value at </w:t>
      </w:r>
      <w:r w:rsidR="00FA200B" w:rsidRPr="002D5FBF">
        <w:rPr>
          <w:i/>
          <w:iCs/>
        </w:rPr>
        <w:t>v</w:t>
      </w:r>
      <w:r w:rsidR="00FA200B" w:rsidRPr="002D5FBF">
        <w:rPr>
          <w:i/>
          <w:iCs/>
          <w:vertAlign w:val="subscript"/>
        </w:rPr>
        <w:t>1</w:t>
      </w:r>
      <w:r w:rsidR="00FA200B" w:rsidRPr="002D5FBF">
        <w:t>={1, 100, 200, 300, 500, 600, 700, 900</w:t>
      </w:r>
      <w:r w:rsidR="00A13213">
        <w:t>}</w:t>
      </w:r>
      <w:r w:rsidR="00FA200B" w:rsidRPr="002D5FBF">
        <w:t xml:space="preserve"> and 1000 €}</w:t>
      </w:r>
      <w:r w:rsidR="00FA200B">
        <w:t xml:space="preserve"> </w:t>
      </w:r>
      <w:r w:rsidRPr="002D5FBF">
        <w:t xml:space="preserve">respectively, for stimuli on </w:t>
      </w:r>
      <w:r w:rsidR="009566AE" w:rsidRPr="002D5FBF">
        <w:t>D</w:t>
      </w:r>
      <w:r w:rsidR="009566AE">
        <w:rPr>
          <w:vertAlign w:val="subscript"/>
        </w:rPr>
        <w:t>v1</w:t>
      </w:r>
      <w:r w:rsidR="009566AE" w:rsidRPr="002D5FBF">
        <w:t xml:space="preserve"> </w:t>
      </w:r>
      <w:r w:rsidRPr="002D5FBF">
        <w:t xml:space="preserve">and likewise on </w:t>
      </w:r>
      <w:r w:rsidR="009566AE" w:rsidRPr="002D5FBF">
        <w:t>D</w:t>
      </w:r>
      <w:r w:rsidR="009566AE">
        <w:rPr>
          <w:vertAlign w:val="subscript"/>
        </w:rPr>
        <w:t>p1</w:t>
      </w:r>
      <w:r w:rsidRPr="002D5FBF">
        <w:t xml:space="preserve">. All stimulus values have the same perceptual-effect variability along </w:t>
      </w:r>
      <w:r w:rsidR="009566AE" w:rsidRPr="002D5FBF">
        <w:t>D</w:t>
      </w:r>
      <w:r w:rsidR="009566AE">
        <w:rPr>
          <w:vertAlign w:val="subscript"/>
        </w:rPr>
        <w:t>v1</w:t>
      </w:r>
      <w:r w:rsidRPr="002D5FBF">
        <w:t xml:space="preserve">, and likewise for </w:t>
      </w:r>
      <w:r w:rsidR="009566AE" w:rsidRPr="002D5FBF">
        <w:t>D</w:t>
      </w:r>
      <w:r w:rsidR="009566AE">
        <w:rPr>
          <w:vertAlign w:val="subscript"/>
        </w:rPr>
        <w:t>p1</w:t>
      </w:r>
      <w:r w:rsidRPr="002D5FBF">
        <w:t>. To allow for the possibility of differential attention to the component dimensions, or that one dimension is more discriminable overall than the other, the variance of the distribution of perceptual effects is allowed to be a separate free parameter for each dimension, σ</w:t>
      </w:r>
      <w:r w:rsidRPr="002D5FBF">
        <w:rPr>
          <w:vertAlign w:val="subscript"/>
        </w:rPr>
        <w:t>x</w:t>
      </w:r>
      <w:r w:rsidRPr="002D5FBF">
        <w:rPr>
          <w:vertAlign w:val="superscript"/>
        </w:rPr>
        <w:t>2</w:t>
      </w:r>
      <w:r w:rsidRPr="002D5FBF">
        <w:t xml:space="preserve"> and σ</w:t>
      </w:r>
      <w:r w:rsidRPr="002D5FBF">
        <w:rPr>
          <w:vertAlign w:val="subscript"/>
        </w:rPr>
        <w:t>y</w:t>
      </w:r>
      <w:r w:rsidRPr="002D5FBF">
        <w:rPr>
          <w:vertAlign w:val="superscript"/>
        </w:rPr>
        <w:t>2</w:t>
      </w:r>
      <w:r w:rsidRPr="002D5FBF">
        <w:t xml:space="preserve">, respectively. Figure 1, left panel, shows the two axes with two separate normal distributions associated with each stimulus value) </w:t>
      </w:r>
    </w:p>
    <w:p w14:paraId="600A721B" w14:textId="34ABCC2C" w:rsidR="00375820" w:rsidRPr="002D5FBF" w:rsidRDefault="00375820" w:rsidP="002D5FBF">
      <w:pPr>
        <w:spacing w:line="360" w:lineRule="auto"/>
        <w:jc w:val="both"/>
      </w:pPr>
      <w:r w:rsidRPr="002D5FBF">
        <w:tab/>
        <w:t>In addition, to implement the perceptual-sampling process that drives the random walk (Figure</w:t>
      </w:r>
      <w:r w:rsidR="00836873">
        <w:t xml:space="preserve"> </w:t>
      </w:r>
      <w:r w:rsidRPr="002D5FBF">
        <w:t xml:space="preserve">1, right panel), the observer establishes a decision-bound along, </w:t>
      </w:r>
      <w:r w:rsidR="009566AE" w:rsidRPr="002D5FBF">
        <w:t>D</w:t>
      </w:r>
      <w:r w:rsidR="009566AE">
        <w:rPr>
          <w:vertAlign w:val="subscript"/>
        </w:rPr>
        <w:t>v1</w:t>
      </w:r>
      <w:r w:rsidRPr="002D5FBF">
        <w:t xml:space="preserve"> and a decision-bound along and </w:t>
      </w:r>
      <w:r w:rsidR="009566AE" w:rsidRPr="002D5FBF">
        <w:t>D</w:t>
      </w:r>
      <w:r w:rsidR="009566AE">
        <w:rPr>
          <w:vertAlign w:val="subscript"/>
        </w:rPr>
        <w:t>p1</w:t>
      </w:r>
      <w:r w:rsidRPr="002D5FBF">
        <w:t>. Furthermore, the observer establishes criteria, +</w:t>
      </w:r>
      <w:r w:rsidRPr="002D5FBF">
        <w:rPr>
          <w:i/>
        </w:rPr>
        <w:t>A</w:t>
      </w:r>
      <w:r w:rsidRPr="002D5FBF">
        <w:t xml:space="preserve"> and -</w:t>
      </w:r>
      <w:r w:rsidRPr="002D5FBF">
        <w:rPr>
          <w:i/>
        </w:rPr>
        <w:t>B</w:t>
      </w:r>
      <w:r w:rsidRPr="002D5FBF">
        <w:t xml:space="preserve">, representing the amount of evidence needed for making an </w:t>
      </w:r>
      <w:proofErr w:type="spellStart"/>
      <w:r w:rsidR="009566AE">
        <w:t>Gamble</w:t>
      </w:r>
      <w:r w:rsidR="009566AE" w:rsidRPr="008A0B7A">
        <w:rPr>
          <w:vertAlign w:val="subscript"/>
        </w:rPr>
        <w:t>A</w:t>
      </w:r>
      <w:proofErr w:type="spellEnd"/>
      <w:r w:rsidR="009566AE">
        <w:t xml:space="preserve"> and the </w:t>
      </w:r>
      <w:proofErr w:type="spellStart"/>
      <w:r w:rsidR="009566AE">
        <w:t>Gamble</w:t>
      </w:r>
      <w:r w:rsidR="009566AE" w:rsidRPr="008A0B7A">
        <w:rPr>
          <w:vertAlign w:val="subscript"/>
        </w:rPr>
        <w:t>B</w:t>
      </w:r>
      <w:proofErr w:type="spellEnd"/>
      <w:r w:rsidR="009566AE">
        <w:t xml:space="preserve"> preferential choice </w:t>
      </w:r>
      <w:r w:rsidRPr="002D5FBF">
        <w:t xml:space="preserve">on each dimension (Figure 1, right panel, associated with each random walk (Figure 1). A scaling parameter </w:t>
      </w:r>
      <w:r w:rsidRPr="002D5FBF">
        <w:rPr>
          <w:i/>
        </w:rPr>
        <w:t>k</w:t>
      </w:r>
      <w:r w:rsidRPr="002D5FBF">
        <w:t xml:space="preserve"> is used for transforming the number of steps in each random walk into milliseconds. </w:t>
      </w:r>
    </w:p>
    <w:p w14:paraId="0BC8715E" w14:textId="2D6066F2" w:rsidR="00375820" w:rsidRPr="002D5FBF" w:rsidRDefault="00375820" w:rsidP="002D5FBF">
      <w:pPr>
        <w:spacing w:line="360" w:lineRule="auto"/>
        <w:ind w:firstLine="720"/>
        <w:jc w:val="both"/>
      </w:pPr>
      <w:r w:rsidRPr="002D5FBF">
        <w:t xml:space="preserve">Each model assumes that there is a residual base time, not associated with decision-making processes (e.g., reflecting encoding and motor-execution stages). The residual base-time is assumed to be log-normally distributed with mean </w:t>
      </w:r>
      <w:proofErr w:type="spellStart"/>
      <w:r w:rsidRPr="002D5FBF">
        <w:t>μ</w:t>
      </w:r>
      <w:r w:rsidRPr="002D5FBF">
        <w:rPr>
          <w:vertAlign w:val="subscript"/>
        </w:rPr>
        <w:t>R</w:t>
      </w:r>
      <w:proofErr w:type="spellEnd"/>
      <w:r w:rsidRPr="002D5FBF">
        <w:rPr>
          <w:vertAlign w:val="subscript"/>
        </w:rPr>
        <w:t xml:space="preserve"> </w:t>
      </w:r>
      <w:r w:rsidRPr="002D5FBF">
        <w:t>and variance σ</w:t>
      </w:r>
      <w:r w:rsidRPr="002D5FBF">
        <w:rPr>
          <w:vertAlign w:val="subscript"/>
        </w:rPr>
        <w:t>R</w:t>
      </w:r>
      <w:r w:rsidRPr="002D5FBF">
        <w:rPr>
          <w:vertAlign w:val="superscript"/>
        </w:rPr>
        <w:t>2</w:t>
      </w:r>
      <w:r w:rsidRPr="002D5FBF">
        <w:t>.</w:t>
      </w:r>
      <w:r w:rsidR="00F72951" w:rsidRPr="002D5FBF">
        <w:t xml:space="preserve"> </w:t>
      </w:r>
    </w:p>
    <w:p w14:paraId="23B1EAC8" w14:textId="5F325875" w:rsidR="00375820" w:rsidRPr="002D5FBF" w:rsidRDefault="00375820" w:rsidP="002D5FBF">
      <w:pPr>
        <w:spacing w:line="360" w:lineRule="auto"/>
        <w:ind w:firstLine="720"/>
        <w:jc w:val="both"/>
      </w:pPr>
      <w:r w:rsidRPr="002D5FBF">
        <w:t xml:space="preserve">The serial self-terminating model requires a free parameter </w:t>
      </w:r>
      <w:proofErr w:type="spellStart"/>
      <w:r w:rsidRPr="002D5FBF">
        <w:rPr>
          <w:i/>
        </w:rPr>
        <w:t>p</w:t>
      </w:r>
      <w:r w:rsidRPr="002D5FBF">
        <w:rPr>
          <w:i/>
          <w:vertAlign w:val="subscript"/>
        </w:rPr>
        <w:t>ser</w:t>
      </w:r>
      <w:proofErr w:type="spellEnd"/>
      <w:r w:rsidRPr="002D5FBF">
        <w:t xml:space="preserve"> representing the probability that, on each individual trial, the dimensions are processed in the order </w:t>
      </w:r>
      <w:r w:rsidR="009566AE">
        <w:t xml:space="preserve">the </w:t>
      </w:r>
      <w:r w:rsidR="009566AE" w:rsidRPr="002D5FBF">
        <w:t xml:space="preserve">probability of maximum gain </w:t>
      </w:r>
      <w:r w:rsidR="009566AE" w:rsidRPr="002D5FBF">
        <w:rPr>
          <w:i/>
          <w:iCs/>
        </w:rPr>
        <w:t>p</w:t>
      </w:r>
      <w:r w:rsidR="009566AE" w:rsidRPr="002D5FBF">
        <w:rPr>
          <w:i/>
          <w:iCs/>
          <w:vertAlign w:val="subscript"/>
        </w:rPr>
        <w:t>1</w:t>
      </w:r>
      <w:r w:rsidR="009566AE">
        <w:t xml:space="preserve"> </w:t>
      </w:r>
      <w:r w:rsidR="009566AE" w:rsidRPr="002D5FBF">
        <w:t xml:space="preserve">and the magnitude of the maximum gain </w:t>
      </w:r>
      <w:r w:rsidR="009566AE">
        <w:t xml:space="preserve">value </w:t>
      </w:r>
      <w:r w:rsidR="009566AE" w:rsidRPr="002D5FBF">
        <w:rPr>
          <w:i/>
          <w:iCs/>
        </w:rPr>
        <w:t>v</w:t>
      </w:r>
      <w:r w:rsidR="009566AE" w:rsidRPr="002D5FBF">
        <w:rPr>
          <w:i/>
          <w:iCs/>
          <w:vertAlign w:val="subscript"/>
        </w:rPr>
        <w:t>1</w:t>
      </w:r>
      <w:r w:rsidR="009566AE" w:rsidRPr="002D5FBF">
        <w:t xml:space="preserve">. </w:t>
      </w:r>
      <w:r w:rsidRPr="002D5FBF">
        <w:t xml:space="preserve">(rather than </w:t>
      </w:r>
      <w:r w:rsidR="009566AE">
        <w:t>the</w:t>
      </w:r>
      <w:r w:rsidR="009566AE" w:rsidRPr="009566AE">
        <w:t xml:space="preserve"> </w:t>
      </w:r>
      <w:r w:rsidR="009566AE" w:rsidRPr="002D5FBF">
        <w:t xml:space="preserve">magnitude of the </w:t>
      </w:r>
      <w:r w:rsidR="009566AE" w:rsidRPr="002D5FBF">
        <w:lastRenderedPageBreak/>
        <w:t xml:space="preserve">maximum gain </w:t>
      </w:r>
      <w:r w:rsidR="009566AE">
        <w:t xml:space="preserve">value </w:t>
      </w:r>
      <w:r w:rsidR="009566AE" w:rsidRPr="002D5FBF">
        <w:rPr>
          <w:i/>
          <w:iCs/>
        </w:rPr>
        <w:t>v</w:t>
      </w:r>
      <w:r w:rsidR="009566AE" w:rsidRPr="002D5FBF">
        <w:rPr>
          <w:i/>
          <w:iCs/>
          <w:vertAlign w:val="subscript"/>
        </w:rPr>
        <w:t>1</w:t>
      </w:r>
      <w:r w:rsidR="009566AE">
        <w:t xml:space="preserve"> and then the </w:t>
      </w:r>
      <w:r w:rsidR="009566AE" w:rsidRPr="002D5FBF">
        <w:t xml:space="preserve">probability of maximum gain </w:t>
      </w:r>
      <w:r w:rsidR="009566AE" w:rsidRPr="002D5FBF">
        <w:rPr>
          <w:i/>
          <w:iCs/>
        </w:rPr>
        <w:t>p</w:t>
      </w:r>
      <w:r w:rsidR="009566AE" w:rsidRPr="002D5FBF">
        <w:rPr>
          <w:i/>
          <w:iCs/>
          <w:vertAlign w:val="subscript"/>
        </w:rPr>
        <w:t>1</w:t>
      </w:r>
      <w:r w:rsidRPr="002D5FBF">
        <w:t xml:space="preserve">). The parallel interactive model requires a free parameter </w:t>
      </w:r>
      <w:proofErr w:type="spellStart"/>
      <w:r w:rsidRPr="002D5FBF">
        <w:rPr>
          <w:i/>
        </w:rPr>
        <w:t>p</w:t>
      </w:r>
      <w:r w:rsidRPr="002D5FBF">
        <w:rPr>
          <w:i/>
          <w:vertAlign w:val="subscript"/>
        </w:rPr>
        <w:t>Cross</w:t>
      </w:r>
      <w:proofErr w:type="spellEnd"/>
      <w:r w:rsidRPr="002D5FBF">
        <w:t xml:space="preserve"> representing the probability that, on each individual step in random walk, the sample evidence between process one and process two would be exchanged between processing accumulators. For example, if at a single step both processes sampled evidence toward the bound A, and the parameter </w:t>
      </w:r>
      <w:proofErr w:type="spellStart"/>
      <w:r w:rsidRPr="002D5FBF">
        <w:rPr>
          <w:i/>
        </w:rPr>
        <w:t>p</w:t>
      </w:r>
      <w:r w:rsidRPr="002D5FBF">
        <w:rPr>
          <w:i/>
          <w:vertAlign w:val="subscript"/>
        </w:rPr>
        <w:t>Cross</w:t>
      </w:r>
      <w:proofErr w:type="spellEnd"/>
      <w:r w:rsidRPr="002D5FBF">
        <w:t xml:space="preserve"> allowed “open” communication gate between two accumulators, then each accumulator would increase the value of evidence toward bound A for one more unit. </w:t>
      </w:r>
    </w:p>
    <w:p w14:paraId="7B88C701" w14:textId="77777777" w:rsidR="00375820" w:rsidRPr="002D5FBF" w:rsidRDefault="00375820" w:rsidP="002D5FBF">
      <w:pPr>
        <w:spacing w:line="360" w:lineRule="auto"/>
        <w:ind w:firstLine="720"/>
        <w:jc w:val="both"/>
      </w:pPr>
      <w:r w:rsidRPr="002D5FBF">
        <w:t xml:space="preserve">In sum, in the present applications, the MSPN models use the following 19 free parameters. The following 8 parameters belongs to the serial module: </w:t>
      </w:r>
      <w:proofErr w:type="spellStart"/>
      <w:r w:rsidRPr="002D5FBF">
        <w:rPr>
          <w:i/>
        </w:rPr>
        <w:t>p</w:t>
      </w:r>
      <w:r w:rsidRPr="002D5FBF">
        <w:rPr>
          <w:i/>
          <w:vertAlign w:val="subscript"/>
        </w:rPr>
        <w:t>ser</w:t>
      </w:r>
      <w:proofErr w:type="spellEnd"/>
      <w:r w:rsidRPr="002D5FBF">
        <w:t>,</w:t>
      </w:r>
      <w:r w:rsidRPr="002D5FBF">
        <w:rPr>
          <w:i/>
          <w:vertAlign w:val="subscript"/>
        </w:rPr>
        <w:t xml:space="preserve">, </w:t>
      </w:r>
      <w:r w:rsidRPr="002D5FBF">
        <w:t>σ</w:t>
      </w:r>
      <w:r w:rsidRPr="002D5FBF">
        <w:rPr>
          <w:vertAlign w:val="subscript"/>
        </w:rPr>
        <w:t>x-ser</w:t>
      </w:r>
      <w:r w:rsidRPr="002D5FBF">
        <w:rPr>
          <w:vertAlign w:val="superscript"/>
        </w:rPr>
        <w:t>2</w:t>
      </w:r>
      <w:r w:rsidRPr="002D5FBF">
        <w:t>, σ</w:t>
      </w:r>
      <w:r w:rsidRPr="002D5FBF">
        <w:rPr>
          <w:vertAlign w:val="subscript"/>
        </w:rPr>
        <w:t>y-ser</w:t>
      </w:r>
      <w:r w:rsidRPr="002D5FBF">
        <w:rPr>
          <w:vertAlign w:val="superscript"/>
        </w:rPr>
        <w:t>2</w:t>
      </w:r>
      <w:r w:rsidRPr="002D5FBF">
        <w:t xml:space="preserve">, </w:t>
      </w:r>
      <w:r w:rsidRPr="002D5FBF">
        <w:rPr>
          <w:i/>
        </w:rPr>
        <w:t>D</w:t>
      </w:r>
      <w:r w:rsidRPr="002D5FBF">
        <w:rPr>
          <w:i/>
          <w:vertAlign w:val="subscript"/>
        </w:rPr>
        <w:t>x-ser</w:t>
      </w:r>
      <w:r w:rsidRPr="002D5FBF">
        <w:t xml:space="preserve">, </w:t>
      </w:r>
      <w:r w:rsidRPr="002D5FBF">
        <w:rPr>
          <w:i/>
        </w:rPr>
        <w:t>D</w:t>
      </w:r>
      <w:r w:rsidRPr="002D5FBF">
        <w:rPr>
          <w:i/>
          <w:vertAlign w:val="subscript"/>
        </w:rPr>
        <w:t>y-ser</w:t>
      </w:r>
      <w:r w:rsidRPr="002D5FBF">
        <w:t>, +</w:t>
      </w:r>
      <w:r w:rsidRPr="002D5FBF">
        <w:rPr>
          <w:i/>
        </w:rPr>
        <w:t>A</w:t>
      </w:r>
      <w:r w:rsidRPr="002D5FBF">
        <w:rPr>
          <w:i/>
          <w:vertAlign w:val="subscript"/>
        </w:rPr>
        <w:t xml:space="preserve"> ser</w:t>
      </w:r>
      <w:r w:rsidRPr="002D5FBF">
        <w:t>, -</w:t>
      </w:r>
      <w:r w:rsidRPr="002D5FBF">
        <w:rPr>
          <w:i/>
        </w:rPr>
        <w:t>B</w:t>
      </w:r>
      <w:r w:rsidRPr="002D5FBF">
        <w:rPr>
          <w:i/>
          <w:vertAlign w:val="subscript"/>
        </w:rPr>
        <w:t xml:space="preserve"> ser</w:t>
      </w:r>
      <w:r w:rsidRPr="002D5FBF">
        <w:t>,</w:t>
      </w:r>
      <w:r w:rsidRPr="002D5FBF">
        <w:rPr>
          <w:i/>
          <w:vertAlign w:val="subscript"/>
        </w:rPr>
        <w:t>,</w:t>
      </w:r>
      <w:r w:rsidRPr="002D5FBF">
        <w:rPr>
          <w:i/>
        </w:rPr>
        <w:t xml:space="preserve"> </w:t>
      </w:r>
      <w:proofErr w:type="spellStart"/>
      <w:r w:rsidRPr="002D5FBF">
        <w:rPr>
          <w:i/>
        </w:rPr>
        <w:t>S</w:t>
      </w:r>
      <w:r w:rsidRPr="002D5FBF">
        <w:rPr>
          <w:i/>
          <w:vertAlign w:val="subscript"/>
        </w:rPr>
        <w:t>w</w:t>
      </w:r>
      <w:proofErr w:type="spellEnd"/>
      <w:r w:rsidRPr="002D5FBF">
        <w:rPr>
          <w:i/>
        </w:rPr>
        <w:t xml:space="preserve"> </w:t>
      </w:r>
      <w:r w:rsidRPr="002D5FBF">
        <w:t xml:space="preserve">(which is the time that corresponds to switching from one to another process). </w:t>
      </w:r>
    </w:p>
    <w:p w14:paraId="49477516" w14:textId="2A8A1117" w:rsidR="00375820" w:rsidRPr="002D5FBF" w:rsidRDefault="00375820" w:rsidP="002D5FBF">
      <w:pPr>
        <w:spacing w:line="360" w:lineRule="auto"/>
        <w:ind w:firstLine="720"/>
        <w:jc w:val="both"/>
      </w:pPr>
      <w:r w:rsidRPr="002D5FBF">
        <w:t>The following 6 parameters belongs to the parallel module:</w:t>
      </w:r>
      <w:r w:rsidR="00F72951" w:rsidRPr="002D5FBF">
        <w:t xml:space="preserve"> </w:t>
      </w:r>
      <w:r w:rsidRPr="002D5FBF">
        <w:t>σ</w:t>
      </w:r>
      <w:r w:rsidRPr="002D5FBF">
        <w:rPr>
          <w:vertAlign w:val="subscript"/>
        </w:rPr>
        <w:t>x-par</w:t>
      </w:r>
      <w:r w:rsidRPr="002D5FBF">
        <w:rPr>
          <w:vertAlign w:val="superscript"/>
        </w:rPr>
        <w:t>2</w:t>
      </w:r>
      <w:r w:rsidRPr="002D5FBF">
        <w:t>, σ</w:t>
      </w:r>
      <w:r w:rsidRPr="002D5FBF">
        <w:rPr>
          <w:vertAlign w:val="subscript"/>
        </w:rPr>
        <w:t>y-par</w:t>
      </w:r>
      <w:r w:rsidRPr="002D5FBF">
        <w:rPr>
          <w:vertAlign w:val="superscript"/>
        </w:rPr>
        <w:t>2</w:t>
      </w:r>
      <w:r w:rsidRPr="002D5FBF">
        <w:t xml:space="preserve">, </w:t>
      </w:r>
      <w:r w:rsidRPr="002D5FBF">
        <w:rPr>
          <w:i/>
        </w:rPr>
        <w:t>D</w:t>
      </w:r>
      <w:r w:rsidRPr="002D5FBF">
        <w:rPr>
          <w:i/>
          <w:vertAlign w:val="subscript"/>
        </w:rPr>
        <w:t>x-par</w:t>
      </w:r>
      <w:r w:rsidRPr="002D5FBF">
        <w:t xml:space="preserve">, </w:t>
      </w:r>
      <w:r w:rsidRPr="002D5FBF">
        <w:rPr>
          <w:i/>
        </w:rPr>
        <w:t>D</w:t>
      </w:r>
      <w:r w:rsidRPr="002D5FBF">
        <w:rPr>
          <w:i/>
          <w:vertAlign w:val="subscript"/>
        </w:rPr>
        <w:t>y-par</w:t>
      </w:r>
      <w:r w:rsidRPr="002D5FBF">
        <w:t>, +</w:t>
      </w:r>
      <w:r w:rsidRPr="002D5FBF">
        <w:rPr>
          <w:i/>
        </w:rPr>
        <w:t>A</w:t>
      </w:r>
      <w:r w:rsidRPr="002D5FBF">
        <w:rPr>
          <w:i/>
          <w:vertAlign w:val="subscript"/>
        </w:rPr>
        <w:t xml:space="preserve"> par</w:t>
      </w:r>
      <w:r w:rsidRPr="002D5FBF">
        <w:t>, -</w:t>
      </w:r>
      <w:r w:rsidRPr="002D5FBF">
        <w:rPr>
          <w:i/>
        </w:rPr>
        <w:t>B</w:t>
      </w:r>
      <w:r w:rsidRPr="002D5FBF">
        <w:rPr>
          <w:i/>
          <w:vertAlign w:val="subscript"/>
        </w:rPr>
        <w:t xml:space="preserve"> par</w:t>
      </w:r>
      <w:r w:rsidRPr="002D5FBF">
        <w:t xml:space="preserve">. </w:t>
      </w:r>
    </w:p>
    <w:p w14:paraId="5563B36B" w14:textId="77777777" w:rsidR="00375820" w:rsidRPr="002D5FBF" w:rsidRDefault="00375820" w:rsidP="002D5FBF">
      <w:pPr>
        <w:spacing w:line="360" w:lineRule="auto"/>
        <w:ind w:firstLine="720"/>
        <w:jc w:val="both"/>
      </w:pPr>
      <w:r w:rsidRPr="002D5FBF">
        <w:t xml:space="preserve">The following 5 parameters are shared between the two modules: </w:t>
      </w:r>
    </w:p>
    <w:p w14:paraId="6CE6F552" w14:textId="77777777" w:rsidR="00375820" w:rsidRPr="002D5FBF" w:rsidRDefault="00375820" w:rsidP="002D5FBF">
      <w:pPr>
        <w:spacing w:line="360" w:lineRule="auto"/>
        <w:ind w:firstLine="720"/>
        <w:jc w:val="both"/>
        <w:rPr>
          <w:i/>
        </w:rPr>
      </w:pPr>
      <w:proofErr w:type="spellStart"/>
      <w:r w:rsidRPr="002D5FBF">
        <w:rPr>
          <w:i/>
        </w:rPr>
        <w:t>p</w:t>
      </w:r>
      <w:r w:rsidRPr="002D5FBF">
        <w:rPr>
          <w:i/>
          <w:vertAlign w:val="subscript"/>
        </w:rPr>
        <w:t>Cross</w:t>
      </w:r>
      <w:proofErr w:type="spellEnd"/>
      <w:r w:rsidRPr="002D5FBF">
        <w:rPr>
          <w:i/>
          <w:vertAlign w:val="subscript"/>
        </w:rPr>
        <w:t>,</w:t>
      </w:r>
      <w:r w:rsidRPr="002D5FBF">
        <w:rPr>
          <w:i/>
        </w:rPr>
        <w:t xml:space="preserve"> </w:t>
      </w:r>
      <w:proofErr w:type="spellStart"/>
      <w:r w:rsidRPr="002D5FBF">
        <w:rPr>
          <w:i/>
        </w:rPr>
        <w:t>p</w:t>
      </w:r>
      <w:r w:rsidRPr="002D5FBF">
        <w:rPr>
          <w:i/>
          <w:vertAlign w:val="subscript"/>
        </w:rPr>
        <w:t>Mod</w:t>
      </w:r>
      <w:proofErr w:type="spellEnd"/>
      <w:r w:rsidRPr="002D5FBF">
        <w:rPr>
          <w:i/>
          <w:vertAlign w:val="subscript"/>
        </w:rPr>
        <w:t xml:space="preserve">, </w:t>
      </w:r>
      <w:proofErr w:type="spellStart"/>
      <w:r w:rsidRPr="002D5FBF">
        <w:t>μ</w:t>
      </w:r>
      <w:r w:rsidRPr="002D5FBF">
        <w:rPr>
          <w:vertAlign w:val="subscript"/>
        </w:rPr>
        <w:t>R</w:t>
      </w:r>
      <w:proofErr w:type="spellEnd"/>
      <w:r w:rsidRPr="002D5FBF">
        <w:rPr>
          <w:vertAlign w:val="subscript"/>
        </w:rPr>
        <w:t xml:space="preserve"> </w:t>
      </w:r>
      <w:r w:rsidRPr="002D5FBF">
        <w:t>and σ</w:t>
      </w:r>
      <w:r w:rsidRPr="002D5FBF">
        <w:rPr>
          <w:vertAlign w:val="subscript"/>
        </w:rPr>
        <w:t>R</w:t>
      </w:r>
      <w:r w:rsidRPr="002D5FBF">
        <w:rPr>
          <w:vertAlign w:val="superscript"/>
        </w:rPr>
        <w:t>2</w:t>
      </w:r>
      <w:r w:rsidRPr="002D5FBF">
        <w:t xml:space="preserve">, and </w:t>
      </w:r>
      <w:r w:rsidRPr="002D5FBF">
        <w:rPr>
          <w:i/>
        </w:rPr>
        <w:t>k</w:t>
      </w:r>
      <w:r w:rsidRPr="002D5FBF">
        <w:t xml:space="preserve"> the scale parameter. </w:t>
      </w:r>
    </w:p>
    <w:p w14:paraId="735E48BE" w14:textId="77777777" w:rsidR="00375820" w:rsidRPr="002D5FBF" w:rsidRDefault="00375820" w:rsidP="002D5FBF">
      <w:pPr>
        <w:spacing w:line="360" w:lineRule="auto"/>
        <w:ind w:firstLine="720"/>
        <w:jc w:val="both"/>
      </w:pPr>
    </w:p>
    <w:p w14:paraId="031987E7" w14:textId="30B497CE" w:rsidR="00375820" w:rsidRPr="002D5FBF" w:rsidRDefault="00375820" w:rsidP="00D7428C">
      <w:pPr>
        <w:spacing w:line="360" w:lineRule="auto"/>
        <w:ind w:firstLine="720"/>
        <w:jc w:val="both"/>
      </w:pPr>
      <w:r w:rsidRPr="002D5FBF">
        <w:t xml:space="preserve">The nested models’ free parameters (as shown in Table </w:t>
      </w:r>
      <w:r w:rsidR="00B5342A">
        <w:t>3</w:t>
      </w:r>
      <w:r w:rsidRPr="002D5FBF">
        <w:t>): The serial model has 11 free parameters, those described above in the serial module plus the scale parameter (</w:t>
      </w:r>
      <w:r w:rsidRPr="009566AE">
        <w:rPr>
          <w:i/>
          <w:iCs/>
        </w:rPr>
        <w:t>k</w:t>
      </w:r>
      <w:r w:rsidRPr="002D5FBF">
        <w:t>), and the two residual time parameters. The parallel model has 9 free parameters, those described in the parallel module plus the scale parameter (</w:t>
      </w:r>
      <w:r w:rsidRPr="009566AE">
        <w:rPr>
          <w:i/>
          <w:iCs/>
        </w:rPr>
        <w:t>k</w:t>
      </w:r>
      <w:r w:rsidRPr="002D5FBF">
        <w:t xml:space="preserve">), and the two residual time parameters. The parallel interactive model has 10 free parameters, that is the 9 from the parallel model plus the </w:t>
      </w:r>
      <w:proofErr w:type="spellStart"/>
      <w:r w:rsidRPr="002D5FBF">
        <w:rPr>
          <w:i/>
        </w:rPr>
        <w:t>p</w:t>
      </w:r>
      <w:r w:rsidRPr="002D5FBF">
        <w:rPr>
          <w:i/>
          <w:vertAlign w:val="subscript"/>
        </w:rPr>
        <w:t>Cross</w:t>
      </w:r>
      <w:proofErr w:type="spellEnd"/>
      <w:r w:rsidRPr="002D5FBF">
        <w:rPr>
          <w:i/>
          <w:vertAlign w:val="subscript"/>
        </w:rPr>
        <w:t xml:space="preserve"> </w:t>
      </w:r>
      <w:r w:rsidRPr="002D5FBF">
        <w:t xml:space="preserve">parameter, which specifies a level of information exchange at each step of random walk. The coactive model is a special case of the parallel interactive model in which the </w:t>
      </w:r>
      <w:proofErr w:type="spellStart"/>
      <w:r w:rsidRPr="002D5FBF">
        <w:rPr>
          <w:i/>
        </w:rPr>
        <w:t>p</w:t>
      </w:r>
      <w:r w:rsidRPr="002D5FBF">
        <w:rPr>
          <w:i/>
          <w:vertAlign w:val="subscript"/>
        </w:rPr>
        <w:t>Cross</w:t>
      </w:r>
      <w:proofErr w:type="spellEnd"/>
      <w:r w:rsidRPr="002D5FBF">
        <w:rPr>
          <w:i/>
          <w:vertAlign w:val="subscript"/>
        </w:rPr>
        <w:t xml:space="preserve"> </w:t>
      </w:r>
      <w:r w:rsidRPr="002D5FBF">
        <w:t xml:space="preserve">parameter is set to maximum of 1, which makes 9 free parameters. The free-drift model </w:t>
      </w:r>
      <w:r w:rsidRPr="00445B18">
        <w:t>ha</w:t>
      </w:r>
      <w:r w:rsidRPr="00964452">
        <w:t xml:space="preserve">s </w:t>
      </w:r>
      <w:r w:rsidR="00445B18" w:rsidRPr="00445B18">
        <w:t xml:space="preserve">59 </w:t>
      </w:r>
      <w:r w:rsidRPr="00445B18">
        <w:t xml:space="preserve">free parameters. There are </w:t>
      </w:r>
      <w:r w:rsidR="00445B18" w:rsidRPr="00445B18">
        <w:t xml:space="preserve">54 </w:t>
      </w:r>
      <w:r w:rsidRPr="00445B18">
        <w:t xml:space="preserve">free parameters that are used to determine the </w:t>
      </w:r>
      <w:r w:rsidR="00445B18" w:rsidRPr="00445B18">
        <w:t xml:space="preserve">54 </w:t>
      </w:r>
      <w:r w:rsidRPr="00445B18">
        <w:t>random w</w:t>
      </w:r>
      <w:r w:rsidRPr="002D5FBF">
        <w:t>alks, each corresponding to one facial condition, from the design. In addition, the model has another five parameters: +</w:t>
      </w:r>
      <w:r w:rsidRPr="002D5FBF">
        <w:rPr>
          <w:i/>
        </w:rPr>
        <w:t>A</w:t>
      </w:r>
      <w:r w:rsidRPr="002D5FBF">
        <w:t>, -</w:t>
      </w:r>
      <w:r w:rsidRPr="002D5FBF">
        <w:rPr>
          <w:i/>
        </w:rPr>
        <w:t xml:space="preserve">B, </w:t>
      </w:r>
      <w:proofErr w:type="spellStart"/>
      <w:r w:rsidRPr="002D5FBF">
        <w:t>μ</w:t>
      </w:r>
      <w:r w:rsidRPr="002D5FBF">
        <w:rPr>
          <w:vertAlign w:val="subscript"/>
        </w:rPr>
        <w:t>R</w:t>
      </w:r>
      <w:proofErr w:type="spellEnd"/>
      <w:r w:rsidRPr="002D5FBF">
        <w:rPr>
          <w:vertAlign w:val="subscript"/>
        </w:rPr>
        <w:t xml:space="preserve"> </w:t>
      </w:r>
      <w:r w:rsidRPr="002D5FBF">
        <w:t>and σ</w:t>
      </w:r>
      <w:r w:rsidRPr="002D5FBF">
        <w:rPr>
          <w:vertAlign w:val="subscript"/>
        </w:rPr>
        <w:t>R</w:t>
      </w:r>
      <w:r w:rsidRPr="002D5FBF">
        <w:rPr>
          <w:vertAlign w:val="superscript"/>
        </w:rPr>
        <w:t>2</w:t>
      </w:r>
      <w:r w:rsidRPr="002D5FBF">
        <w:t xml:space="preserve">, and </w:t>
      </w:r>
      <w:r w:rsidRPr="002D5FBF">
        <w:rPr>
          <w:i/>
        </w:rPr>
        <w:t>k</w:t>
      </w:r>
      <w:r w:rsidRPr="002D5FBF">
        <w:t xml:space="preserve"> the scale parameter.</w:t>
      </w:r>
    </w:p>
    <w:p w14:paraId="057F6B88" w14:textId="77777777" w:rsidR="00375820" w:rsidRPr="002D5FBF" w:rsidRDefault="00375820" w:rsidP="002D5FBF">
      <w:pPr>
        <w:spacing w:line="360" w:lineRule="auto"/>
      </w:pPr>
    </w:p>
    <w:p w14:paraId="19F54E16" w14:textId="77777777" w:rsidR="00375820" w:rsidRPr="002D5FBF" w:rsidRDefault="00375820" w:rsidP="002D5FBF">
      <w:pPr>
        <w:spacing w:line="360" w:lineRule="auto"/>
      </w:pPr>
      <w:r w:rsidRPr="002D5FBF">
        <w:t>Quantitative model predictions</w:t>
      </w:r>
    </w:p>
    <w:p w14:paraId="72C156D8" w14:textId="77777777" w:rsidR="00375820" w:rsidRPr="002D5FBF" w:rsidRDefault="00375820" w:rsidP="002D5FBF">
      <w:pPr>
        <w:spacing w:line="360" w:lineRule="auto"/>
      </w:pPr>
    </w:p>
    <w:p w14:paraId="7E2D7FE5" w14:textId="14724FB6" w:rsidR="00375820" w:rsidRPr="002D5FBF" w:rsidRDefault="00375820" w:rsidP="002D5FBF">
      <w:pPr>
        <w:spacing w:line="360" w:lineRule="auto"/>
        <w:jc w:val="both"/>
      </w:pPr>
      <w:r w:rsidRPr="002D5FBF">
        <w:tab/>
        <w:t xml:space="preserve">In our </w:t>
      </w:r>
      <w:r w:rsidR="0096748D">
        <w:t>study</w:t>
      </w:r>
      <w:r w:rsidRPr="002D5FBF">
        <w:t>, we test</w:t>
      </w:r>
      <w:r w:rsidR="0096748D">
        <w:t>ed</w:t>
      </w:r>
      <w:r w:rsidRPr="002D5FBF">
        <w:t xml:space="preserve"> the Figure 1 category structure for </w:t>
      </w:r>
      <w:r w:rsidR="001A1401">
        <w:t xml:space="preserve">choice preference between two gambles </w:t>
      </w:r>
      <w:proofErr w:type="spellStart"/>
      <w:r w:rsidR="001A1401" w:rsidRPr="002D5FBF">
        <w:t>Gamble</w:t>
      </w:r>
      <w:r w:rsidR="001A1401">
        <w:rPr>
          <w:vertAlign w:val="subscript"/>
        </w:rPr>
        <w:t>A</w:t>
      </w:r>
      <w:proofErr w:type="spellEnd"/>
      <w:r w:rsidR="001A1401" w:rsidRPr="002D5FBF">
        <w:rPr>
          <w:i/>
        </w:rPr>
        <w:t>=</w:t>
      </w:r>
      <w:r w:rsidR="001A1401" w:rsidRPr="002D5FBF">
        <w:t>&lt;</w:t>
      </w:r>
      <w:r w:rsidR="001A1401" w:rsidRPr="002D5FBF">
        <w:rPr>
          <w:i/>
          <w:iCs/>
        </w:rPr>
        <w:t>v</w:t>
      </w:r>
      <w:r w:rsidR="001A1401" w:rsidRPr="008A0B7A">
        <w:rPr>
          <w:i/>
          <w:iCs/>
          <w:vertAlign w:val="subscript"/>
        </w:rPr>
        <w:t>A</w:t>
      </w:r>
      <w:r w:rsidR="001A1401" w:rsidRPr="002D5FBF">
        <w:rPr>
          <w:i/>
          <w:iCs/>
          <w:vertAlign w:val="subscript"/>
        </w:rPr>
        <w:t>1</w:t>
      </w:r>
      <w:r w:rsidR="001A1401" w:rsidRPr="002D5FBF">
        <w:rPr>
          <w:i/>
          <w:iCs/>
        </w:rPr>
        <w:t>, p</w:t>
      </w:r>
      <w:r w:rsidR="001A1401" w:rsidRPr="008A0B7A">
        <w:rPr>
          <w:i/>
          <w:iCs/>
          <w:vertAlign w:val="subscript"/>
        </w:rPr>
        <w:t>A</w:t>
      </w:r>
      <w:r w:rsidR="001A1401" w:rsidRPr="002D5FBF">
        <w:rPr>
          <w:i/>
          <w:iCs/>
          <w:vertAlign w:val="subscript"/>
        </w:rPr>
        <w:t>1</w:t>
      </w:r>
      <w:r w:rsidR="001A1401">
        <w:rPr>
          <w:i/>
          <w:iCs/>
          <w:vertAlign w:val="subscript"/>
        </w:rPr>
        <w:t xml:space="preserve">; </w:t>
      </w:r>
      <w:r w:rsidR="001A1401" w:rsidRPr="002D5FBF">
        <w:rPr>
          <w:i/>
          <w:iCs/>
        </w:rPr>
        <w:t>v</w:t>
      </w:r>
      <w:r w:rsidR="001A1401" w:rsidRPr="008A0B7A">
        <w:rPr>
          <w:i/>
          <w:iCs/>
          <w:vertAlign w:val="subscript"/>
        </w:rPr>
        <w:t>A</w:t>
      </w:r>
      <w:r w:rsidR="001A1401">
        <w:rPr>
          <w:i/>
          <w:iCs/>
          <w:vertAlign w:val="subscript"/>
        </w:rPr>
        <w:t>2</w:t>
      </w:r>
      <w:r w:rsidR="001A1401" w:rsidRPr="002D5FBF">
        <w:rPr>
          <w:i/>
          <w:iCs/>
        </w:rPr>
        <w:t>, p</w:t>
      </w:r>
      <w:r w:rsidR="001A1401" w:rsidRPr="008A0B7A">
        <w:rPr>
          <w:i/>
          <w:iCs/>
          <w:vertAlign w:val="subscript"/>
        </w:rPr>
        <w:t>A</w:t>
      </w:r>
      <w:r w:rsidR="001A1401">
        <w:rPr>
          <w:i/>
          <w:iCs/>
          <w:vertAlign w:val="subscript"/>
        </w:rPr>
        <w:t>2</w:t>
      </w:r>
      <w:r w:rsidR="001A1401" w:rsidRPr="002D5FBF">
        <w:t xml:space="preserve">&gt; and </w:t>
      </w:r>
      <w:proofErr w:type="spellStart"/>
      <w:r w:rsidR="001A1401">
        <w:t>G</w:t>
      </w:r>
      <w:r w:rsidR="001A1401" w:rsidRPr="002D5FBF">
        <w:t>amble</w:t>
      </w:r>
      <w:r w:rsidR="001A1401">
        <w:rPr>
          <w:vertAlign w:val="subscript"/>
        </w:rPr>
        <w:t>B</w:t>
      </w:r>
      <w:proofErr w:type="spellEnd"/>
      <w:r w:rsidR="001A1401" w:rsidRPr="002D5FBF">
        <w:t>=&lt;</w:t>
      </w:r>
      <w:proofErr w:type="spellStart"/>
      <w:r w:rsidR="001A1401" w:rsidRPr="002D5FBF">
        <w:rPr>
          <w:i/>
          <w:iCs/>
        </w:rPr>
        <w:t>v</w:t>
      </w:r>
      <w:r w:rsidR="001A1401">
        <w:rPr>
          <w:i/>
          <w:iCs/>
          <w:vertAlign w:val="subscript"/>
        </w:rPr>
        <w:t>B</w:t>
      </w:r>
      <w:r w:rsidR="001A1401" w:rsidRPr="002D5FBF">
        <w:rPr>
          <w:i/>
          <w:iCs/>
        </w:rPr>
        <w:t>,p</w:t>
      </w:r>
      <w:r w:rsidR="001A1401">
        <w:rPr>
          <w:i/>
          <w:iCs/>
          <w:vertAlign w:val="subscript"/>
        </w:rPr>
        <w:t>B</w:t>
      </w:r>
      <w:proofErr w:type="spellEnd"/>
      <w:r w:rsidR="001A1401" w:rsidRPr="002D5FBF">
        <w:t xml:space="preserve">&gt;. </w:t>
      </w:r>
      <w:r w:rsidRPr="002D5FBF">
        <w:t xml:space="preserve"> In all cases, individual subjects </w:t>
      </w:r>
      <w:r w:rsidRPr="002D5FBF">
        <w:lastRenderedPageBreak/>
        <w:t xml:space="preserve">participate for multiple sessions and detailed RT-distribution and </w:t>
      </w:r>
      <w:r w:rsidR="001A1401">
        <w:t xml:space="preserve">choice preference </w:t>
      </w:r>
      <w:r w:rsidRPr="002D5FBF">
        <w:t xml:space="preserve">data are collected for each individual stimulus for each individual subject. The primary goal is to test the ability of the MSPN model to quantitatively fit the detailed RT-distribution for </w:t>
      </w:r>
      <w:r w:rsidR="001A1401">
        <w:t>two choice</w:t>
      </w:r>
      <w:r w:rsidRPr="002D5FBF">
        <w:t xml:space="preserve">, and to compare their fits. </w:t>
      </w:r>
    </w:p>
    <w:p w14:paraId="329075E5" w14:textId="77777777" w:rsidR="00375820" w:rsidRPr="002D5FBF" w:rsidRDefault="00375820" w:rsidP="002D5FBF">
      <w:pPr>
        <w:spacing w:line="360" w:lineRule="auto"/>
        <w:jc w:val="both"/>
        <w:rPr>
          <w:rFonts w:eastAsia="DFKai-SB"/>
          <w:color w:val="000000"/>
        </w:rPr>
      </w:pPr>
    </w:p>
    <w:p w14:paraId="6B0795D9" w14:textId="77777777" w:rsidR="00375820" w:rsidRPr="002D5FBF" w:rsidRDefault="00375820" w:rsidP="002D5FBF">
      <w:pPr>
        <w:spacing w:line="360" w:lineRule="auto"/>
        <w:rPr>
          <w:rFonts w:eastAsia="DFKai-SB"/>
          <w:color w:val="000000"/>
        </w:rPr>
      </w:pPr>
      <w:r w:rsidRPr="002D5FBF">
        <w:rPr>
          <w:rFonts w:eastAsia="DFKai-SB"/>
          <w:color w:val="000000"/>
        </w:rPr>
        <w:br w:type="page"/>
      </w:r>
    </w:p>
    <w:p w14:paraId="0CE2673A" w14:textId="082B7645" w:rsidR="00E85F20" w:rsidRPr="00964452" w:rsidRDefault="00E85F20" w:rsidP="00E85F20">
      <w:pPr>
        <w:pStyle w:val="PlainText"/>
        <w:spacing w:line="360" w:lineRule="auto"/>
        <w:rPr>
          <w:rFonts w:ascii="Times New Roman" w:hAnsi="Times New Roman" w:cs="Times New Roman"/>
          <w:b/>
          <w:bCs/>
          <w:sz w:val="24"/>
          <w:szCs w:val="24"/>
        </w:rPr>
      </w:pPr>
      <w:r w:rsidRPr="00964452">
        <w:rPr>
          <w:rFonts w:ascii="Times New Roman" w:eastAsia="DFKai-SB" w:hAnsi="Times New Roman" w:cs="Times New Roman"/>
          <w:b/>
          <w:bCs/>
          <w:color w:val="000000"/>
        </w:rPr>
        <w:lastRenderedPageBreak/>
        <w:t>Appendix C</w:t>
      </w:r>
      <w:r w:rsidR="00A91AF2" w:rsidRPr="00964452">
        <w:rPr>
          <w:rFonts w:ascii="Times New Roman" w:hAnsi="Times New Roman" w:cs="Times New Roman"/>
          <w:b/>
          <w:bCs/>
          <w:sz w:val="24"/>
          <w:szCs w:val="24"/>
        </w:rPr>
        <w:t xml:space="preserve">: </w:t>
      </w:r>
      <w:r w:rsidRPr="00964452">
        <w:rPr>
          <w:rFonts w:ascii="Times New Roman" w:hAnsi="Times New Roman" w:cs="Times New Roman"/>
          <w:b/>
          <w:bCs/>
          <w:sz w:val="24"/>
          <w:szCs w:val="24"/>
        </w:rPr>
        <w:t>Quantitative Model-Fitting Comparisons</w:t>
      </w:r>
    </w:p>
    <w:p w14:paraId="649EE679" w14:textId="77777777" w:rsidR="00E85F20" w:rsidRPr="002D5FBF" w:rsidRDefault="00E85F20" w:rsidP="00E85F20">
      <w:pPr>
        <w:pStyle w:val="PlainText"/>
        <w:spacing w:line="360" w:lineRule="auto"/>
        <w:rPr>
          <w:rFonts w:ascii="Times New Roman" w:hAnsi="Times New Roman" w:cs="Times New Roman"/>
          <w:sz w:val="24"/>
          <w:szCs w:val="24"/>
        </w:rPr>
      </w:pPr>
    </w:p>
    <w:p w14:paraId="3EFC97F5" w14:textId="77777777" w:rsidR="00E85F20" w:rsidRPr="002D5FBF" w:rsidRDefault="00E85F20" w:rsidP="00E85F20">
      <w:pPr>
        <w:pStyle w:val="PlainText"/>
        <w:spacing w:line="360" w:lineRule="auto"/>
        <w:jc w:val="both"/>
        <w:rPr>
          <w:rFonts w:ascii="Times New Roman" w:hAnsi="Times New Roman" w:cs="Times New Roman"/>
          <w:sz w:val="24"/>
          <w:szCs w:val="24"/>
        </w:rPr>
      </w:pPr>
      <w:r w:rsidRPr="002D5FBF">
        <w:rPr>
          <w:rFonts w:ascii="Times New Roman" w:hAnsi="Times New Roman" w:cs="Times New Roman"/>
          <w:sz w:val="24"/>
          <w:szCs w:val="24"/>
        </w:rPr>
        <w:tab/>
        <w:t xml:space="preserve">We turn now to the major goal of the study, which is to test the MSPN and various nested models, on their ability to account in quantitative detail for the complete RT-distributions, for both </w:t>
      </w:r>
      <w:r>
        <w:rPr>
          <w:rFonts w:ascii="Times New Roman" w:hAnsi="Times New Roman" w:cs="Times New Roman"/>
          <w:sz w:val="24"/>
          <w:szCs w:val="24"/>
        </w:rPr>
        <w:t>types of choice</w:t>
      </w:r>
      <w:r w:rsidRPr="002D5FBF">
        <w:rPr>
          <w:rFonts w:ascii="Times New Roman" w:hAnsi="Times New Roman" w:cs="Times New Roman"/>
          <w:sz w:val="24"/>
          <w:szCs w:val="24"/>
        </w:rPr>
        <w:t xml:space="preserve"> responses associated with each of the individual </w:t>
      </w:r>
      <w:r>
        <w:rPr>
          <w:rFonts w:ascii="Times New Roman" w:hAnsi="Times New Roman" w:cs="Times New Roman"/>
          <w:sz w:val="24"/>
          <w:szCs w:val="24"/>
        </w:rPr>
        <w:t>task</w:t>
      </w:r>
      <w:r w:rsidRPr="002D5FBF">
        <w:rPr>
          <w:rFonts w:ascii="Times New Roman" w:hAnsi="Times New Roman" w:cs="Times New Roman"/>
          <w:sz w:val="24"/>
          <w:szCs w:val="24"/>
        </w:rPr>
        <w:t>.</w:t>
      </w:r>
    </w:p>
    <w:p w14:paraId="7B5E7056" w14:textId="77777777" w:rsidR="00E85F20" w:rsidRPr="002D5FBF" w:rsidRDefault="00E85F20" w:rsidP="00E85F20">
      <w:pPr>
        <w:pStyle w:val="PlainText"/>
        <w:spacing w:line="360" w:lineRule="auto"/>
        <w:jc w:val="both"/>
        <w:rPr>
          <w:rFonts w:ascii="Times New Roman" w:hAnsi="Times New Roman" w:cs="Times New Roman"/>
          <w:sz w:val="24"/>
          <w:szCs w:val="24"/>
        </w:rPr>
      </w:pPr>
    </w:p>
    <w:p w14:paraId="71088761" w14:textId="77777777" w:rsidR="00E85F20" w:rsidRPr="002D5FBF" w:rsidRDefault="00E85F20" w:rsidP="00E85F20">
      <w:pPr>
        <w:pStyle w:val="PlainText"/>
        <w:spacing w:line="360" w:lineRule="auto"/>
        <w:jc w:val="both"/>
        <w:rPr>
          <w:rFonts w:ascii="Times New Roman" w:hAnsi="Times New Roman" w:cs="Times New Roman"/>
          <w:sz w:val="24"/>
          <w:szCs w:val="24"/>
        </w:rPr>
      </w:pPr>
      <w:r w:rsidRPr="002D5FBF">
        <w:rPr>
          <w:rFonts w:ascii="Times New Roman" w:hAnsi="Times New Roman" w:cs="Times New Roman"/>
          <w:sz w:val="24"/>
          <w:szCs w:val="24"/>
        </w:rPr>
        <w:t xml:space="preserve"> We fitted the models to the data by using the method of quantile-based maximum-likelihood estimation (QMLE) (Heathcote, Brown, &amp; Mewhort, 2002). Specifically, for each individual stimulus, the observed correct and incorrect RTs were both divided into the two sets of the following quantile-based bins: the fastest 10% of correct RTs, the next four 20% intervals of correct RTs, and the slowest 10% of correct RTs (and for the incorrect RTs correspondingly)</w:t>
      </w:r>
    </w:p>
    <w:p w14:paraId="6F3E830E" w14:textId="0068A7A7" w:rsidR="00E85F20" w:rsidRDefault="00E85F20" w:rsidP="00E85F20">
      <w:pPr>
        <w:pStyle w:val="PlainText"/>
        <w:spacing w:line="360" w:lineRule="auto"/>
        <w:jc w:val="both"/>
        <w:rPr>
          <w:rFonts w:ascii="Times New Roman" w:hAnsi="Times New Roman" w:cs="Times New Roman"/>
          <w:sz w:val="24"/>
          <w:szCs w:val="24"/>
        </w:rPr>
      </w:pPr>
      <w:r w:rsidRPr="002D5FBF">
        <w:rPr>
          <w:rFonts w:ascii="Times New Roman" w:hAnsi="Times New Roman" w:cs="Times New Roman"/>
          <w:sz w:val="24"/>
          <w:szCs w:val="24"/>
        </w:rPr>
        <w:tab/>
        <w:t xml:space="preserve">We conducted extensive computer searches for the free parameters in the models that maximized the multinomial log-likelihood function: </w:t>
      </w:r>
    </w:p>
    <w:p w14:paraId="31018B90" w14:textId="77777777" w:rsidR="00811862" w:rsidRPr="002D5FBF" w:rsidRDefault="00811862" w:rsidP="00E85F20">
      <w:pPr>
        <w:pStyle w:val="PlainText"/>
        <w:spacing w:line="360" w:lineRule="auto"/>
        <w:jc w:val="both"/>
        <w:rPr>
          <w:rFonts w:ascii="Times New Roman" w:hAnsi="Times New Roman" w:cs="Times New Roman"/>
          <w:sz w:val="24"/>
          <w:szCs w:val="24"/>
        </w:rPr>
      </w:pPr>
    </w:p>
    <w:p w14:paraId="4C36A2CD" w14:textId="77777777" w:rsidR="00E85F20" w:rsidRPr="002D5FBF" w:rsidRDefault="00E85F20" w:rsidP="00E85F20">
      <w:pPr>
        <w:spacing w:line="360" w:lineRule="auto"/>
        <w:jc w:val="both"/>
      </w:pPr>
      <w:r w:rsidRPr="002D5FBF">
        <w:t xml:space="preserve"> ln </w:t>
      </w:r>
      <w:r w:rsidRPr="002D5FBF">
        <w:rPr>
          <w:i/>
        </w:rPr>
        <w:t>L</w:t>
      </w:r>
      <m:oMath>
        <m:r>
          <w:rPr>
            <w:rFonts w:ascii="Cambria Math" w:eastAsia="Cambria Math" w:hAnsi="Cambria Math"/>
          </w:rPr>
          <m:t>=</m:t>
        </m:r>
        <m:nary>
          <m:naryPr>
            <m:chr m:val="∑"/>
            <m:grow m:val="1"/>
            <m:ctrlPr>
              <w:rPr>
                <w:rFonts w:ascii="Cambria Math" w:hAnsi="Cambria Math"/>
              </w:rPr>
            </m:ctrlPr>
          </m:naryPr>
          <m:sub>
            <m:r>
              <w:rPr>
                <w:rFonts w:ascii="Cambria Math" w:eastAsia="Cambria Math" w:hAnsi="Cambria Math"/>
              </w:rPr>
              <m:t>k=0</m:t>
            </m:r>
          </m:sub>
          <m:sup>
            <m:r>
              <w:rPr>
                <w:rFonts w:ascii="Cambria Math" w:eastAsia="Cambria Math" w:hAnsi="Cambria Math"/>
              </w:rPr>
              <m:t>n</m:t>
            </m:r>
          </m:sup>
          <m:e>
            <m:r>
              <m:rPr>
                <m:sty m:val="p"/>
              </m:rPr>
              <w:rPr>
                <w:rFonts w:ascii="Cambria Math" w:hAnsi="Cambria Math"/>
              </w:rPr>
              <m:t>ln⁡</m:t>
            </m:r>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i</m:t>
                </m:r>
              </m:sub>
            </m:sSub>
            <m:r>
              <w:rPr>
                <w:rFonts w:ascii="Cambria Math" w:hAnsi="Cambria Math"/>
              </w:rPr>
              <m:t>!)</m:t>
            </m:r>
          </m:e>
        </m:nary>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nary>
              <m:naryPr>
                <m:chr m:val="∑"/>
                <m:limLoc m:val="undOvr"/>
                <m:ctrlPr>
                  <w:rPr>
                    <w:rFonts w:ascii="Cambria Math" w:hAnsi="Cambria Math"/>
                    <w:i/>
                  </w:rPr>
                </m:ctrlPr>
              </m:naryPr>
              <m:sub>
                <m:r>
                  <w:rPr>
                    <w:rFonts w:ascii="Cambria Math" w:hAnsi="Cambria Math"/>
                  </w:rPr>
                  <m:t>j=1</m:t>
                </m:r>
              </m:sub>
              <m:sup>
                <m:r>
                  <w:rPr>
                    <w:rFonts w:ascii="Cambria Math" w:hAnsi="Cambria Math"/>
                  </w:rPr>
                  <m:t>m</m:t>
                </m:r>
              </m:sup>
              <m:e>
                <m:r>
                  <m:rPr>
                    <m:sty m:val="p"/>
                  </m:rPr>
                  <w:rPr>
                    <w:rFonts w:ascii="Cambria Math" w:hAnsi="Cambria Math"/>
                  </w:rPr>
                  <m:t>ln⁡</m:t>
                </m:r>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ij</m:t>
                    </m:r>
                  </m:sub>
                </m:sSub>
                <m:r>
                  <w:rPr>
                    <w:rFonts w:ascii="Cambria Math" w:hAnsi="Cambria Math"/>
                  </w:rPr>
                  <m:t>!)</m:t>
                </m:r>
              </m:e>
            </m:nary>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nary>
                  <m:naryPr>
                    <m:chr m:val="∑"/>
                    <m:limLoc m:val="undOvr"/>
                    <m:ctrlPr>
                      <w:rPr>
                        <w:rFonts w:ascii="Cambria Math" w:hAnsi="Cambria Math"/>
                        <w:i/>
                      </w:rPr>
                    </m:ctrlPr>
                  </m:naryPr>
                  <m:sub>
                    <m:r>
                      <w:rPr>
                        <w:rFonts w:ascii="Cambria Math" w:hAnsi="Cambria Math"/>
                      </w:rPr>
                      <m:t>j=1</m:t>
                    </m:r>
                  </m:sub>
                  <m:sup>
                    <m:r>
                      <w:rPr>
                        <w:rFonts w:ascii="Cambria Math" w:hAnsi="Cambria Math"/>
                      </w:rPr>
                      <m:t>m</m:t>
                    </m:r>
                  </m:sup>
                  <m:e>
                    <m:sSub>
                      <m:sSubPr>
                        <m:ctrlPr>
                          <w:rPr>
                            <w:rFonts w:ascii="Cambria Math" w:hAnsi="Cambria Math"/>
                            <w:i/>
                          </w:rPr>
                        </m:ctrlPr>
                      </m:sSubPr>
                      <m:e>
                        <m:r>
                          <w:rPr>
                            <w:rFonts w:ascii="Cambria Math" w:hAnsi="Cambria Math"/>
                          </w:rPr>
                          <m:t>f</m:t>
                        </m:r>
                      </m:e>
                      <m:sub>
                        <m:r>
                          <w:rPr>
                            <w:rFonts w:ascii="Cambria Math" w:hAnsi="Cambria Math"/>
                          </w:rPr>
                          <m:t>ij</m:t>
                        </m:r>
                      </m:sub>
                    </m:sSub>
                    <m:r>
                      <m:rPr>
                        <m:sty m:val="p"/>
                      </m:rPr>
                      <w:rPr>
                        <w:rFonts w:ascii="Cambria Math" w:hAnsi="Cambria Math"/>
                      </w:rPr>
                      <m:t>∙ln⁡</m:t>
                    </m:r>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ij</m:t>
                        </m:r>
                      </m:sub>
                    </m:sSub>
                    <m:r>
                      <w:rPr>
                        <w:rFonts w:ascii="Cambria Math" w:hAnsi="Cambria Math"/>
                      </w:rPr>
                      <m:t>)</m:t>
                    </m:r>
                  </m:e>
                </m:nary>
              </m:e>
            </m:nary>
          </m:e>
        </m:nary>
      </m:oMath>
      <w:r w:rsidRPr="002D5FBF">
        <w:rPr>
          <w:position w:val="-30"/>
        </w:rPr>
        <w:t xml:space="preserve"> </w:t>
      </w:r>
    </w:p>
    <w:p w14:paraId="15767668" w14:textId="77777777" w:rsidR="00811862" w:rsidRDefault="00811862" w:rsidP="00E85F20">
      <w:pPr>
        <w:spacing w:line="360" w:lineRule="auto"/>
        <w:jc w:val="both"/>
      </w:pPr>
    </w:p>
    <w:p w14:paraId="67106FE8" w14:textId="2E9B436D" w:rsidR="00E85F20" w:rsidRPr="002D5FBF" w:rsidRDefault="00E85F20" w:rsidP="00E85F20">
      <w:pPr>
        <w:spacing w:line="360" w:lineRule="auto"/>
        <w:jc w:val="both"/>
      </w:pPr>
      <w:r w:rsidRPr="002D5FBF">
        <w:t>where N</w:t>
      </w:r>
      <w:r w:rsidRPr="002D5FBF">
        <w:rPr>
          <w:vertAlign w:val="subscript"/>
        </w:rPr>
        <w:t>i</w:t>
      </w:r>
      <w:r w:rsidRPr="002D5FBF">
        <w:t xml:space="preserve"> is the number of observations of stimulus </w:t>
      </w:r>
      <w:proofErr w:type="spellStart"/>
      <w:r w:rsidRPr="002D5FBF">
        <w:t>i</w:t>
      </w:r>
      <w:proofErr w:type="spellEnd"/>
      <w:r w:rsidRPr="002D5FBF">
        <w:t xml:space="preserve"> (</w:t>
      </w:r>
      <w:proofErr w:type="spellStart"/>
      <w:r w:rsidRPr="002D5FBF">
        <w:t>i</w:t>
      </w:r>
      <w:proofErr w:type="spellEnd"/>
      <w:r w:rsidRPr="002D5FBF">
        <w:t xml:space="preserve">=1,n); </w:t>
      </w:r>
      <w:proofErr w:type="spellStart"/>
      <w:r w:rsidRPr="002D5FBF">
        <w:t>f</w:t>
      </w:r>
      <w:r w:rsidRPr="002D5FBF">
        <w:rPr>
          <w:vertAlign w:val="subscript"/>
        </w:rPr>
        <w:t>ij</w:t>
      </w:r>
      <w:proofErr w:type="spellEnd"/>
      <w:r w:rsidRPr="002D5FBF">
        <w:t xml:space="preserve"> is the frequency with which stimulus </w:t>
      </w:r>
      <w:proofErr w:type="spellStart"/>
      <w:r w:rsidRPr="002D5FBF">
        <w:t>i</w:t>
      </w:r>
      <w:proofErr w:type="spellEnd"/>
      <w:r w:rsidRPr="002D5FBF">
        <w:t xml:space="preserve"> had a correct and an incorrect RTs in the </w:t>
      </w:r>
      <w:proofErr w:type="spellStart"/>
      <w:r w:rsidRPr="002D5FBF">
        <w:t>j'th</w:t>
      </w:r>
      <w:proofErr w:type="spellEnd"/>
      <w:r w:rsidRPr="002D5FBF">
        <w:t xml:space="preserve"> quantile (j=1,m); and </w:t>
      </w:r>
      <w:proofErr w:type="spellStart"/>
      <w:r w:rsidRPr="002D5FBF">
        <w:t>p</w:t>
      </w:r>
      <w:r w:rsidRPr="002D5FBF">
        <w:rPr>
          <w:vertAlign w:val="subscript"/>
        </w:rPr>
        <w:t>ij</w:t>
      </w:r>
      <w:proofErr w:type="spellEnd"/>
      <w:r w:rsidRPr="002D5FBF">
        <w:t xml:space="preserve"> (which is a function of the model parameters) is the predicted probability that stimulus </w:t>
      </w:r>
      <w:proofErr w:type="spellStart"/>
      <w:r w:rsidRPr="002D5FBF">
        <w:t>i</w:t>
      </w:r>
      <w:proofErr w:type="spellEnd"/>
      <w:r w:rsidRPr="002D5FBF">
        <w:t xml:space="preserve"> had a correct, or incorrect, RT in the </w:t>
      </w:r>
      <w:proofErr w:type="spellStart"/>
      <w:r w:rsidRPr="002D5FBF">
        <w:t>j'th</w:t>
      </w:r>
      <w:proofErr w:type="spellEnd"/>
      <w:r w:rsidRPr="002D5FBF">
        <w:t xml:space="preserve"> quantile.</w:t>
      </w:r>
    </w:p>
    <w:p w14:paraId="7CA20486" w14:textId="77777777" w:rsidR="00E85F20" w:rsidRPr="002D5FBF" w:rsidRDefault="00E85F20" w:rsidP="00E85F20">
      <w:pPr>
        <w:spacing w:line="360" w:lineRule="auto"/>
        <w:ind w:firstLine="720"/>
        <w:jc w:val="both"/>
      </w:pPr>
    </w:p>
    <w:p w14:paraId="6E948270" w14:textId="11CD7CF0" w:rsidR="00E85F20" w:rsidRPr="002D5FBF" w:rsidRDefault="00E85F20" w:rsidP="00E85F20">
      <w:pPr>
        <w:spacing w:line="360" w:lineRule="auto"/>
        <w:ind w:firstLine="720"/>
        <w:jc w:val="both"/>
      </w:pPr>
      <w:r w:rsidRPr="002D5FBF">
        <w:t>To consider the differing number of free parameters for some of the models, we used the Bayesian Information Criterion (BIC). The BIC is given by</w:t>
      </w:r>
    </w:p>
    <w:p w14:paraId="525CE2F8" w14:textId="77777777" w:rsidR="00E85F20" w:rsidRPr="002D5FBF" w:rsidRDefault="00E85F20" w:rsidP="00E85F20">
      <w:pPr>
        <w:spacing w:line="360" w:lineRule="auto"/>
        <w:ind w:firstLine="720"/>
        <w:jc w:val="both"/>
      </w:pPr>
    </w:p>
    <w:p w14:paraId="507C2DAB" w14:textId="77777777" w:rsidR="00E85F20" w:rsidRPr="002D5FBF" w:rsidRDefault="00E85F20" w:rsidP="00E85F20">
      <w:pPr>
        <w:spacing w:line="360" w:lineRule="auto"/>
        <w:ind w:firstLine="720"/>
      </w:pPr>
      <w:r w:rsidRPr="002D5FBF">
        <w:t xml:space="preserve">BIC = -2ln(L) + </w:t>
      </w:r>
      <w:proofErr w:type="spellStart"/>
      <w:r w:rsidRPr="002D5FBF">
        <w:t>P·ln</w:t>
      </w:r>
      <w:proofErr w:type="spellEnd"/>
      <w:r w:rsidRPr="002D5FBF">
        <w:t xml:space="preserve">(M)  (3) </w:t>
      </w:r>
    </w:p>
    <w:p w14:paraId="46F0D056" w14:textId="77777777" w:rsidR="00E85F20" w:rsidRPr="002D5FBF" w:rsidRDefault="00E85F20" w:rsidP="00E85F20">
      <w:pPr>
        <w:spacing w:line="360" w:lineRule="auto"/>
        <w:ind w:firstLine="720"/>
      </w:pPr>
    </w:p>
    <w:p w14:paraId="1F755D91" w14:textId="77777777" w:rsidR="00E85F20" w:rsidRPr="002D5FBF" w:rsidRDefault="00E85F20" w:rsidP="00E85F20">
      <w:pPr>
        <w:spacing w:line="360" w:lineRule="auto"/>
        <w:ind w:firstLine="720"/>
        <w:jc w:val="both"/>
      </w:pPr>
      <w:r w:rsidRPr="002D5FBF">
        <w:t xml:space="preserve">where ln(L) is the (maximum) log-likelihood of the data; P is the total number of free parameters in the model; and M is the total number of observations in the data set. The model that yields the smallest BIC is the preferred model. In the BIC, the term </w:t>
      </w:r>
      <w:proofErr w:type="spellStart"/>
      <w:r w:rsidRPr="002D5FBF">
        <w:t>P·ln</w:t>
      </w:r>
      <w:proofErr w:type="spellEnd"/>
      <w:r w:rsidRPr="002D5FBF">
        <w:t xml:space="preserve">(M) penalizes a model for its number of free parameters. Thus, if two models yield nearly equivalent log-likelihood fits to the data, then the simpler model with fewer free parameters is preferred. </w:t>
      </w:r>
    </w:p>
    <w:p w14:paraId="749353D9" w14:textId="77777777" w:rsidR="00E85F20" w:rsidRPr="002D5FBF" w:rsidRDefault="00E85F20" w:rsidP="00E85F20">
      <w:pPr>
        <w:spacing w:line="360" w:lineRule="auto"/>
        <w:ind w:firstLine="720"/>
        <w:jc w:val="both"/>
      </w:pPr>
      <w:r w:rsidRPr="002D5FBF">
        <w:lastRenderedPageBreak/>
        <w:t xml:space="preserve">That is, the model that yields the best BIC fit tends to be the one that yielded the best qualitative predictions of the pattern of RT data. </w:t>
      </w:r>
    </w:p>
    <w:p w14:paraId="5304934F" w14:textId="7B59187D" w:rsidR="00E85F20" w:rsidRPr="002D5FBF" w:rsidRDefault="00E85F20" w:rsidP="00E85F20">
      <w:pPr>
        <w:spacing w:line="360" w:lineRule="auto"/>
        <w:ind w:firstLine="720"/>
        <w:jc w:val="both"/>
      </w:pPr>
      <w:r w:rsidRPr="002D5FBF">
        <w:t>We generated quantitative predictions of the RT-distribution</w:t>
      </w:r>
      <w:r>
        <w:t>s</w:t>
      </w:r>
      <w:r w:rsidRPr="002D5FBF">
        <w:t xml:space="preserve"> data by means of computer simulation. We used 10,000 simulations of each individual stimulus to generate the predictions for that stimulus (so that </w:t>
      </w:r>
      <w:r>
        <w:t>6</w:t>
      </w:r>
      <w:r w:rsidRPr="002D5FBF">
        <w:t xml:space="preserve"> × </w:t>
      </w:r>
      <w:r>
        <w:t>9</w:t>
      </w:r>
      <w:r w:rsidRPr="002D5FBF">
        <w:t xml:space="preserve"> × 10,000=</w:t>
      </w:r>
      <w:r>
        <w:t>54</w:t>
      </w:r>
      <w:r w:rsidRPr="002D5FBF">
        <w:t xml:space="preserve">0,000 random walk simulations were used to generate the predictions for the entire data set for each individual subject, at a single step of parameter optimization process). Furthermore, we used </w:t>
      </w:r>
      <w:r>
        <w:t>5</w:t>
      </w:r>
      <w:r w:rsidRPr="002D5FBF">
        <w:t>00 different random starting configurations of the parameter values for each individual model in our computer searches for the best-fitting parameters.</w:t>
      </w:r>
    </w:p>
    <w:p w14:paraId="62B381C3" w14:textId="77777777" w:rsidR="00B43B01" w:rsidRDefault="00B43B01" w:rsidP="00E85F20">
      <w:pPr>
        <w:spacing w:line="360" w:lineRule="auto"/>
        <w:ind w:left="630" w:hanging="630"/>
        <w:jc w:val="both"/>
        <w:rPr>
          <w:b/>
        </w:rPr>
        <w:sectPr w:rsidR="00B43B01" w:rsidSect="00B43B01">
          <w:headerReference w:type="default" r:id="rId11"/>
          <w:footerReference w:type="default" r:id="rId12"/>
          <w:pgSz w:w="12240" w:h="15840"/>
          <w:pgMar w:top="1440" w:right="1440" w:bottom="1440" w:left="1440" w:header="720" w:footer="720" w:gutter="0"/>
          <w:cols w:space="720"/>
          <w:docGrid w:linePitch="360"/>
        </w:sectPr>
      </w:pPr>
    </w:p>
    <w:p w14:paraId="1A1F1590" w14:textId="719411B1" w:rsidR="00584CEA" w:rsidRPr="000117DB" w:rsidRDefault="00E85F20" w:rsidP="00E85F20">
      <w:pPr>
        <w:spacing w:line="360" w:lineRule="auto"/>
        <w:ind w:left="630" w:hanging="630"/>
        <w:jc w:val="both"/>
        <w:rPr>
          <w:rFonts w:eastAsia="DFKai-SB"/>
          <w:color w:val="000000"/>
        </w:rPr>
      </w:pPr>
      <w:r>
        <w:rPr>
          <w:b/>
        </w:rPr>
        <w:lastRenderedPageBreak/>
        <w:br w:type="page"/>
      </w:r>
    </w:p>
    <w:p w14:paraId="3315785A" w14:textId="77777777" w:rsidR="00811862" w:rsidRDefault="00811862" w:rsidP="002D5FBF">
      <w:pPr>
        <w:spacing w:line="360" w:lineRule="auto"/>
        <w:rPr>
          <w:color w:val="000000"/>
        </w:rPr>
        <w:sectPr w:rsidR="00811862" w:rsidSect="00D7428C">
          <w:pgSz w:w="12240" w:h="15840"/>
          <w:pgMar w:top="1440" w:right="1440" w:bottom="1440" w:left="1440" w:header="720" w:footer="720" w:gutter="0"/>
          <w:cols w:space="720"/>
          <w:docGrid w:linePitch="360"/>
        </w:sectPr>
      </w:pPr>
    </w:p>
    <w:p w14:paraId="5DD479D7" w14:textId="77777777" w:rsidR="0017372B" w:rsidRPr="002D5FBF" w:rsidRDefault="0017372B" w:rsidP="002D5FBF">
      <w:pPr>
        <w:spacing w:line="360" w:lineRule="auto"/>
        <w:rPr>
          <w:color w:val="000000"/>
        </w:rPr>
      </w:pPr>
    </w:p>
    <w:p w14:paraId="02B6A496" w14:textId="428B1521" w:rsidR="009B0C2B" w:rsidRDefault="009B0C2B">
      <w:pPr>
        <w:rPr>
          <w:rFonts w:eastAsia="DFKai-SB"/>
          <w:color w:val="000000"/>
        </w:rPr>
      </w:pPr>
    </w:p>
    <w:p w14:paraId="0BD8A035" w14:textId="77777777" w:rsidR="00811862" w:rsidRDefault="00811862">
      <w:pPr>
        <w:rPr>
          <w:rFonts w:eastAsia="DFKai-SB"/>
          <w:color w:val="000000"/>
        </w:rPr>
      </w:pPr>
    </w:p>
    <w:p w14:paraId="23CEFAB6" w14:textId="77777777" w:rsidR="00811862" w:rsidRDefault="00811862">
      <w:pPr>
        <w:rPr>
          <w:rFonts w:eastAsia="DFKai-SB"/>
          <w:color w:val="000000"/>
        </w:rPr>
      </w:pPr>
      <w:r w:rsidRPr="00811862">
        <w:rPr>
          <w:rFonts w:eastAsia="DFKai-SB"/>
          <w:noProof/>
        </w:rPr>
        <w:drawing>
          <wp:inline distT="0" distB="0" distL="0" distR="0" wp14:anchorId="40B0207D" wp14:editId="30BE2C08">
            <wp:extent cx="8676640" cy="3907268"/>
            <wp:effectExtent l="0" t="0" r="0" b="0"/>
            <wp:docPr id="1557427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88707" cy="3912702"/>
                    </a:xfrm>
                    <a:prstGeom prst="rect">
                      <a:avLst/>
                    </a:prstGeom>
                    <a:noFill/>
                    <a:ln>
                      <a:noFill/>
                    </a:ln>
                  </pic:spPr>
                </pic:pic>
              </a:graphicData>
            </a:graphic>
          </wp:inline>
        </w:drawing>
      </w:r>
    </w:p>
    <w:p w14:paraId="006A5651" w14:textId="2A6435BF" w:rsidR="00811862" w:rsidRDefault="00811862">
      <w:pPr>
        <w:rPr>
          <w:rFonts w:eastAsia="DFKai-SB"/>
          <w:color w:val="000000"/>
        </w:rPr>
        <w:sectPr w:rsidR="00811862" w:rsidSect="00811862">
          <w:pgSz w:w="15840" w:h="12240" w:orient="landscape"/>
          <w:pgMar w:top="1440" w:right="1440" w:bottom="1440" w:left="1440" w:header="720" w:footer="720" w:gutter="0"/>
          <w:cols w:space="720"/>
          <w:docGrid w:linePitch="360"/>
        </w:sectPr>
      </w:pPr>
      <w:r>
        <w:rPr>
          <w:rStyle w:val="Strong"/>
        </w:rPr>
        <w:t>Figure 1.</w:t>
      </w:r>
      <w:r>
        <w:t xml:space="preserve"> The MSPN model fits (solid dots) compared to the observed RT distribution data (open bars) for Participant 1, presented as an example. Each cell in the panels represents the RT distributions associated with a specific gamble task condition within the 6 x 9 factorial design, based on the probability of maximum gain (p1) and the magnitude of the maximum gain value (</w:t>
      </w:r>
      <w:r w:rsidR="0096748D">
        <w:t>V1</w:t>
      </w:r>
      <w:r>
        <w:t>). The right-hand distribution in each cell corresponds to the choice of Gamble A, while the left-hand distribution reflects the choice of Gamble B (sure gain) as the preferential decision.</w:t>
      </w:r>
    </w:p>
    <w:p w14:paraId="01615039" w14:textId="18F7364F" w:rsidR="00B315D8" w:rsidRDefault="00B315D8">
      <w:pPr>
        <w:rPr>
          <w:rFonts w:eastAsia="DFKai-SB"/>
          <w:color w:val="000000"/>
        </w:rPr>
      </w:pPr>
    </w:p>
    <w:p w14:paraId="73156DFA" w14:textId="77777777" w:rsidR="0017372B" w:rsidRPr="002D5FBF" w:rsidRDefault="0017372B" w:rsidP="002D5FBF">
      <w:pPr>
        <w:spacing w:line="360" w:lineRule="auto"/>
        <w:rPr>
          <w:rFonts w:eastAsia="DFKai-SB"/>
          <w:color w:val="000000"/>
        </w:rPr>
      </w:pPr>
    </w:p>
    <w:p w14:paraId="1A48969F" w14:textId="52CF9AE8" w:rsidR="00172FF5" w:rsidRPr="002D5FBF" w:rsidRDefault="00172FF5" w:rsidP="002D5FBF">
      <w:pPr>
        <w:spacing w:line="360" w:lineRule="auto"/>
        <w:rPr>
          <w:rFonts w:eastAsia="DFKai-SB"/>
          <w:color w:val="000000"/>
        </w:rPr>
      </w:pPr>
    </w:p>
    <w:p w14:paraId="030096CF" w14:textId="616E9BBA" w:rsidR="003C1682" w:rsidRPr="00D7428C" w:rsidRDefault="003C1682" w:rsidP="003C1682">
      <w:r w:rsidRPr="002D5FBF">
        <w:t xml:space="preserve">Table </w:t>
      </w:r>
      <w:r w:rsidR="00811862">
        <w:t>1</w:t>
      </w:r>
      <w:r w:rsidR="00031D56">
        <w:t xml:space="preserve">: </w:t>
      </w:r>
      <w:r w:rsidR="00870311" w:rsidRPr="00D7428C">
        <w:t xml:space="preserve">The recovered parameter values for the best-fitting MSPN model for each </w:t>
      </w:r>
      <w:r w:rsidR="00105E43">
        <w:t>participant</w:t>
      </w:r>
      <w:r w:rsidR="00870311" w:rsidRPr="00D7428C">
        <w:t>. See Supplementary Appendix A for a detailed description of the parameters’ properties.</w:t>
      </w:r>
    </w:p>
    <w:p w14:paraId="467E1EFC" w14:textId="77777777" w:rsidR="00811862" w:rsidRDefault="00811862">
      <w:pPr>
        <w:rPr>
          <w:highlight w:val="yellow"/>
        </w:rPr>
      </w:pPr>
    </w:p>
    <w:tbl>
      <w:tblPr>
        <w:tblW w:w="5000" w:type="pct"/>
        <w:tblLook w:val="04A0" w:firstRow="1" w:lastRow="0" w:firstColumn="1" w:lastColumn="0" w:noHBand="0" w:noVBand="1"/>
      </w:tblPr>
      <w:tblGrid>
        <w:gridCol w:w="996"/>
        <w:gridCol w:w="617"/>
        <w:gridCol w:w="617"/>
        <w:gridCol w:w="617"/>
        <w:gridCol w:w="846"/>
        <w:gridCol w:w="617"/>
        <w:gridCol w:w="617"/>
        <w:gridCol w:w="617"/>
        <w:gridCol w:w="618"/>
        <w:gridCol w:w="618"/>
        <w:gridCol w:w="618"/>
        <w:gridCol w:w="627"/>
        <w:gridCol w:w="627"/>
        <w:gridCol w:w="625"/>
        <w:gridCol w:w="593"/>
        <w:gridCol w:w="618"/>
        <w:gridCol w:w="618"/>
        <w:gridCol w:w="543"/>
        <w:gridCol w:w="693"/>
        <w:gridCol w:w="618"/>
      </w:tblGrid>
      <w:tr w:rsidR="00811862" w:rsidRPr="00D7428C" w14:paraId="5D4CB2BA" w14:textId="77777777" w:rsidTr="00811862">
        <w:trPr>
          <w:trHeight w:val="315"/>
        </w:trPr>
        <w:tc>
          <w:tcPr>
            <w:tcW w:w="279" w:type="pct"/>
            <w:tcBorders>
              <w:top w:val="nil"/>
              <w:left w:val="nil"/>
              <w:bottom w:val="nil"/>
              <w:right w:val="nil"/>
            </w:tcBorders>
            <w:shd w:val="clear" w:color="auto" w:fill="auto"/>
            <w:noWrap/>
            <w:vAlign w:val="bottom"/>
            <w:hideMark/>
          </w:tcPr>
          <w:p w14:paraId="6B0AC647" w14:textId="77777777" w:rsidR="00811862" w:rsidRPr="00D7428C" w:rsidRDefault="00811862">
            <w:pPr>
              <w:rPr>
                <w:sz w:val="18"/>
                <w:szCs w:val="18"/>
              </w:rPr>
            </w:pPr>
          </w:p>
        </w:tc>
        <w:tc>
          <w:tcPr>
            <w:tcW w:w="247" w:type="pct"/>
            <w:tcBorders>
              <w:top w:val="nil"/>
              <w:left w:val="nil"/>
              <w:bottom w:val="nil"/>
              <w:right w:val="nil"/>
            </w:tcBorders>
            <w:shd w:val="clear" w:color="auto" w:fill="auto"/>
            <w:noWrap/>
            <w:vAlign w:val="bottom"/>
            <w:hideMark/>
          </w:tcPr>
          <w:p w14:paraId="17657AEC" w14:textId="77777777" w:rsidR="00811862" w:rsidRPr="00D7428C" w:rsidRDefault="00811862">
            <w:pPr>
              <w:rPr>
                <w:sz w:val="18"/>
                <w:szCs w:val="18"/>
              </w:rPr>
            </w:pPr>
          </w:p>
        </w:tc>
        <w:tc>
          <w:tcPr>
            <w:tcW w:w="247" w:type="pct"/>
            <w:tcBorders>
              <w:top w:val="nil"/>
              <w:left w:val="nil"/>
              <w:bottom w:val="nil"/>
              <w:right w:val="nil"/>
            </w:tcBorders>
            <w:shd w:val="clear" w:color="auto" w:fill="auto"/>
            <w:noWrap/>
            <w:vAlign w:val="bottom"/>
            <w:hideMark/>
          </w:tcPr>
          <w:p w14:paraId="2B295D38" w14:textId="77777777" w:rsidR="00811862" w:rsidRPr="00D7428C" w:rsidRDefault="00811862">
            <w:pPr>
              <w:rPr>
                <w:sz w:val="18"/>
                <w:szCs w:val="18"/>
              </w:rPr>
            </w:pPr>
          </w:p>
        </w:tc>
        <w:tc>
          <w:tcPr>
            <w:tcW w:w="247" w:type="pct"/>
            <w:tcBorders>
              <w:top w:val="nil"/>
              <w:left w:val="nil"/>
              <w:bottom w:val="nil"/>
              <w:right w:val="nil"/>
            </w:tcBorders>
            <w:shd w:val="clear" w:color="auto" w:fill="auto"/>
            <w:noWrap/>
            <w:vAlign w:val="bottom"/>
            <w:hideMark/>
          </w:tcPr>
          <w:p w14:paraId="6CE9EAA2" w14:textId="77777777" w:rsidR="00811862" w:rsidRPr="00D7428C" w:rsidRDefault="00811862">
            <w:pPr>
              <w:rPr>
                <w:sz w:val="18"/>
                <w:szCs w:val="18"/>
              </w:rPr>
            </w:pPr>
          </w:p>
        </w:tc>
        <w:tc>
          <w:tcPr>
            <w:tcW w:w="272" w:type="pct"/>
            <w:tcBorders>
              <w:top w:val="nil"/>
              <w:left w:val="nil"/>
              <w:bottom w:val="nil"/>
              <w:right w:val="nil"/>
            </w:tcBorders>
            <w:shd w:val="clear" w:color="auto" w:fill="auto"/>
            <w:noWrap/>
            <w:vAlign w:val="center"/>
            <w:hideMark/>
          </w:tcPr>
          <w:p w14:paraId="64DB3904" w14:textId="77777777" w:rsidR="00811862" w:rsidRPr="00D7428C" w:rsidRDefault="00811862">
            <w:pPr>
              <w:rPr>
                <w:color w:val="000000"/>
                <w:sz w:val="18"/>
                <w:szCs w:val="18"/>
                <w:u w:val="single"/>
              </w:rPr>
            </w:pPr>
            <w:r w:rsidRPr="00D7428C">
              <w:rPr>
                <w:color w:val="000000"/>
                <w:sz w:val="18"/>
                <w:szCs w:val="18"/>
                <w:u w:val="single"/>
              </w:rPr>
              <w:t>SERIAL</w:t>
            </w:r>
          </w:p>
        </w:tc>
        <w:tc>
          <w:tcPr>
            <w:tcW w:w="247" w:type="pct"/>
            <w:tcBorders>
              <w:top w:val="nil"/>
              <w:left w:val="nil"/>
              <w:bottom w:val="nil"/>
              <w:right w:val="nil"/>
            </w:tcBorders>
            <w:shd w:val="clear" w:color="auto" w:fill="auto"/>
            <w:noWrap/>
            <w:vAlign w:val="bottom"/>
            <w:hideMark/>
          </w:tcPr>
          <w:p w14:paraId="49274B82" w14:textId="77777777" w:rsidR="00811862" w:rsidRPr="00D7428C" w:rsidRDefault="00811862">
            <w:pPr>
              <w:rPr>
                <w:color w:val="000000"/>
                <w:sz w:val="18"/>
                <w:szCs w:val="18"/>
                <w:u w:val="single"/>
              </w:rPr>
            </w:pPr>
          </w:p>
        </w:tc>
        <w:tc>
          <w:tcPr>
            <w:tcW w:w="247" w:type="pct"/>
            <w:tcBorders>
              <w:top w:val="nil"/>
              <w:left w:val="nil"/>
              <w:bottom w:val="nil"/>
              <w:right w:val="nil"/>
            </w:tcBorders>
            <w:shd w:val="clear" w:color="auto" w:fill="auto"/>
            <w:noWrap/>
            <w:vAlign w:val="bottom"/>
            <w:hideMark/>
          </w:tcPr>
          <w:p w14:paraId="03889A24" w14:textId="77777777" w:rsidR="00811862" w:rsidRPr="00D7428C" w:rsidRDefault="00811862">
            <w:pPr>
              <w:rPr>
                <w:sz w:val="18"/>
                <w:szCs w:val="18"/>
              </w:rPr>
            </w:pPr>
          </w:p>
        </w:tc>
        <w:tc>
          <w:tcPr>
            <w:tcW w:w="247" w:type="pct"/>
            <w:tcBorders>
              <w:top w:val="nil"/>
              <w:left w:val="nil"/>
              <w:bottom w:val="nil"/>
              <w:right w:val="nil"/>
            </w:tcBorders>
            <w:shd w:val="clear" w:color="auto" w:fill="auto"/>
            <w:noWrap/>
            <w:vAlign w:val="bottom"/>
            <w:hideMark/>
          </w:tcPr>
          <w:p w14:paraId="2A8DF760" w14:textId="77777777" w:rsidR="00811862" w:rsidRPr="00D7428C" w:rsidRDefault="00811862">
            <w:pPr>
              <w:rPr>
                <w:sz w:val="18"/>
                <w:szCs w:val="18"/>
              </w:rPr>
            </w:pPr>
          </w:p>
        </w:tc>
        <w:tc>
          <w:tcPr>
            <w:tcW w:w="247" w:type="pct"/>
            <w:tcBorders>
              <w:top w:val="nil"/>
              <w:left w:val="nil"/>
              <w:bottom w:val="nil"/>
              <w:right w:val="nil"/>
            </w:tcBorders>
            <w:shd w:val="clear" w:color="auto" w:fill="auto"/>
            <w:noWrap/>
            <w:vAlign w:val="bottom"/>
            <w:hideMark/>
          </w:tcPr>
          <w:p w14:paraId="2357DC5E" w14:textId="77777777" w:rsidR="00811862" w:rsidRPr="00D7428C" w:rsidRDefault="00811862">
            <w:pPr>
              <w:rPr>
                <w:sz w:val="18"/>
                <w:szCs w:val="18"/>
              </w:rPr>
            </w:pPr>
          </w:p>
        </w:tc>
        <w:tc>
          <w:tcPr>
            <w:tcW w:w="247" w:type="pct"/>
            <w:tcBorders>
              <w:top w:val="nil"/>
              <w:left w:val="nil"/>
              <w:bottom w:val="nil"/>
              <w:right w:val="nil"/>
            </w:tcBorders>
            <w:shd w:val="clear" w:color="auto" w:fill="auto"/>
            <w:noWrap/>
            <w:vAlign w:val="bottom"/>
            <w:hideMark/>
          </w:tcPr>
          <w:p w14:paraId="7CADC85A" w14:textId="77777777" w:rsidR="00811862" w:rsidRPr="00D7428C" w:rsidRDefault="00811862">
            <w:pPr>
              <w:rPr>
                <w:sz w:val="18"/>
                <w:szCs w:val="18"/>
              </w:rPr>
            </w:pPr>
          </w:p>
        </w:tc>
        <w:tc>
          <w:tcPr>
            <w:tcW w:w="247" w:type="pct"/>
            <w:tcBorders>
              <w:top w:val="nil"/>
              <w:left w:val="nil"/>
              <w:bottom w:val="nil"/>
              <w:right w:val="nil"/>
            </w:tcBorders>
            <w:shd w:val="clear" w:color="auto" w:fill="auto"/>
            <w:noWrap/>
            <w:vAlign w:val="bottom"/>
            <w:hideMark/>
          </w:tcPr>
          <w:p w14:paraId="31EC2C77" w14:textId="77777777" w:rsidR="00811862" w:rsidRPr="00D7428C" w:rsidRDefault="00811862">
            <w:pPr>
              <w:rPr>
                <w:sz w:val="18"/>
                <w:szCs w:val="18"/>
              </w:rPr>
            </w:pPr>
          </w:p>
        </w:tc>
        <w:tc>
          <w:tcPr>
            <w:tcW w:w="494" w:type="pct"/>
            <w:gridSpan w:val="2"/>
            <w:tcBorders>
              <w:top w:val="nil"/>
              <w:left w:val="nil"/>
              <w:bottom w:val="nil"/>
              <w:right w:val="nil"/>
            </w:tcBorders>
            <w:shd w:val="clear" w:color="auto" w:fill="auto"/>
            <w:noWrap/>
            <w:vAlign w:val="center"/>
            <w:hideMark/>
          </w:tcPr>
          <w:p w14:paraId="4C72B02A" w14:textId="77777777" w:rsidR="00811862" w:rsidRPr="00D7428C" w:rsidRDefault="00811862">
            <w:pPr>
              <w:rPr>
                <w:color w:val="000000"/>
                <w:sz w:val="18"/>
                <w:szCs w:val="18"/>
                <w:u w:val="single"/>
              </w:rPr>
            </w:pPr>
            <w:r w:rsidRPr="00D7428C">
              <w:rPr>
                <w:color w:val="000000"/>
                <w:sz w:val="18"/>
                <w:szCs w:val="18"/>
                <w:u w:val="single"/>
              </w:rPr>
              <w:t>PARALLEL</w:t>
            </w:r>
          </w:p>
        </w:tc>
        <w:tc>
          <w:tcPr>
            <w:tcW w:w="247" w:type="pct"/>
            <w:tcBorders>
              <w:top w:val="nil"/>
              <w:left w:val="nil"/>
              <w:bottom w:val="nil"/>
              <w:right w:val="nil"/>
            </w:tcBorders>
            <w:shd w:val="clear" w:color="auto" w:fill="auto"/>
            <w:noWrap/>
            <w:vAlign w:val="bottom"/>
            <w:hideMark/>
          </w:tcPr>
          <w:p w14:paraId="66DD1A6A" w14:textId="77777777" w:rsidR="00811862" w:rsidRPr="00D7428C" w:rsidRDefault="00811862">
            <w:pPr>
              <w:rPr>
                <w:color w:val="000000"/>
                <w:sz w:val="18"/>
                <w:szCs w:val="18"/>
                <w:u w:val="single"/>
              </w:rPr>
            </w:pPr>
          </w:p>
        </w:tc>
        <w:tc>
          <w:tcPr>
            <w:tcW w:w="247" w:type="pct"/>
            <w:tcBorders>
              <w:top w:val="nil"/>
              <w:left w:val="nil"/>
              <w:bottom w:val="nil"/>
              <w:right w:val="nil"/>
            </w:tcBorders>
            <w:shd w:val="clear" w:color="auto" w:fill="auto"/>
            <w:noWrap/>
            <w:vAlign w:val="bottom"/>
            <w:hideMark/>
          </w:tcPr>
          <w:p w14:paraId="4B4B4892" w14:textId="77777777" w:rsidR="00811862" w:rsidRPr="00D7428C" w:rsidRDefault="00811862">
            <w:pPr>
              <w:rPr>
                <w:sz w:val="18"/>
                <w:szCs w:val="18"/>
              </w:rPr>
            </w:pPr>
          </w:p>
        </w:tc>
        <w:tc>
          <w:tcPr>
            <w:tcW w:w="247" w:type="pct"/>
            <w:tcBorders>
              <w:top w:val="nil"/>
              <w:left w:val="nil"/>
              <w:bottom w:val="nil"/>
              <w:right w:val="nil"/>
            </w:tcBorders>
            <w:shd w:val="clear" w:color="auto" w:fill="auto"/>
            <w:noWrap/>
            <w:vAlign w:val="bottom"/>
            <w:hideMark/>
          </w:tcPr>
          <w:p w14:paraId="222BF0BE" w14:textId="77777777" w:rsidR="00811862" w:rsidRPr="00D7428C" w:rsidRDefault="00811862">
            <w:pPr>
              <w:rPr>
                <w:sz w:val="18"/>
                <w:szCs w:val="18"/>
              </w:rPr>
            </w:pPr>
          </w:p>
        </w:tc>
        <w:tc>
          <w:tcPr>
            <w:tcW w:w="247" w:type="pct"/>
            <w:tcBorders>
              <w:top w:val="nil"/>
              <w:left w:val="nil"/>
              <w:bottom w:val="nil"/>
              <w:right w:val="nil"/>
            </w:tcBorders>
            <w:shd w:val="clear" w:color="auto" w:fill="auto"/>
            <w:noWrap/>
            <w:vAlign w:val="bottom"/>
            <w:hideMark/>
          </w:tcPr>
          <w:p w14:paraId="0ABF6B7D" w14:textId="77777777" w:rsidR="00811862" w:rsidRPr="00D7428C" w:rsidRDefault="00811862">
            <w:pPr>
              <w:rPr>
                <w:sz w:val="18"/>
                <w:szCs w:val="18"/>
              </w:rPr>
            </w:pPr>
          </w:p>
        </w:tc>
        <w:tc>
          <w:tcPr>
            <w:tcW w:w="494" w:type="pct"/>
            <w:gridSpan w:val="2"/>
            <w:tcBorders>
              <w:top w:val="nil"/>
              <w:left w:val="nil"/>
              <w:bottom w:val="nil"/>
              <w:right w:val="nil"/>
            </w:tcBorders>
            <w:shd w:val="clear" w:color="auto" w:fill="auto"/>
            <w:noWrap/>
            <w:vAlign w:val="center"/>
            <w:hideMark/>
          </w:tcPr>
          <w:p w14:paraId="6C8B524E" w14:textId="77777777" w:rsidR="00811862" w:rsidRPr="00D7428C" w:rsidRDefault="00811862">
            <w:pPr>
              <w:rPr>
                <w:color w:val="000000"/>
                <w:sz w:val="18"/>
                <w:szCs w:val="18"/>
                <w:u w:val="single"/>
              </w:rPr>
            </w:pPr>
            <w:r w:rsidRPr="00D7428C">
              <w:rPr>
                <w:color w:val="000000"/>
                <w:sz w:val="18"/>
                <w:szCs w:val="18"/>
                <w:u w:val="single"/>
              </w:rPr>
              <w:t>SHARED</w:t>
            </w:r>
          </w:p>
        </w:tc>
        <w:tc>
          <w:tcPr>
            <w:tcW w:w="247" w:type="pct"/>
            <w:tcBorders>
              <w:top w:val="nil"/>
              <w:left w:val="nil"/>
              <w:bottom w:val="nil"/>
              <w:right w:val="nil"/>
            </w:tcBorders>
            <w:shd w:val="clear" w:color="auto" w:fill="auto"/>
            <w:noWrap/>
            <w:vAlign w:val="bottom"/>
            <w:hideMark/>
          </w:tcPr>
          <w:p w14:paraId="37E16782" w14:textId="77777777" w:rsidR="00811862" w:rsidRPr="00D7428C" w:rsidRDefault="00811862">
            <w:pPr>
              <w:rPr>
                <w:color w:val="000000"/>
                <w:sz w:val="18"/>
                <w:szCs w:val="18"/>
                <w:u w:val="single"/>
              </w:rPr>
            </w:pPr>
          </w:p>
        </w:tc>
      </w:tr>
      <w:tr w:rsidR="00811862" w:rsidRPr="00D7428C" w14:paraId="55928CCB" w14:textId="77777777" w:rsidTr="00811862">
        <w:trPr>
          <w:trHeight w:val="300"/>
        </w:trPr>
        <w:tc>
          <w:tcPr>
            <w:tcW w:w="279" w:type="pct"/>
            <w:tcBorders>
              <w:top w:val="nil"/>
              <w:left w:val="nil"/>
              <w:bottom w:val="nil"/>
              <w:right w:val="nil"/>
            </w:tcBorders>
            <w:shd w:val="clear" w:color="auto" w:fill="auto"/>
            <w:noWrap/>
            <w:vAlign w:val="center"/>
            <w:hideMark/>
          </w:tcPr>
          <w:p w14:paraId="627174DE" w14:textId="77777777" w:rsidR="00811862" w:rsidRPr="00D7428C" w:rsidRDefault="00811862">
            <w:pPr>
              <w:rPr>
                <w:color w:val="000000"/>
                <w:sz w:val="18"/>
                <w:szCs w:val="18"/>
              </w:rPr>
            </w:pPr>
            <w:r w:rsidRPr="00D7428C">
              <w:rPr>
                <w:color w:val="000000"/>
                <w:sz w:val="18"/>
                <w:szCs w:val="18"/>
              </w:rPr>
              <w:t>Participant</w:t>
            </w:r>
          </w:p>
        </w:tc>
        <w:tc>
          <w:tcPr>
            <w:tcW w:w="247" w:type="pct"/>
            <w:tcBorders>
              <w:top w:val="nil"/>
              <w:left w:val="nil"/>
              <w:bottom w:val="nil"/>
              <w:right w:val="nil"/>
            </w:tcBorders>
            <w:shd w:val="clear" w:color="auto" w:fill="auto"/>
            <w:noWrap/>
            <w:vAlign w:val="center"/>
            <w:hideMark/>
          </w:tcPr>
          <w:p w14:paraId="359D46AF" w14:textId="77777777" w:rsidR="00811862" w:rsidRPr="00811862" w:rsidRDefault="00811862">
            <w:pPr>
              <w:jc w:val="center"/>
              <w:rPr>
                <w:i/>
                <w:iCs/>
                <w:color w:val="000000"/>
                <w:sz w:val="18"/>
                <w:szCs w:val="18"/>
              </w:rPr>
            </w:pPr>
            <w:proofErr w:type="spellStart"/>
            <w:r w:rsidRPr="00811862">
              <w:rPr>
                <w:i/>
                <w:iCs/>
                <w:color w:val="000000"/>
                <w:sz w:val="18"/>
                <w:szCs w:val="18"/>
              </w:rPr>
              <w:t>p</w:t>
            </w:r>
            <w:r w:rsidRPr="00811862">
              <w:rPr>
                <w:i/>
                <w:iCs/>
                <w:color w:val="000000"/>
                <w:sz w:val="18"/>
                <w:szCs w:val="18"/>
                <w:vertAlign w:val="subscript"/>
              </w:rPr>
              <w:t>ser</w:t>
            </w:r>
            <w:proofErr w:type="spellEnd"/>
          </w:p>
        </w:tc>
        <w:tc>
          <w:tcPr>
            <w:tcW w:w="247" w:type="pct"/>
            <w:tcBorders>
              <w:top w:val="nil"/>
              <w:left w:val="nil"/>
              <w:bottom w:val="nil"/>
              <w:right w:val="nil"/>
            </w:tcBorders>
            <w:shd w:val="clear" w:color="auto" w:fill="auto"/>
            <w:noWrap/>
            <w:vAlign w:val="center"/>
            <w:hideMark/>
          </w:tcPr>
          <w:p w14:paraId="6DAD7FD6" w14:textId="77777777" w:rsidR="00811862" w:rsidRPr="00811862" w:rsidRDefault="00811862">
            <w:pPr>
              <w:jc w:val="center"/>
              <w:rPr>
                <w:i/>
                <w:iCs/>
                <w:color w:val="000000"/>
                <w:sz w:val="18"/>
                <w:szCs w:val="18"/>
              </w:rPr>
            </w:pPr>
            <w:r w:rsidRPr="00811862">
              <w:rPr>
                <w:i/>
                <w:iCs/>
                <w:color w:val="000000"/>
                <w:sz w:val="18"/>
                <w:szCs w:val="18"/>
              </w:rPr>
              <w:t>D</w:t>
            </w:r>
            <w:r w:rsidRPr="00811862">
              <w:rPr>
                <w:i/>
                <w:iCs/>
                <w:color w:val="000000"/>
                <w:sz w:val="18"/>
                <w:szCs w:val="18"/>
                <w:vertAlign w:val="subscript"/>
              </w:rPr>
              <w:t>x-ser</w:t>
            </w:r>
          </w:p>
        </w:tc>
        <w:tc>
          <w:tcPr>
            <w:tcW w:w="247" w:type="pct"/>
            <w:tcBorders>
              <w:top w:val="nil"/>
              <w:left w:val="nil"/>
              <w:bottom w:val="nil"/>
              <w:right w:val="nil"/>
            </w:tcBorders>
            <w:shd w:val="clear" w:color="auto" w:fill="auto"/>
            <w:noWrap/>
            <w:vAlign w:val="center"/>
            <w:hideMark/>
          </w:tcPr>
          <w:p w14:paraId="340E33E6" w14:textId="77777777" w:rsidR="00811862" w:rsidRPr="00811862" w:rsidRDefault="00811862">
            <w:pPr>
              <w:jc w:val="center"/>
              <w:rPr>
                <w:i/>
                <w:iCs/>
                <w:color w:val="000000"/>
                <w:sz w:val="18"/>
                <w:szCs w:val="18"/>
              </w:rPr>
            </w:pPr>
            <w:r w:rsidRPr="00811862">
              <w:rPr>
                <w:i/>
                <w:iCs/>
                <w:color w:val="000000"/>
                <w:sz w:val="18"/>
                <w:szCs w:val="18"/>
              </w:rPr>
              <w:t>D</w:t>
            </w:r>
            <w:r w:rsidRPr="00811862">
              <w:rPr>
                <w:i/>
                <w:iCs/>
                <w:color w:val="000000"/>
                <w:sz w:val="18"/>
                <w:szCs w:val="18"/>
                <w:vertAlign w:val="subscript"/>
              </w:rPr>
              <w:t>y-ser</w:t>
            </w:r>
          </w:p>
        </w:tc>
        <w:tc>
          <w:tcPr>
            <w:tcW w:w="272" w:type="pct"/>
            <w:tcBorders>
              <w:top w:val="nil"/>
              <w:left w:val="nil"/>
              <w:bottom w:val="nil"/>
              <w:right w:val="nil"/>
            </w:tcBorders>
            <w:shd w:val="clear" w:color="auto" w:fill="auto"/>
            <w:noWrap/>
            <w:vAlign w:val="center"/>
            <w:hideMark/>
          </w:tcPr>
          <w:p w14:paraId="1FE9BB79" w14:textId="77777777" w:rsidR="00811862" w:rsidRPr="00811862" w:rsidRDefault="00811862">
            <w:pPr>
              <w:jc w:val="center"/>
              <w:rPr>
                <w:color w:val="000000"/>
                <w:sz w:val="18"/>
                <w:szCs w:val="18"/>
              </w:rPr>
            </w:pPr>
            <w:r w:rsidRPr="00811862">
              <w:rPr>
                <w:color w:val="000000"/>
                <w:sz w:val="18"/>
                <w:szCs w:val="18"/>
              </w:rPr>
              <w:t>σ</w:t>
            </w:r>
            <w:r w:rsidRPr="00811862">
              <w:rPr>
                <w:color w:val="000000"/>
                <w:sz w:val="18"/>
                <w:szCs w:val="18"/>
                <w:vertAlign w:val="subscript"/>
              </w:rPr>
              <w:t>x-ser</w:t>
            </w:r>
            <w:r w:rsidRPr="00811862">
              <w:rPr>
                <w:color w:val="000000"/>
                <w:sz w:val="18"/>
                <w:szCs w:val="18"/>
                <w:vertAlign w:val="superscript"/>
              </w:rPr>
              <w:t>2</w:t>
            </w:r>
          </w:p>
        </w:tc>
        <w:tc>
          <w:tcPr>
            <w:tcW w:w="247" w:type="pct"/>
            <w:tcBorders>
              <w:top w:val="nil"/>
              <w:left w:val="nil"/>
              <w:bottom w:val="nil"/>
              <w:right w:val="nil"/>
            </w:tcBorders>
            <w:shd w:val="clear" w:color="auto" w:fill="auto"/>
            <w:noWrap/>
            <w:vAlign w:val="center"/>
            <w:hideMark/>
          </w:tcPr>
          <w:p w14:paraId="64C9DE48" w14:textId="77777777" w:rsidR="00811862" w:rsidRPr="00811862" w:rsidRDefault="00811862">
            <w:pPr>
              <w:jc w:val="center"/>
              <w:rPr>
                <w:color w:val="000000"/>
                <w:sz w:val="18"/>
                <w:szCs w:val="18"/>
              </w:rPr>
            </w:pPr>
            <w:r w:rsidRPr="00811862">
              <w:rPr>
                <w:color w:val="000000"/>
                <w:sz w:val="18"/>
                <w:szCs w:val="18"/>
              </w:rPr>
              <w:t>σ</w:t>
            </w:r>
            <w:r w:rsidRPr="00811862">
              <w:rPr>
                <w:color w:val="000000"/>
                <w:sz w:val="18"/>
                <w:szCs w:val="18"/>
                <w:vertAlign w:val="subscript"/>
              </w:rPr>
              <w:t>y-ser</w:t>
            </w:r>
            <w:r w:rsidRPr="00811862">
              <w:rPr>
                <w:color w:val="000000"/>
                <w:sz w:val="18"/>
                <w:szCs w:val="18"/>
                <w:vertAlign w:val="superscript"/>
              </w:rPr>
              <w:t>2</w:t>
            </w:r>
          </w:p>
        </w:tc>
        <w:tc>
          <w:tcPr>
            <w:tcW w:w="247" w:type="pct"/>
            <w:tcBorders>
              <w:top w:val="nil"/>
              <w:left w:val="nil"/>
              <w:bottom w:val="nil"/>
              <w:right w:val="nil"/>
            </w:tcBorders>
            <w:shd w:val="clear" w:color="auto" w:fill="auto"/>
            <w:noWrap/>
            <w:vAlign w:val="center"/>
            <w:hideMark/>
          </w:tcPr>
          <w:p w14:paraId="2F615B61" w14:textId="77777777" w:rsidR="00811862" w:rsidRPr="00811862" w:rsidRDefault="00811862">
            <w:pPr>
              <w:jc w:val="center"/>
              <w:rPr>
                <w:color w:val="000000"/>
                <w:sz w:val="18"/>
                <w:szCs w:val="18"/>
              </w:rPr>
            </w:pPr>
            <w:r w:rsidRPr="00811862">
              <w:rPr>
                <w:color w:val="000000"/>
                <w:sz w:val="18"/>
                <w:szCs w:val="18"/>
              </w:rPr>
              <w:t>+</w:t>
            </w:r>
            <w:r w:rsidRPr="00811862">
              <w:rPr>
                <w:i/>
                <w:iCs/>
                <w:color w:val="000000"/>
                <w:sz w:val="18"/>
                <w:szCs w:val="18"/>
              </w:rPr>
              <w:t>A</w:t>
            </w:r>
            <w:r w:rsidRPr="00811862">
              <w:rPr>
                <w:i/>
                <w:iCs/>
                <w:color w:val="000000"/>
                <w:sz w:val="18"/>
                <w:szCs w:val="18"/>
                <w:vertAlign w:val="subscript"/>
              </w:rPr>
              <w:t xml:space="preserve"> ser</w:t>
            </w:r>
          </w:p>
        </w:tc>
        <w:tc>
          <w:tcPr>
            <w:tcW w:w="247" w:type="pct"/>
            <w:tcBorders>
              <w:top w:val="nil"/>
              <w:left w:val="nil"/>
              <w:bottom w:val="nil"/>
              <w:right w:val="nil"/>
            </w:tcBorders>
            <w:shd w:val="clear" w:color="auto" w:fill="auto"/>
            <w:noWrap/>
            <w:vAlign w:val="center"/>
            <w:hideMark/>
          </w:tcPr>
          <w:p w14:paraId="44FB6F4E" w14:textId="77777777" w:rsidR="00811862" w:rsidRPr="00811862" w:rsidRDefault="00811862">
            <w:pPr>
              <w:jc w:val="center"/>
              <w:rPr>
                <w:color w:val="000000"/>
                <w:sz w:val="18"/>
                <w:szCs w:val="18"/>
              </w:rPr>
            </w:pPr>
            <w:r w:rsidRPr="00811862">
              <w:rPr>
                <w:color w:val="000000"/>
                <w:sz w:val="18"/>
                <w:szCs w:val="18"/>
              </w:rPr>
              <w:t>-</w:t>
            </w:r>
            <w:r w:rsidRPr="00811862">
              <w:rPr>
                <w:i/>
                <w:iCs/>
                <w:color w:val="000000"/>
                <w:sz w:val="18"/>
                <w:szCs w:val="18"/>
              </w:rPr>
              <w:t>B</w:t>
            </w:r>
            <w:r w:rsidRPr="00811862">
              <w:rPr>
                <w:i/>
                <w:iCs/>
                <w:color w:val="000000"/>
                <w:sz w:val="18"/>
                <w:szCs w:val="18"/>
                <w:vertAlign w:val="subscript"/>
              </w:rPr>
              <w:t xml:space="preserve"> ser</w:t>
            </w:r>
          </w:p>
        </w:tc>
        <w:tc>
          <w:tcPr>
            <w:tcW w:w="247" w:type="pct"/>
            <w:tcBorders>
              <w:top w:val="nil"/>
              <w:left w:val="nil"/>
              <w:bottom w:val="nil"/>
              <w:right w:val="single" w:sz="4" w:space="0" w:color="auto"/>
            </w:tcBorders>
            <w:shd w:val="clear" w:color="auto" w:fill="auto"/>
            <w:noWrap/>
            <w:vAlign w:val="center"/>
            <w:hideMark/>
          </w:tcPr>
          <w:p w14:paraId="7CE9DFB8" w14:textId="77777777" w:rsidR="00811862" w:rsidRPr="00811862" w:rsidRDefault="00811862">
            <w:pPr>
              <w:jc w:val="center"/>
              <w:rPr>
                <w:i/>
                <w:iCs/>
                <w:color w:val="000000"/>
                <w:sz w:val="18"/>
                <w:szCs w:val="18"/>
              </w:rPr>
            </w:pPr>
            <w:proofErr w:type="spellStart"/>
            <w:r w:rsidRPr="00811862">
              <w:rPr>
                <w:i/>
                <w:iCs/>
                <w:color w:val="000000"/>
                <w:sz w:val="18"/>
                <w:szCs w:val="18"/>
              </w:rPr>
              <w:t>Sw</w:t>
            </w:r>
            <w:proofErr w:type="spellEnd"/>
          </w:p>
        </w:tc>
        <w:tc>
          <w:tcPr>
            <w:tcW w:w="247" w:type="pct"/>
            <w:tcBorders>
              <w:top w:val="nil"/>
              <w:left w:val="nil"/>
              <w:bottom w:val="nil"/>
              <w:right w:val="nil"/>
            </w:tcBorders>
            <w:shd w:val="clear" w:color="auto" w:fill="auto"/>
            <w:noWrap/>
            <w:vAlign w:val="center"/>
            <w:hideMark/>
          </w:tcPr>
          <w:p w14:paraId="333894A0" w14:textId="77777777" w:rsidR="00811862" w:rsidRPr="00811862" w:rsidRDefault="00811862">
            <w:pPr>
              <w:jc w:val="center"/>
              <w:rPr>
                <w:i/>
                <w:iCs/>
                <w:color w:val="000000"/>
                <w:sz w:val="18"/>
                <w:szCs w:val="18"/>
              </w:rPr>
            </w:pPr>
            <w:r w:rsidRPr="00811862">
              <w:rPr>
                <w:i/>
                <w:iCs/>
                <w:color w:val="000000"/>
                <w:sz w:val="18"/>
                <w:szCs w:val="18"/>
              </w:rPr>
              <w:t>D</w:t>
            </w:r>
            <w:r w:rsidRPr="00811862">
              <w:rPr>
                <w:i/>
                <w:iCs/>
                <w:color w:val="000000"/>
                <w:sz w:val="18"/>
                <w:szCs w:val="18"/>
                <w:vertAlign w:val="subscript"/>
              </w:rPr>
              <w:t>x-par</w:t>
            </w:r>
          </w:p>
        </w:tc>
        <w:tc>
          <w:tcPr>
            <w:tcW w:w="247" w:type="pct"/>
            <w:tcBorders>
              <w:top w:val="nil"/>
              <w:left w:val="nil"/>
              <w:bottom w:val="nil"/>
              <w:right w:val="nil"/>
            </w:tcBorders>
            <w:shd w:val="clear" w:color="auto" w:fill="auto"/>
            <w:noWrap/>
            <w:vAlign w:val="center"/>
            <w:hideMark/>
          </w:tcPr>
          <w:p w14:paraId="1CAA7E7E" w14:textId="77777777" w:rsidR="00811862" w:rsidRPr="00811862" w:rsidRDefault="00811862">
            <w:pPr>
              <w:jc w:val="center"/>
              <w:rPr>
                <w:i/>
                <w:iCs/>
                <w:color w:val="000000"/>
                <w:sz w:val="18"/>
                <w:szCs w:val="18"/>
              </w:rPr>
            </w:pPr>
            <w:r w:rsidRPr="00811862">
              <w:rPr>
                <w:i/>
                <w:iCs/>
                <w:color w:val="000000"/>
                <w:sz w:val="18"/>
                <w:szCs w:val="18"/>
              </w:rPr>
              <w:t>D</w:t>
            </w:r>
            <w:r w:rsidRPr="00811862">
              <w:rPr>
                <w:i/>
                <w:iCs/>
                <w:color w:val="000000"/>
                <w:sz w:val="18"/>
                <w:szCs w:val="18"/>
                <w:vertAlign w:val="subscript"/>
              </w:rPr>
              <w:t>y-par</w:t>
            </w:r>
          </w:p>
        </w:tc>
        <w:tc>
          <w:tcPr>
            <w:tcW w:w="247" w:type="pct"/>
            <w:tcBorders>
              <w:top w:val="nil"/>
              <w:left w:val="nil"/>
              <w:bottom w:val="nil"/>
              <w:right w:val="nil"/>
            </w:tcBorders>
            <w:shd w:val="clear" w:color="auto" w:fill="auto"/>
            <w:noWrap/>
            <w:vAlign w:val="center"/>
            <w:hideMark/>
          </w:tcPr>
          <w:p w14:paraId="53C35C5F" w14:textId="77777777" w:rsidR="00811862" w:rsidRPr="00811862" w:rsidRDefault="00811862">
            <w:pPr>
              <w:jc w:val="center"/>
              <w:rPr>
                <w:color w:val="000000"/>
                <w:sz w:val="18"/>
                <w:szCs w:val="18"/>
              </w:rPr>
            </w:pPr>
            <w:r w:rsidRPr="00811862">
              <w:rPr>
                <w:color w:val="000000"/>
                <w:sz w:val="18"/>
                <w:szCs w:val="18"/>
              </w:rPr>
              <w:t>σ</w:t>
            </w:r>
            <w:r w:rsidRPr="00811862">
              <w:rPr>
                <w:color w:val="000000"/>
                <w:sz w:val="18"/>
                <w:szCs w:val="18"/>
                <w:vertAlign w:val="subscript"/>
              </w:rPr>
              <w:t>x-par</w:t>
            </w:r>
            <w:r w:rsidRPr="00811862">
              <w:rPr>
                <w:color w:val="000000"/>
                <w:sz w:val="18"/>
                <w:szCs w:val="18"/>
                <w:vertAlign w:val="superscript"/>
              </w:rPr>
              <w:t>2</w:t>
            </w:r>
          </w:p>
        </w:tc>
        <w:tc>
          <w:tcPr>
            <w:tcW w:w="247" w:type="pct"/>
            <w:tcBorders>
              <w:top w:val="nil"/>
              <w:left w:val="nil"/>
              <w:bottom w:val="nil"/>
              <w:right w:val="nil"/>
            </w:tcBorders>
            <w:shd w:val="clear" w:color="auto" w:fill="auto"/>
            <w:noWrap/>
            <w:vAlign w:val="center"/>
            <w:hideMark/>
          </w:tcPr>
          <w:p w14:paraId="08BB95FC" w14:textId="77777777" w:rsidR="00811862" w:rsidRPr="00811862" w:rsidRDefault="00811862">
            <w:pPr>
              <w:jc w:val="center"/>
              <w:rPr>
                <w:color w:val="000000"/>
                <w:sz w:val="18"/>
                <w:szCs w:val="18"/>
              </w:rPr>
            </w:pPr>
            <w:r w:rsidRPr="00811862">
              <w:rPr>
                <w:color w:val="000000"/>
                <w:sz w:val="18"/>
                <w:szCs w:val="18"/>
              </w:rPr>
              <w:t>σ</w:t>
            </w:r>
            <w:r w:rsidRPr="00811862">
              <w:rPr>
                <w:color w:val="000000"/>
                <w:sz w:val="18"/>
                <w:szCs w:val="18"/>
                <w:vertAlign w:val="subscript"/>
              </w:rPr>
              <w:t>y-par</w:t>
            </w:r>
            <w:r w:rsidRPr="00811862">
              <w:rPr>
                <w:color w:val="000000"/>
                <w:sz w:val="18"/>
                <w:szCs w:val="18"/>
                <w:vertAlign w:val="superscript"/>
              </w:rPr>
              <w:t>2</w:t>
            </w:r>
          </w:p>
        </w:tc>
        <w:tc>
          <w:tcPr>
            <w:tcW w:w="247" w:type="pct"/>
            <w:tcBorders>
              <w:top w:val="nil"/>
              <w:left w:val="nil"/>
              <w:bottom w:val="nil"/>
              <w:right w:val="nil"/>
            </w:tcBorders>
            <w:shd w:val="clear" w:color="auto" w:fill="auto"/>
            <w:noWrap/>
            <w:vAlign w:val="center"/>
            <w:hideMark/>
          </w:tcPr>
          <w:p w14:paraId="1F75A67C" w14:textId="77777777" w:rsidR="00811862" w:rsidRPr="00811862" w:rsidRDefault="00811862">
            <w:pPr>
              <w:jc w:val="center"/>
              <w:rPr>
                <w:color w:val="000000"/>
                <w:sz w:val="18"/>
                <w:szCs w:val="18"/>
              </w:rPr>
            </w:pPr>
            <w:r w:rsidRPr="00811862">
              <w:rPr>
                <w:color w:val="000000"/>
                <w:sz w:val="18"/>
                <w:szCs w:val="18"/>
              </w:rPr>
              <w:t>+</w:t>
            </w:r>
            <w:r w:rsidRPr="00811862">
              <w:rPr>
                <w:i/>
                <w:iCs/>
                <w:color w:val="000000"/>
                <w:sz w:val="18"/>
                <w:szCs w:val="18"/>
              </w:rPr>
              <w:t>A</w:t>
            </w:r>
            <w:r w:rsidRPr="00811862">
              <w:rPr>
                <w:i/>
                <w:iCs/>
                <w:color w:val="000000"/>
                <w:sz w:val="18"/>
                <w:szCs w:val="18"/>
                <w:vertAlign w:val="subscript"/>
              </w:rPr>
              <w:t xml:space="preserve"> par</w:t>
            </w:r>
          </w:p>
        </w:tc>
        <w:tc>
          <w:tcPr>
            <w:tcW w:w="247" w:type="pct"/>
            <w:tcBorders>
              <w:top w:val="nil"/>
              <w:left w:val="nil"/>
              <w:bottom w:val="nil"/>
              <w:right w:val="nil"/>
            </w:tcBorders>
            <w:shd w:val="clear" w:color="auto" w:fill="auto"/>
            <w:noWrap/>
            <w:vAlign w:val="center"/>
            <w:hideMark/>
          </w:tcPr>
          <w:p w14:paraId="7F80B6E3" w14:textId="77777777" w:rsidR="00811862" w:rsidRPr="00811862" w:rsidRDefault="00811862">
            <w:pPr>
              <w:jc w:val="center"/>
              <w:rPr>
                <w:color w:val="000000"/>
                <w:sz w:val="18"/>
                <w:szCs w:val="18"/>
              </w:rPr>
            </w:pPr>
            <w:r w:rsidRPr="00811862">
              <w:rPr>
                <w:color w:val="000000"/>
                <w:sz w:val="18"/>
                <w:szCs w:val="18"/>
              </w:rPr>
              <w:t>-</w:t>
            </w:r>
            <w:r w:rsidRPr="00811862">
              <w:rPr>
                <w:i/>
                <w:iCs/>
                <w:color w:val="000000"/>
                <w:sz w:val="18"/>
                <w:szCs w:val="18"/>
              </w:rPr>
              <w:t>B</w:t>
            </w:r>
            <w:r w:rsidRPr="00811862">
              <w:rPr>
                <w:i/>
                <w:iCs/>
                <w:color w:val="000000"/>
                <w:sz w:val="18"/>
                <w:szCs w:val="18"/>
                <w:vertAlign w:val="subscript"/>
              </w:rPr>
              <w:t xml:space="preserve"> par</w:t>
            </w:r>
          </w:p>
        </w:tc>
        <w:tc>
          <w:tcPr>
            <w:tcW w:w="247" w:type="pct"/>
            <w:tcBorders>
              <w:top w:val="nil"/>
              <w:left w:val="nil"/>
              <w:bottom w:val="nil"/>
              <w:right w:val="single" w:sz="4" w:space="0" w:color="auto"/>
            </w:tcBorders>
            <w:shd w:val="clear" w:color="auto" w:fill="auto"/>
            <w:noWrap/>
            <w:vAlign w:val="center"/>
            <w:hideMark/>
          </w:tcPr>
          <w:p w14:paraId="07F52C7D" w14:textId="77777777" w:rsidR="00811862" w:rsidRPr="00811862" w:rsidRDefault="00811862">
            <w:pPr>
              <w:jc w:val="center"/>
              <w:rPr>
                <w:i/>
                <w:iCs/>
                <w:color w:val="000000"/>
                <w:sz w:val="18"/>
                <w:szCs w:val="18"/>
              </w:rPr>
            </w:pPr>
            <w:proofErr w:type="spellStart"/>
            <w:r w:rsidRPr="00811862">
              <w:rPr>
                <w:i/>
                <w:iCs/>
                <w:color w:val="000000"/>
                <w:sz w:val="18"/>
                <w:szCs w:val="18"/>
              </w:rPr>
              <w:t>p</w:t>
            </w:r>
            <w:r w:rsidRPr="00811862">
              <w:rPr>
                <w:i/>
                <w:iCs/>
                <w:color w:val="000000"/>
                <w:sz w:val="18"/>
                <w:szCs w:val="18"/>
                <w:vertAlign w:val="subscript"/>
              </w:rPr>
              <w:t>Cross</w:t>
            </w:r>
            <w:proofErr w:type="spellEnd"/>
          </w:p>
        </w:tc>
        <w:tc>
          <w:tcPr>
            <w:tcW w:w="247" w:type="pct"/>
            <w:tcBorders>
              <w:top w:val="nil"/>
              <w:left w:val="nil"/>
              <w:bottom w:val="nil"/>
              <w:right w:val="nil"/>
            </w:tcBorders>
            <w:shd w:val="clear" w:color="auto" w:fill="auto"/>
            <w:noWrap/>
            <w:vAlign w:val="center"/>
            <w:hideMark/>
          </w:tcPr>
          <w:p w14:paraId="63B85B00" w14:textId="77777777" w:rsidR="00811862" w:rsidRPr="00811862" w:rsidRDefault="00811862">
            <w:pPr>
              <w:jc w:val="center"/>
              <w:rPr>
                <w:color w:val="000000"/>
                <w:sz w:val="18"/>
                <w:szCs w:val="18"/>
              </w:rPr>
            </w:pPr>
            <w:proofErr w:type="spellStart"/>
            <w:r w:rsidRPr="00811862">
              <w:rPr>
                <w:color w:val="000000"/>
                <w:sz w:val="18"/>
                <w:szCs w:val="18"/>
              </w:rPr>
              <w:t>μ</w:t>
            </w:r>
            <w:r w:rsidRPr="00811862">
              <w:rPr>
                <w:color w:val="000000"/>
                <w:sz w:val="18"/>
                <w:szCs w:val="18"/>
                <w:vertAlign w:val="subscript"/>
              </w:rPr>
              <w:t>R</w:t>
            </w:r>
            <w:proofErr w:type="spellEnd"/>
          </w:p>
        </w:tc>
        <w:tc>
          <w:tcPr>
            <w:tcW w:w="218" w:type="pct"/>
            <w:tcBorders>
              <w:top w:val="nil"/>
              <w:left w:val="nil"/>
              <w:bottom w:val="nil"/>
              <w:right w:val="nil"/>
            </w:tcBorders>
            <w:shd w:val="clear" w:color="auto" w:fill="auto"/>
            <w:noWrap/>
            <w:vAlign w:val="center"/>
            <w:hideMark/>
          </w:tcPr>
          <w:p w14:paraId="3287F38E" w14:textId="77777777" w:rsidR="00811862" w:rsidRPr="00811862" w:rsidRDefault="00811862">
            <w:pPr>
              <w:jc w:val="center"/>
              <w:rPr>
                <w:color w:val="000000"/>
                <w:sz w:val="18"/>
                <w:szCs w:val="18"/>
              </w:rPr>
            </w:pPr>
            <w:r w:rsidRPr="00811862">
              <w:rPr>
                <w:color w:val="000000"/>
                <w:sz w:val="18"/>
                <w:szCs w:val="18"/>
              </w:rPr>
              <w:t>σ</w:t>
            </w:r>
            <w:r w:rsidRPr="00811862">
              <w:rPr>
                <w:color w:val="000000"/>
                <w:sz w:val="18"/>
                <w:szCs w:val="18"/>
                <w:vertAlign w:val="subscript"/>
              </w:rPr>
              <w:t>R</w:t>
            </w:r>
            <w:r w:rsidRPr="00811862">
              <w:rPr>
                <w:color w:val="000000"/>
                <w:sz w:val="18"/>
                <w:szCs w:val="18"/>
                <w:vertAlign w:val="superscript"/>
              </w:rPr>
              <w:t>2</w:t>
            </w:r>
          </w:p>
        </w:tc>
        <w:tc>
          <w:tcPr>
            <w:tcW w:w="276" w:type="pct"/>
            <w:tcBorders>
              <w:top w:val="nil"/>
              <w:left w:val="nil"/>
              <w:bottom w:val="nil"/>
              <w:right w:val="nil"/>
            </w:tcBorders>
            <w:shd w:val="clear" w:color="auto" w:fill="auto"/>
            <w:noWrap/>
            <w:vAlign w:val="center"/>
            <w:hideMark/>
          </w:tcPr>
          <w:p w14:paraId="24975F49" w14:textId="77777777" w:rsidR="00811862" w:rsidRPr="00811862" w:rsidRDefault="00811862">
            <w:pPr>
              <w:jc w:val="center"/>
              <w:rPr>
                <w:i/>
                <w:iCs/>
                <w:color w:val="000000"/>
                <w:sz w:val="18"/>
                <w:szCs w:val="18"/>
              </w:rPr>
            </w:pPr>
            <w:r w:rsidRPr="00811862">
              <w:rPr>
                <w:i/>
                <w:iCs/>
                <w:color w:val="000000"/>
                <w:sz w:val="18"/>
                <w:szCs w:val="18"/>
              </w:rPr>
              <w:t>k</w:t>
            </w:r>
          </w:p>
        </w:tc>
        <w:tc>
          <w:tcPr>
            <w:tcW w:w="247" w:type="pct"/>
            <w:tcBorders>
              <w:top w:val="nil"/>
              <w:left w:val="nil"/>
              <w:bottom w:val="nil"/>
              <w:right w:val="single" w:sz="4" w:space="0" w:color="auto"/>
            </w:tcBorders>
            <w:shd w:val="clear" w:color="auto" w:fill="auto"/>
            <w:noWrap/>
            <w:vAlign w:val="center"/>
            <w:hideMark/>
          </w:tcPr>
          <w:p w14:paraId="5E2F3F0C" w14:textId="77777777" w:rsidR="00811862" w:rsidRPr="00811862" w:rsidRDefault="00811862">
            <w:pPr>
              <w:jc w:val="center"/>
              <w:rPr>
                <w:i/>
                <w:iCs/>
                <w:color w:val="000000"/>
                <w:sz w:val="18"/>
                <w:szCs w:val="18"/>
              </w:rPr>
            </w:pPr>
            <w:proofErr w:type="spellStart"/>
            <w:r w:rsidRPr="00811862">
              <w:rPr>
                <w:i/>
                <w:iCs/>
                <w:color w:val="000000"/>
                <w:sz w:val="18"/>
                <w:szCs w:val="18"/>
              </w:rPr>
              <w:t>p</w:t>
            </w:r>
            <w:r w:rsidRPr="00811862">
              <w:rPr>
                <w:i/>
                <w:iCs/>
                <w:color w:val="000000"/>
                <w:sz w:val="18"/>
                <w:szCs w:val="18"/>
                <w:vertAlign w:val="subscript"/>
              </w:rPr>
              <w:t>Mod</w:t>
            </w:r>
            <w:proofErr w:type="spellEnd"/>
          </w:p>
        </w:tc>
      </w:tr>
      <w:tr w:rsidR="00811862" w:rsidRPr="00D7428C" w14:paraId="075DCED0" w14:textId="77777777" w:rsidTr="00811862">
        <w:trPr>
          <w:trHeight w:val="300"/>
        </w:trPr>
        <w:tc>
          <w:tcPr>
            <w:tcW w:w="279" w:type="pct"/>
            <w:tcBorders>
              <w:top w:val="nil"/>
              <w:left w:val="nil"/>
              <w:bottom w:val="nil"/>
              <w:right w:val="nil"/>
            </w:tcBorders>
            <w:shd w:val="clear" w:color="auto" w:fill="auto"/>
            <w:noWrap/>
            <w:vAlign w:val="center"/>
            <w:hideMark/>
          </w:tcPr>
          <w:p w14:paraId="723034FD" w14:textId="77777777" w:rsidR="00811862" w:rsidRPr="00811862" w:rsidRDefault="00811862">
            <w:pPr>
              <w:jc w:val="right"/>
              <w:rPr>
                <w:b/>
                <w:bCs/>
                <w:color w:val="000000"/>
                <w:sz w:val="18"/>
                <w:szCs w:val="18"/>
              </w:rPr>
            </w:pPr>
            <w:r w:rsidRPr="00811862">
              <w:rPr>
                <w:b/>
                <w:bCs/>
                <w:color w:val="000000"/>
                <w:sz w:val="18"/>
                <w:szCs w:val="18"/>
              </w:rPr>
              <w:t>1</w:t>
            </w:r>
          </w:p>
        </w:tc>
        <w:tc>
          <w:tcPr>
            <w:tcW w:w="247" w:type="pct"/>
            <w:tcBorders>
              <w:top w:val="nil"/>
              <w:left w:val="single" w:sz="4" w:space="0" w:color="auto"/>
              <w:bottom w:val="nil"/>
              <w:right w:val="nil"/>
            </w:tcBorders>
            <w:shd w:val="clear" w:color="auto" w:fill="auto"/>
            <w:noWrap/>
            <w:vAlign w:val="center"/>
            <w:hideMark/>
          </w:tcPr>
          <w:p w14:paraId="3E6DC7AB" w14:textId="77777777" w:rsidR="00811862" w:rsidRPr="00D7428C" w:rsidRDefault="00811862">
            <w:pPr>
              <w:jc w:val="center"/>
              <w:rPr>
                <w:color w:val="000000"/>
                <w:sz w:val="18"/>
                <w:szCs w:val="18"/>
              </w:rPr>
            </w:pPr>
            <w:r w:rsidRPr="00D7428C">
              <w:rPr>
                <w:color w:val="000000"/>
                <w:sz w:val="18"/>
                <w:szCs w:val="18"/>
              </w:rPr>
              <w:t>0.97</w:t>
            </w:r>
          </w:p>
        </w:tc>
        <w:tc>
          <w:tcPr>
            <w:tcW w:w="247" w:type="pct"/>
            <w:tcBorders>
              <w:top w:val="nil"/>
              <w:left w:val="nil"/>
              <w:bottom w:val="nil"/>
              <w:right w:val="nil"/>
            </w:tcBorders>
            <w:shd w:val="clear" w:color="auto" w:fill="auto"/>
            <w:noWrap/>
            <w:vAlign w:val="center"/>
            <w:hideMark/>
          </w:tcPr>
          <w:p w14:paraId="1491CB68" w14:textId="77777777" w:rsidR="00811862" w:rsidRPr="00D7428C" w:rsidRDefault="00811862">
            <w:pPr>
              <w:jc w:val="center"/>
              <w:rPr>
                <w:color w:val="000000"/>
                <w:sz w:val="18"/>
                <w:szCs w:val="18"/>
              </w:rPr>
            </w:pPr>
            <w:r w:rsidRPr="00D7428C">
              <w:rPr>
                <w:color w:val="000000"/>
                <w:sz w:val="18"/>
                <w:szCs w:val="18"/>
              </w:rPr>
              <w:t>0.74</w:t>
            </w:r>
          </w:p>
        </w:tc>
        <w:tc>
          <w:tcPr>
            <w:tcW w:w="247" w:type="pct"/>
            <w:tcBorders>
              <w:top w:val="nil"/>
              <w:left w:val="nil"/>
              <w:bottom w:val="nil"/>
              <w:right w:val="nil"/>
            </w:tcBorders>
            <w:shd w:val="clear" w:color="auto" w:fill="auto"/>
            <w:noWrap/>
            <w:vAlign w:val="center"/>
            <w:hideMark/>
          </w:tcPr>
          <w:p w14:paraId="383517EB" w14:textId="77777777" w:rsidR="00811862" w:rsidRPr="00D7428C" w:rsidRDefault="00811862">
            <w:pPr>
              <w:jc w:val="center"/>
              <w:rPr>
                <w:color w:val="000000"/>
                <w:sz w:val="18"/>
                <w:szCs w:val="18"/>
              </w:rPr>
            </w:pPr>
            <w:r w:rsidRPr="00D7428C">
              <w:rPr>
                <w:color w:val="000000"/>
                <w:sz w:val="18"/>
                <w:szCs w:val="18"/>
              </w:rPr>
              <w:t>302</w:t>
            </w:r>
          </w:p>
        </w:tc>
        <w:tc>
          <w:tcPr>
            <w:tcW w:w="272" w:type="pct"/>
            <w:tcBorders>
              <w:top w:val="nil"/>
              <w:left w:val="nil"/>
              <w:bottom w:val="nil"/>
              <w:right w:val="nil"/>
            </w:tcBorders>
            <w:shd w:val="clear" w:color="auto" w:fill="auto"/>
            <w:noWrap/>
            <w:vAlign w:val="center"/>
            <w:hideMark/>
          </w:tcPr>
          <w:p w14:paraId="67E3629E" w14:textId="77777777" w:rsidR="00811862" w:rsidRPr="00D7428C" w:rsidRDefault="00811862">
            <w:pPr>
              <w:jc w:val="center"/>
              <w:rPr>
                <w:color w:val="000000"/>
                <w:sz w:val="18"/>
                <w:szCs w:val="18"/>
              </w:rPr>
            </w:pPr>
            <w:r w:rsidRPr="00D7428C">
              <w:rPr>
                <w:color w:val="000000"/>
                <w:sz w:val="18"/>
                <w:szCs w:val="18"/>
              </w:rPr>
              <w:t>0.13</w:t>
            </w:r>
          </w:p>
        </w:tc>
        <w:tc>
          <w:tcPr>
            <w:tcW w:w="247" w:type="pct"/>
            <w:tcBorders>
              <w:top w:val="nil"/>
              <w:left w:val="nil"/>
              <w:bottom w:val="nil"/>
              <w:right w:val="nil"/>
            </w:tcBorders>
            <w:shd w:val="clear" w:color="auto" w:fill="auto"/>
            <w:noWrap/>
            <w:vAlign w:val="center"/>
            <w:hideMark/>
          </w:tcPr>
          <w:p w14:paraId="194B35D8" w14:textId="77777777" w:rsidR="00811862" w:rsidRPr="00D7428C" w:rsidRDefault="00811862">
            <w:pPr>
              <w:jc w:val="center"/>
              <w:rPr>
                <w:color w:val="000000"/>
                <w:sz w:val="18"/>
                <w:szCs w:val="18"/>
              </w:rPr>
            </w:pPr>
            <w:r w:rsidRPr="00D7428C">
              <w:rPr>
                <w:color w:val="000000"/>
                <w:sz w:val="18"/>
                <w:szCs w:val="18"/>
              </w:rPr>
              <w:t>25</w:t>
            </w:r>
          </w:p>
        </w:tc>
        <w:tc>
          <w:tcPr>
            <w:tcW w:w="247" w:type="pct"/>
            <w:tcBorders>
              <w:top w:val="nil"/>
              <w:left w:val="nil"/>
              <w:bottom w:val="nil"/>
              <w:right w:val="nil"/>
            </w:tcBorders>
            <w:shd w:val="clear" w:color="auto" w:fill="auto"/>
            <w:noWrap/>
            <w:vAlign w:val="center"/>
            <w:hideMark/>
          </w:tcPr>
          <w:p w14:paraId="755D6F44" w14:textId="77777777" w:rsidR="00811862" w:rsidRPr="00D7428C" w:rsidRDefault="00811862">
            <w:pPr>
              <w:jc w:val="center"/>
              <w:rPr>
                <w:color w:val="000000"/>
                <w:sz w:val="18"/>
                <w:szCs w:val="18"/>
              </w:rPr>
            </w:pPr>
            <w:r w:rsidRPr="00D7428C">
              <w:rPr>
                <w:color w:val="000000"/>
                <w:sz w:val="18"/>
                <w:szCs w:val="18"/>
              </w:rPr>
              <w:t>15</w:t>
            </w:r>
          </w:p>
        </w:tc>
        <w:tc>
          <w:tcPr>
            <w:tcW w:w="247" w:type="pct"/>
            <w:tcBorders>
              <w:top w:val="nil"/>
              <w:left w:val="nil"/>
              <w:bottom w:val="nil"/>
              <w:right w:val="nil"/>
            </w:tcBorders>
            <w:shd w:val="clear" w:color="auto" w:fill="auto"/>
            <w:noWrap/>
            <w:vAlign w:val="center"/>
            <w:hideMark/>
          </w:tcPr>
          <w:p w14:paraId="1C826EB4" w14:textId="77777777" w:rsidR="00811862" w:rsidRPr="00D7428C" w:rsidRDefault="00811862">
            <w:pPr>
              <w:jc w:val="center"/>
              <w:rPr>
                <w:color w:val="000000"/>
                <w:sz w:val="18"/>
                <w:szCs w:val="18"/>
              </w:rPr>
            </w:pPr>
            <w:r w:rsidRPr="00D7428C">
              <w:rPr>
                <w:color w:val="000000"/>
                <w:sz w:val="18"/>
                <w:szCs w:val="18"/>
              </w:rPr>
              <w:t>2</w:t>
            </w:r>
          </w:p>
        </w:tc>
        <w:tc>
          <w:tcPr>
            <w:tcW w:w="247" w:type="pct"/>
            <w:tcBorders>
              <w:top w:val="nil"/>
              <w:left w:val="nil"/>
              <w:bottom w:val="nil"/>
              <w:right w:val="single" w:sz="4" w:space="0" w:color="auto"/>
            </w:tcBorders>
            <w:shd w:val="clear" w:color="auto" w:fill="auto"/>
            <w:noWrap/>
            <w:vAlign w:val="center"/>
            <w:hideMark/>
          </w:tcPr>
          <w:p w14:paraId="52DDB18D" w14:textId="77777777" w:rsidR="00811862" w:rsidRPr="00D7428C" w:rsidRDefault="00811862">
            <w:pPr>
              <w:jc w:val="center"/>
              <w:rPr>
                <w:color w:val="000000"/>
                <w:sz w:val="18"/>
                <w:szCs w:val="18"/>
              </w:rPr>
            </w:pPr>
            <w:r w:rsidRPr="00D7428C">
              <w:rPr>
                <w:color w:val="000000"/>
                <w:sz w:val="18"/>
                <w:szCs w:val="18"/>
              </w:rPr>
              <w:t>400</w:t>
            </w:r>
          </w:p>
        </w:tc>
        <w:tc>
          <w:tcPr>
            <w:tcW w:w="247" w:type="pct"/>
            <w:tcBorders>
              <w:top w:val="nil"/>
              <w:left w:val="nil"/>
              <w:bottom w:val="nil"/>
              <w:right w:val="nil"/>
            </w:tcBorders>
            <w:shd w:val="clear" w:color="auto" w:fill="auto"/>
            <w:noWrap/>
            <w:vAlign w:val="center"/>
            <w:hideMark/>
          </w:tcPr>
          <w:p w14:paraId="1DF156FA" w14:textId="77777777" w:rsidR="00811862" w:rsidRPr="00D7428C" w:rsidRDefault="00811862">
            <w:pPr>
              <w:jc w:val="center"/>
              <w:rPr>
                <w:color w:val="000000"/>
                <w:sz w:val="18"/>
                <w:szCs w:val="18"/>
              </w:rPr>
            </w:pPr>
            <w:r w:rsidRPr="00D7428C">
              <w:rPr>
                <w:color w:val="000000"/>
                <w:sz w:val="18"/>
                <w:szCs w:val="18"/>
              </w:rPr>
              <w:t>0.66</w:t>
            </w:r>
          </w:p>
        </w:tc>
        <w:tc>
          <w:tcPr>
            <w:tcW w:w="247" w:type="pct"/>
            <w:tcBorders>
              <w:top w:val="nil"/>
              <w:left w:val="nil"/>
              <w:bottom w:val="nil"/>
              <w:right w:val="nil"/>
            </w:tcBorders>
            <w:shd w:val="clear" w:color="auto" w:fill="auto"/>
            <w:noWrap/>
            <w:vAlign w:val="center"/>
            <w:hideMark/>
          </w:tcPr>
          <w:p w14:paraId="4EA265BF" w14:textId="77777777" w:rsidR="00811862" w:rsidRPr="00D7428C" w:rsidRDefault="00811862">
            <w:pPr>
              <w:jc w:val="center"/>
              <w:rPr>
                <w:color w:val="000000"/>
                <w:sz w:val="18"/>
                <w:szCs w:val="18"/>
              </w:rPr>
            </w:pPr>
            <w:r w:rsidRPr="00D7428C">
              <w:rPr>
                <w:color w:val="000000"/>
                <w:sz w:val="18"/>
                <w:szCs w:val="18"/>
              </w:rPr>
              <w:t>413</w:t>
            </w:r>
          </w:p>
        </w:tc>
        <w:tc>
          <w:tcPr>
            <w:tcW w:w="247" w:type="pct"/>
            <w:tcBorders>
              <w:top w:val="nil"/>
              <w:left w:val="nil"/>
              <w:bottom w:val="nil"/>
              <w:right w:val="nil"/>
            </w:tcBorders>
            <w:shd w:val="clear" w:color="auto" w:fill="auto"/>
            <w:noWrap/>
            <w:vAlign w:val="center"/>
            <w:hideMark/>
          </w:tcPr>
          <w:p w14:paraId="472641AE" w14:textId="77777777" w:rsidR="00811862" w:rsidRPr="00D7428C" w:rsidRDefault="00811862">
            <w:pPr>
              <w:jc w:val="center"/>
              <w:rPr>
                <w:color w:val="000000"/>
                <w:sz w:val="18"/>
                <w:szCs w:val="18"/>
              </w:rPr>
            </w:pPr>
            <w:r w:rsidRPr="00D7428C">
              <w:rPr>
                <w:color w:val="000000"/>
                <w:sz w:val="18"/>
                <w:szCs w:val="18"/>
              </w:rPr>
              <w:t>0.13</w:t>
            </w:r>
          </w:p>
        </w:tc>
        <w:tc>
          <w:tcPr>
            <w:tcW w:w="247" w:type="pct"/>
            <w:tcBorders>
              <w:top w:val="nil"/>
              <w:left w:val="nil"/>
              <w:bottom w:val="nil"/>
              <w:right w:val="nil"/>
            </w:tcBorders>
            <w:shd w:val="clear" w:color="auto" w:fill="auto"/>
            <w:noWrap/>
            <w:vAlign w:val="center"/>
            <w:hideMark/>
          </w:tcPr>
          <w:p w14:paraId="21B27C44" w14:textId="77777777" w:rsidR="00811862" w:rsidRPr="00D7428C" w:rsidRDefault="00811862">
            <w:pPr>
              <w:jc w:val="center"/>
              <w:rPr>
                <w:color w:val="000000"/>
                <w:sz w:val="18"/>
                <w:szCs w:val="18"/>
              </w:rPr>
            </w:pPr>
            <w:r w:rsidRPr="00D7428C">
              <w:rPr>
                <w:color w:val="000000"/>
                <w:sz w:val="18"/>
                <w:szCs w:val="18"/>
              </w:rPr>
              <w:t>269</w:t>
            </w:r>
          </w:p>
        </w:tc>
        <w:tc>
          <w:tcPr>
            <w:tcW w:w="247" w:type="pct"/>
            <w:tcBorders>
              <w:top w:val="nil"/>
              <w:left w:val="nil"/>
              <w:bottom w:val="nil"/>
              <w:right w:val="nil"/>
            </w:tcBorders>
            <w:shd w:val="clear" w:color="auto" w:fill="auto"/>
            <w:noWrap/>
            <w:vAlign w:val="center"/>
            <w:hideMark/>
          </w:tcPr>
          <w:p w14:paraId="5755FE30" w14:textId="77777777" w:rsidR="00811862" w:rsidRPr="00D7428C" w:rsidRDefault="00811862">
            <w:pPr>
              <w:jc w:val="center"/>
              <w:rPr>
                <w:color w:val="000000"/>
                <w:sz w:val="18"/>
                <w:szCs w:val="18"/>
              </w:rPr>
            </w:pPr>
            <w:r w:rsidRPr="00D7428C">
              <w:rPr>
                <w:color w:val="000000"/>
                <w:sz w:val="18"/>
                <w:szCs w:val="18"/>
              </w:rPr>
              <w:t>21</w:t>
            </w:r>
          </w:p>
        </w:tc>
        <w:tc>
          <w:tcPr>
            <w:tcW w:w="247" w:type="pct"/>
            <w:tcBorders>
              <w:top w:val="nil"/>
              <w:left w:val="nil"/>
              <w:bottom w:val="nil"/>
              <w:right w:val="nil"/>
            </w:tcBorders>
            <w:shd w:val="clear" w:color="auto" w:fill="auto"/>
            <w:noWrap/>
            <w:vAlign w:val="center"/>
            <w:hideMark/>
          </w:tcPr>
          <w:p w14:paraId="19056E34" w14:textId="77777777" w:rsidR="00811862" w:rsidRPr="00D7428C" w:rsidRDefault="00811862">
            <w:pPr>
              <w:jc w:val="center"/>
              <w:rPr>
                <w:color w:val="000000"/>
                <w:sz w:val="18"/>
                <w:szCs w:val="18"/>
              </w:rPr>
            </w:pPr>
            <w:r w:rsidRPr="00D7428C">
              <w:rPr>
                <w:color w:val="000000"/>
                <w:sz w:val="18"/>
                <w:szCs w:val="18"/>
              </w:rPr>
              <w:t>19</w:t>
            </w:r>
          </w:p>
        </w:tc>
        <w:tc>
          <w:tcPr>
            <w:tcW w:w="247" w:type="pct"/>
            <w:tcBorders>
              <w:top w:val="nil"/>
              <w:left w:val="nil"/>
              <w:bottom w:val="nil"/>
              <w:right w:val="single" w:sz="4" w:space="0" w:color="auto"/>
            </w:tcBorders>
            <w:shd w:val="clear" w:color="auto" w:fill="auto"/>
            <w:noWrap/>
            <w:vAlign w:val="center"/>
            <w:hideMark/>
          </w:tcPr>
          <w:p w14:paraId="0061708D" w14:textId="77777777" w:rsidR="00811862" w:rsidRPr="00D7428C" w:rsidRDefault="00811862">
            <w:pPr>
              <w:jc w:val="center"/>
              <w:rPr>
                <w:sz w:val="18"/>
                <w:szCs w:val="18"/>
              </w:rPr>
            </w:pPr>
            <w:r w:rsidRPr="00D7428C">
              <w:rPr>
                <w:sz w:val="18"/>
                <w:szCs w:val="18"/>
              </w:rPr>
              <w:t>0.05</w:t>
            </w:r>
          </w:p>
        </w:tc>
        <w:tc>
          <w:tcPr>
            <w:tcW w:w="247" w:type="pct"/>
            <w:tcBorders>
              <w:top w:val="nil"/>
              <w:left w:val="nil"/>
              <w:bottom w:val="nil"/>
              <w:right w:val="nil"/>
            </w:tcBorders>
            <w:shd w:val="clear" w:color="auto" w:fill="auto"/>
            <w:noWrap/>
            <w:vAlign w:val="center"/>
            <w:hideMark/>
          </w:tcPr>
          <w:p w14:paraId="3527726B" w14:textId="77777777" w:rsidR="00811862" w:rsidRPr="00D7428C" w:rsidRDefault="00811862">
            <w:pPr>
              <w:jc w:val="center"/>
              <w:rPr>
                <w:color w:val="000000"/>
                <w:sz w:val="18"/>
                <w:szCs w:val="18"/>
              </w:rPr>
            </w:pPr>
            <w:r w:rsidRPr="00D7428C">
              <w:rPr>
                <w:color w:val="000000"/>
                <w:sz w:val="18"/>
                <w:szCs w:val="18"/>
              </w:rPr>
              <w:t>5.79</w:t>
            </w:r>
          </w:p>
        </w:tc>
        <w:tc>
          <w:tcPr>
            <w:tcW w:w="218" w:type="pct"/>
            <w:tcBorders>
              <w:top w:val="nil"/>
              <w:left w:val="nil"/>
              <w:bottom w:val="nil"/>
              <w:right w:val="nil"/>
            </w:tcBorders>
            <w:shd w:val="clear" w:color="auto" w:fill="auto"/>
            <w:noWrap/>
            <w:vAlign w:val="center"/>
            <w:hideMark/>
          </w:tcPr>
          <w:p w14:paraId="455D3842" w14:textId="77777777" w:rsidR="00811862" w:rsidRPr="00D7428C" w:rsidRDefault="00811862">
            <w:pPr>
              <w:jc w:val="center"/>
              <w:rPr>
                <w:color w:val="000000"/>
                <w:sz w:val="18"/>
                <w:szCs w:val="18"/>
              </w:rPr>
            </w:pPr>
            <w:r w:rsidRPr="00D7428C">
              <w:rPr>
                <w:color w:val="000000"/>
                <w:sz w:val="18"/>
                <w:szCs w:val="18"/>
              </w:rPr>
              <w:t>0.55</w:t>
            </w:r>
          </w:p>
        </w:tc>
        <w:tc>
          <w:tcPr>
            <w:tcW w:w="276" w:type="pct"/>
            <w:tcBorders>
              <w:top w:val="nil"/>
              <w:left w:val="nil"/>
              <w:bottom w:val="nil"/>
              <w:right w:val="nil"/>
            </w:tcBorders>
            <w:shd w:val="clear" w:color="auto" w:fill="auto"/>
            <w:noWrap/>
            <w:vAlign w:val="center"/>
            <w:hideMark/>
          </w:tcPr>
          <w:p w14:paraId="2444057C" w14:textId="77777777" w:rsidR="00811862" w:rsidRPr="00D7428C" w:rsidRDefault="00811862">
            <w:pPr>
              <w:jc w:val="center"/>
              <w:rPr>
                <w:color w:val="000000"/>
                <w:sz w:val="18"/>
                <w:szCs w:val="18"/>
              </w:rPr>
            </w:pPr>
            <w:r w:rsidRPr="00D7428C">
              <w:rPr>
                <w:color w:val="000000"/>
                <w:sz w:val="18"/>
                <w:szCs w:val="18"/>
              </w:rPr>
              <w:t>11.74</w:t>
            </w:r>
          </w:p>
        </w:tc>
        <w:tc>
          <w:tcPr>
            <w:tcW w:w="247" w:type="pct"/>
            <w:tcBorders>
              <w:top w:val="nil"/>
              <w:left w:val="nil"/>
              <w:bottom w:val="nil"/>
              <w:right w:val="single" w:sz="4" w:space="0" w:color="auto"/>
            </w:tcBorders>
            <w:shd w:val="clear" w:color="auto" w:fill="auto"/>
            <w:noWrap/>
            <w:vAlign w:val="center"/>
            <w:hideMark/>
          </w:tcPr>
          <w:p w14:paraId="609320CA" w14:textId="77777777" w:rsidR="00811862" w:rsidRPr="00D7428C" w:rsidRDefault="00811862">
            <w:pPr>
              <w:jc w:val="center"/>
              <w:rPr>
                <w:sz w:val="18"/>
                <w:szCs w:val="18"/>
              </w:rPr>
            </w:pPr>
            <w:r w:rsidRPr="00D7428C">
              <w:rPr>
                <w:sz w:val="18"/>
                <w:szCs w:val="18"/>
              </w:rPr>
              <w:t>0.57</w:t>
            </w:r>
          </w:p>
        </w:tc>
      </w:tr>
      <w:tr w:rsidR="00811862" w:rsidRPr="00D7428C" w14:paraId="0DE30467" w14:textId="77777777" w:rsidTr="00811862">
        <w:trPr>
          <w:trHeight w:val="300"/>
        </w:trPr>
        <w:tc>
          <w:tcPr>
            <w:tcW w:w="279" w:type="pct"/>
            <w:tcBorders>
              <w:top w:val="nil"/>
              <w:left w:val="nil"/>
              <w:bottom w:val="nil"/>
              <w:right w:val="nil"/>
            </w:tcBorders>
            <w:shd w:val="clear" w:color="auto" w:fill="auto"/>
            <w:noWrap/>
            <w:vAlign w:val="center"/>
            <w:hideMark/>
          </w:tcPr>
          <w:p w14:paraId="34D3A47B" w14:textId="77777777" w:rsidR="00811862" w:rsidRPr="00811862" w:rsidRDefault="00811862">
            <w:pPr>
              <w:jc w:val="right"/>
              <w:rPr>
                <w:b/>
                <w:bCs/>
                <w:color w:val="000000"/>
                <w:sz w:val="18"/>
                <w:szCs w:val="18"/>
              </w:rPr>
            </w:pPr>
            <w:r w:rsidRPr="00811862">
              <w:rPr>
                <w:b/>
                <w:bCs/>
                <w:color w:val="000000"/>
                <w:sz w:val="18"/>
                <w:szCs w:val="18"/>
              </w:rPr>
              <w:t>2</w:t>
            </w:r>
          </w:p>
        </w:tc>
        <w:tc>
          <w:tcPr>
            <w:tcW w:w="247" w:type="pct"/>
            <w:tcBorders>
              <w:top w:val="nil"/>
              <w:left w:val="single" w:sz="4" w:space="0" w:color="auto"/>
              <w:bottom w:val="nil"/>
              <w:right w:val="nil"/>
            </w:tcBorders>
            <w:shd w:val="clear" w:color="auto" w:fill="auto"/>
            <w:noWrap/>
            <w:vAlign w:val="center"/>
            <w:hideMark/>
          </w:tcPr>
          <w:p w14:paraId="3659CEE3" w14:textId="77777777" w:rsidR="00811862" w:rsidRPr="00D7428C" w:rsidRDefault="00811862">
            <w:pPr>
              <w:jc w:val="center"/>
              <w:rPr>
                <w:color w:val="000000"/>
                <w:sz w:val="18"/>
                <w:szCs w:val="18"/>
              </w:rPr>
            </w:pPr>
            <w:r w:rsidRPr="00D7428C">
              <w:rPr>
                <w:color w:val="000000"/>
                <w:sz w:val="18"/>
                <w:szCs w:val="18"/>
              </w:rPr>
              <w:t>0.41</w:t>
            </w:r>
          </w:p>
        </w:tc>
        <w:tc>
          <w:tcPr>
            <w:tcW w:w="247" w:type="pct"/>
            <w:tcBorders>
              <w:top w:val="nil"/>
              <w:left w:val="nil"/>
              <w:bottom w:val="nil"/>
              <w:right w:val="nil"/>
            </w:tcBorders>
            <w:shd w:val="clear" w:color="auto" w:fill="auto"/>
            <w:noWrap/>
            <w:vAlign w:val="center"/>
            <w:hideMark/>
          </w:tcPr>
          <w:p w14:paraId="2E62A9E4" w14:textId="77777777" w:rsidR="00811862" w:rsidRPr="00D7428C" w:rsidRDefault="00811862">
            <w:pPr>
              <w:jc w:val="center"/>
              <w:rPr>
                <w:color w:val="000000"/>
                <w:sz w:val="18"/>
                <w:szCs w:val="18"/>
              </w:rPr>
            </w:pPr>
            <w:r w:rsidRPr="00D7428C">
              <w:rPr>
                <w:color w:val="000000"/>
                <w:sz w:val="18"/>
                <w:szCs w:val="18"/>
              </w:rPr>
              <w:t>0.5</w:t>
            </w:r>
          </w:p>
        </w:tc>
        <w:tc>
          <w:tcPr>
            <w:tcW w:w="247" w:type="pct"/>
            <w:tcBorders>
              <w:top w:val="nil"/>
              <w:left w:val="nil"/>
              <w:bottom w:val="nil"/>
              <w:right w:val="nil"/>
            </w:tcBorders>
            <w:shd w:val="clear" w:color="auto" w:fill="auto"/>
            <w:noWrap/>
            <w:vAlign w:val="center"/>
            <w:hideMark/>
          </w:tcPr>
          <w:p w14:paraId="1A1C57FD" w14:textId="77777777" w:rsidR="00811862" w:rsidRPr="00D7428C" w:rsidRDefault="00811862">
            <w:pPr>
              <w:jc w:val="center"/>
              <w:rPr>
                <w:color w:val="000000"/>
                <w:sz w:val="18"/>
                <w:szCs w:val="18"/>
              </w:rPr>
            </w:pPr>
            <w:r w:rsidRPr="00D7428C">
              <w:rPr>
                <w:color w:val="000000"/>
                <w:sz w:val="18"/>
                <w:szCs w:val="18"/>
              </w:rPr>
              <w:t>238</w:t>
            </w:r>
          </w:p>
        </w:tc>
        <w:tc>
          <w:tcPr>
            <w:tcW w:w="272" w:type="pct"/>
            <w:tcBorders>
              <w:top w:val="nil"/>
              <w:left w:val="nil"/>
              <w:bottom w:val="nil"/>
              <w:right w:val="nil"/>
            </w:tcBorders>
            <w:shd w:val="clear" w:color="auto" w:fill="auto"/>
            <w:noWrap/>
            <w:vAlign w:val="center"/>
            <w:hideMark/>
          </w:tcPr>
          <w:p w14:paraId="4C683550" w14:textId="77777777" w:rsidR="00811862" w:rsidRPr="00D7428C" w:rsidRDefault="00811862">
            <w:pPr>
              <w:jc w:val="center"/>
              <w:rPr>
                <w:color w:val="000000"/>
                <w:sz w:val="18"/>
                <w:szCs w:val="18"/>
              </w:rPr>
            </w:pPr>
            <w:r w:rsidRPr="00D7428C">
              <w:rPr>
                <w:color w:val="000000"/>
                <w:sz w:val="18"/>
                <w:szCs w:val="18"/>
              </w:rPr>
              <w:t>3.81</w:t>
            </w:r>
          </w:p>
        </w:tc>
        <w:tc>
          <w:tcPr>
            <w:tcW w:w="247" w:type="pct"/>
            <w:tcBorders>
              <w:top w:val="nil"/>
              <w:left w:val="nil"/>
              <w:bottom w:val="nil"/>
              <w:right w:val="nil"/>
            </w:tcBorders>
            <w:shd w:val="clear" w:color="auto" w:fill="auto"/>
            <w:noWrap/>
            <w:vAlign w:val="center"/>
            <w:hideMark/>
          </w:tcPr>
          <w:p w14:paraId="54D224F0" w14:textId="77777777" w:rsidR="00811862" w:rsidRPr="00D7428C" w:rsidRDefault="00811862">
            <w:pPr>
              <w:jc w:val="center"/>
              <w:rPr>
                <w:color w:val="000000"/>
                <w:sz w:val="18"/>
                <w:szCs w:val="18"/>
              </w:rPr>
            </w:pPr>
            <w:r w:rsidRPr="00D7428C">
              <w:rPr>
                <w:color w:val="000000"/>
                <w:sz w:val="18"/>
                <w:szCs w:val="18"/>
              </w:rPr>
              <w:t>996</w:t>
            </w:r>
          </w:p>
        </w:tc>
        <w:tc>
          <w:tcPr>
            <w:tcW w:w="247" w:type="pct"/>
            <w:tcBorders>
              <w:top w:val="nil"/>
              <w:left w:val="nil"/>
              <w:bottom w:val="nil"/>
              <w:right w:val="nil"/>
            </w:tcBorders>
            <w:shd w:val="clear" w:color="auto" w:fill="auto"/>
            <w:noWrap/>
            <w:vAlign w:val="center"/>
            <w:hideMark/>
          </w:tcPr>
          <w:p w14:paraId="1CDFF417" w14:textId="77777777" w:rsidR="00811862" w:rsidRPr="00D7428C" w:rsidRDefault="00811862">
            <w:pPr>
              <w:jc w:val="center"/>
              <w:rPr>
                <w:color w:val="000000"/>
                <w:sz w:val="18"/>
                <w:szCs w:val="18"/>
              </w:rPr>
            </w:pPr>
            <w:r w:rsidRPr="00D7428C">
              <w:rPr>
                <w:color w:val="000000"/>
                <w:sz w:val="18"/>
                <w:szCs w:val="18"/>
              </w:rPr>
              <w:t>40</w:t>
            </w:r>
          </w:p>
        </w:tc>
        <w:tc>
          <w:tcPr>
            <w:tcW w:w="247" w:type="pct"/>
            <w:tcBorders>
              <w:top w:val="nil"/>
              <w:left w:val="nil"/>
              <w:bottom w:val="nil"/>
              <w:right w:val="nil"/>
            </w:tcBorders>
            <w:shd w:val="clear" w:color="auto" w:fill="auto"/>
            <w:noWrap/>
            <w:vAlign w:val="center"/>
            <w:hideMark/>
          </w:tcPr>
          <w:p w14:paraId="56A3D538" w14:textId="77777777" w:rsidR="00811862" w:rsidRPr="00D7428C" w:rsidRDefault="00811862">
            <w:pPr>
              <w:jc w:val="center"/>
              <w:rPr>
                <w:color w:val="000000"/>
                <w:sz w:val="18"/>
                <w:szCs w:val="18"/>
              </w:rPr>
            </w:pPr>
            <w:r w:rsidRPr="00D7428C">
              <w:rPr>
                <w:color w:val="000000"/>
                <w:sz w:val="18"/>
                <w:szCs w:val="18"/>
              </w:rPr>
              <w:t>31</w:t>
            </w:r>
          </w:p>
        </w:tc>
        <w:tc>
          <w:tcPr>
            <w:tcW w:w="247" w:type="pct"/>
            <w:tcBorders>
              <w:top w:val="nil"/>
              <w:left w:val="nil"/>
              <w:bottom w:val="nil"/>
              <w:right w:val="single" w:sz="4" w:space="0" w:color="auto"/>
            </w:tcBorders>
            <w:shd w:val="clear" w:color="auto" w:fill="auto"/>
            <w:noWrap/>
            <w:vAlign w:val="center"/>
            <w:hideMark/>
          </w:tcPr>
          <w:p w14:paraId="6637AE64" w14:textId="77777777" w:rsidR="00811862" w:rsidRPr="00D7428C" w:rsidRDefault="00811862">
            <w:pPr>
              <w:jc w:val="center"/>
              <w:rPr>
                <w:color w:val="000000"/>
                <w:sz w:val="18"/>
                <w:szCs w:val="18"/>
              </w:rPr>
            </w:pPr>
            <w:r w:rsidRPr="00D7428C">
              <w:rPr>
                <w:color w:val="000000"/>
                <w:sz w:val="18"/>
                <w:szCs w:val="18"/>
              </w:rPr>
              <w:t>356</w:t>
            </w:r>
          </w:p>
        </w:tc>
        <w:tc>
          <w:tcPr>
            <w:tcW w:w="247" w:type="pct"/>
            <w:tcBorders>
              <w:top w:val="nil"/>
              <w:left w:val="nil"/>
              <w:bottom w:val="nil"/>
              <w:right w:val="nil"/>
            </w:tcBorders>
            <w:shd w:val="clear" w:color="auto" w:fill="auto"/>
            <w:noWrap/>
            <w:vAlign w:val="center"/>
            <w:hideMark/>
          </w:tcPr>
          <w:p w14:paraId="012A257F" w14:textId="77777777" w:rsidR="00811862" w:rsidRPr="00D7428C" w:rsidRDefault="00811862">
            <w:pPr>
              <w:jc w:val="center"/>
              <w:rPr>
                <w:color w:val="000000"/>
                <w:sz w:val="18"/>
                <w:szCs w:val="18"/>
              </w:rPr>
            </w:pPr>
            <w:r w:rsidRPr="00D7428C">
              <w:rPr>
                <w:color w:val="000000"/>
                <w:sz w:val="18"/>
                <w:szCs w:val="18"/>
              </w:rPr>
              <w:t>0.51</w:t>
            </w:r>
          </w:p>
        </w:tc>
        <w:tc>
          <w:tcPr>
            <w:tcW w:w="247" w:type="pct"/>
            <w:tcBorders>
              <w:top w:val="nil"/>
              <w:left w:val="nil"/>
              <w:bottom w:val="nil"/>
              <w:right w:val="nil"/>
            </w:tcBorders>
            <w:shd w:val="clear" w:color="auto" w:fill="auto"/>
            <w:noWrap/>
            <w:vAlign w:val="center"/>
            <w:hideMark/>
          </w:tcPr>
          <w:p w14:paraId="48ED3395" w14:textId="77777777" w:rsidR="00811862" w:rsidRPr="00D7428C" w:rsidRDefault="00811862">
            <w:pPr>
              <w:jc w:val="center"/>
              <w:rPr>
                <w:color w:val="000000"/>
                <w:sz w:val="18"/>
                <w:szCs w:val="18"/>
              </w:rPr>
            </w:pPr>
            <w:r w:rsidRPr="00D7428C">
              <w:rPr>
                <w:color w:val="000000"/>
                <w:sz w:val="18"/>
                <w:szCs w:val="18"/>
              </w:rPr>
              <w:t>308</w:t>
            </w:r>
          </w:p>
        </w:tc>
        <w:tc>
          <w:tcPr>
            <w:tcW w:w="247" w:type="pct"/>
            <w:tcBorders>
              <w:top w:val="nil"/>
              <w:left w:val="nil"/>
              <w:bottom w:val="nil"/>
              <w:right w:val="nil"/>
            </w:tcBorders>
            <w:shd w:val="clear" w:color="auto" w:fill="auto"/>
            <w:noWrap/>
            <w:vAlign w:val="center"/>
            <w:hideMark/>
          </w:tcPr>
          <w:p w14:paraId="4EE0A8AE" w14:textId="77777777" w:rsidR="00811862" w:rsidRPr="00D7428C" w:rsidRDefault="00811862">
            <w:pPr>
              <w:jc w:val="center"/>
              <w:rPr>
                <w:color w:val="000000"/>
                <w:sz w:val="18"/>
                <w:szCs w:val="18"/>
              </w:rPr>
            </w:pPr>
            <w:r w:rsidRPr="00D7428C">
              <w:rPr>
                <w:color w:val="000000"/>
                <w:sz w:val="18"/>
                <w:szCs w:val="18"/>
              </w:rPr>
              <w:t>0.64</w:t>
            </w:r>
          </w:p>
        </w:tc>
        <w:tc>
          <w:tcPr>
            <w:tcW w:w="247" w:type="pct"/>
            <w:tcBorders>
              <w:top w:val="nil"/>
              <w:left w:val="nil"/>
              <w:bottom w:val="nil"/>
              <w:right w:val="nil"/>
            </w:tcBorders>
            <w:shd w:val="clear" w:color="auto" w:fill="auto"/>
            <w:noWrap/>
            <w:vAlign w:val="center"/>
            <w:hideMark/>
          </w:tcPr>
          <w:p w14:paraId="1BB40071" w14:textId="77777777" w:rsidR="00811862" w:rsidRPr="00D7428C" w:rsidRDefault="00811862">
            <w:pPr>
              <w:jc w:val="center"/>
              <w:rPr>
                <w:color w:val="000000"/>
                <w:sz w:val="18"/>
                <w:szCs w:val="18"/>
              </w:rPr>
            </w:pPr>
            <w:r w:rsidRPr="00D7428C">
              <w:rPr>
                <w:color w:val="000000"/>
                <w:sz w:val="18"/>
                <w:szCs w:val="18"/>
              </w:rPr>
              <w:t>671</w:t>
            </w:r>
          </w:p>
        </w:tc>
        <w:tc>
          <w:tcPr>
            <w:tcW w:w="247" w:type="pct"/>
            <w:tcBorders>
              <w:top w:val="nil"/>
              <w:left w:val="nil"/>
              <w:bottom w:val="nil"/>
              <w:right w:val="nil"/>
            </w:tcBorders>
            <w:shd w:val="clear" w:color="auto" w:fill="auto"/>
            <w:noWrap/>
            <w:vAlign w:val="center"/>
            <w:hideMark/>
          </w:tcPr>
          <w:p w14:paraId="6381B1BC" w14:textId="77777777" w:rsidR="00811862" w:rsidRPr="00D7428C" w:rsidRDefault="00811862">
            <w:pPr>
              <w:jc w:val="center"/>
              <w:rPr>
                <w:color w:val="000000"/>
                <w:sz w:val="18"/>
                <w:szCs w:val="18"/>
              </w:rPr>
            </w:pPr>
            <w:r w:rsidRPr="00D7428C">
              <w:rPr>
                <w:color w:val="000000"/>
                <w:sz w:val="18"/>
                <w:szCs w:val="18"/>
              </w:rPr>
              <w:t>12</w:t>
            </w:r>
          </w:p>
        </w:tc>
        <w:tc>
          <w:tcPr>
            <w:tcW w:w="247" w:type="pct"/>
            <w:tcBorders>
              <w:top w:val="nil"/>
              <w:left w:val="nil"/>
              <w:bottom w:val="nil"/>
              <w:right w:val="nil"/>
            </w:tcBorders>
            <w:shd w:val="clear" w:color="auto" w:fill="auto"/>
            <w:noWrap/>
            <w:vAlign w:val="center"/>
            <w:hideMark/>
          </w:tcPr>
          <w:p w14:paraId="018C6C77" w14:textId="77777777" w:rsidR="00811862" w:rsidRPr="00D7428C" w:rsidRDefault="00811862">
            <w:pPr>
              <w:jc w:val="center"/>
              <w:rPr>
                <w:color w:val="000000"/>
                <w:sz w:val="18"/>
                <w:szCs w:val="18"/>
              </w:rPr>
            </w:pPr>
            <w:r w:rsidRPr="00D7428C">
              <w:rPr>
                <w:color w:val="000000"/>
                <w:sz w:val="18"/>
                <w:szCs w:val="18"/>
              </w:rPr>
              <w:t>31</w:t>
            </w:r>
          </w:p>
        </w:tc>
        <w:tc>
          <w:tcPr>
            <w:tcW w:w="247" w:type="pct"/>
            <w:tcBorders>
              <w:top w:val="nil"/>
              <w:left w:val="nil"/>
              <w:bottom w:val="nil"/>
              <w:right w:val="single" w:sz="4" w:space="0" w:color="auto"/>
            </w:tcBorders>
            <w:shd w:val="clear" w:color="auto" w:fill="auto"/>
            <w:noWrap/>
            <w:vAlign w:val="center"/>
            <w:hideMark/>
          </w:tcPr>
          <w:p w14:paraId="0329CBAE" w14:textId="77777777" w:rsidR="00811862" w:rsidRPr="00D7428C" w:rsidRDefault="00811862">
            <w:pPr>
              <w:jc w:val="center"/>
              <w:rPr>
                <w:sz w:val="18"/>
                <w:szCs w:val="18"/>
              </w:rPr>
            </w:pPr>
            <w:r w:rsidRPr="00D7428C">
              <w:rPr>
                <w:sz w:val="18"/>
                <w:szCs w:val="18"/>
              </w:rPr>
              <w:t>0.71</w:t>
            </w:r>
          </w:p>
        </w:tc>
        <w:tc>
          <w:tcPr>
            <w:tcW w:w="247" w:type="pct"/>
            <w:tcBorders>
              <w:top w:val="nil"/>
              <w:left w:val="nil"/>
              <w:bottom w:val="nil"/>
              <w:right w:val="nil"/>
            </w:tcBorders>
            <w:shd w:val="clear" w:color="auto" w:fill="auto"/>
            <w:noWrap/>
            <w:vAlign w:val="center"/>
            <w:hideMark/>
          </w:tcPr>
          <w:p w14:paraId="75777966" w14:textId="77777777" w:rsidR="00811862" w:rsidRPr="00D7428C" w:rsidRDefault="00811862">
            <w:pPr>
              <w:jc w:val="center"/>
              <w:rPr>
                <w:color w:val="000000"/>
                <w:sz w:val="18"/>
                <w:szCs w:val="18"/>
              </w:rPr>
            </w:pPr>
            <w:r w:rsidRPr="00D7428C">
              <w:rPr>
                <w:color w:val="000000"/>
                <w:sz w:val="18"/>
                <w:szCs w:val="18"/>
              </w:rPr>
              <w:t>6.69</w:t>
            </w:r>
          </w:p>
        </w:tc>
        <w:tc>
          <w:tcPr>
            <w:tcW w:w="218" w:type="pct"/>
            <w:tcBorders>
              <w:top w:val="nil"/>
              <w:left w:val="nil"/>
              <w:bottom w:val="nil"/>
              <w:right w:val="nil"/>
            </w:tcBorders>
            <w:shd w:val="clear" w:color="auto" w:fill="auto"/>
            <w:noWrap/>
            <w:vAlign w:val="center"/>
            <w:hideMark/>
          </w:tcPr>
          <w:p w14:paraId="03792352" w14:textId="77777777" w:rsidR="00811862" w:rsidRPr="00D7428C" w:rsidRDefault="00811862">
            <w:pPr>
              <w:jc w:val="center"/>
              <w:rPr>
                <w:color w:val="000000"/>
                <w:sz w:val="18"/>
                <w:szCs w:val="18"/>
              </w:rPr>
            </w:pPr>
            <w:r w:rsidRPr="00D7428C">
              <w:rPr>
                <w:color w:val="000000"/>
                <w:sz w:val="18"/>
                <w:szCs w:val="18"/>
              </w:rPr>
              <w:t>0.29</w:t>
            </w:r>
          </w:p>
        </w:tc>
        <w:tc>
          <w:tcPr>
            <w:tcW w:w="276" w:type="pct"/>
            <w:tcBorders>
              <w:top w:val="nil"/>
              <w:left w:val="nil"/>
              <w:bottom w:val="nil"/>
              <w:right w:val="nil"/>
            </w:tcBorders>
            <w:shd w:val="clear" w:color="auto" w:fill="auto"/>
            <w:noWrap/>
            <w:vAlign w:val="center"/>
            <w:hideMark/>
          </w:tcPr>
          <w:p w14:paraId="594CC340" w14:textId="77777777" w:rsidR="00811862" w:rsidRPr="00D7428C" w:rsidRDefault="00811862">
            <w:pPr>
              <w:jc w:val="center"/>
              <w:rPr>
                <w:color w:val="000000"/>
                <w:sz w:val="18"/>
                <w:szCs w:val="18"/>
              </w:rPr>
            </w:pPr>
            <w:r w:rsidRPr="00D7428C">
              <w:rPr>
                <w:color w:val="000000"/>
                <w:sz w:val="18"/>
                <w:szCs w:val="18"/>
              </w:rPr>
              <w:t>1.33</w:t>
            </w:r>
          </w:p>
        </w:tc>
        <w:tc>
          <w:tcPr>
            <w:tcW w:w="247" w:type="pct"/>
            <w:tcBorders>
              <w:top w:val="nil"/>
              <w:left w:val="nil"/>
              <w:bottom w:val="nil"/>
              <w:right w:val="single" w:sz="4" w:space="0" w:color="auto"/>
            </w:tcBorders>
            <w:shd w:val="clear" w:color="auto" w:fill="auto"/>
            <w:noWrap/>
            <w:vAlign w:val="center"/>
            <w:hideMark/>
          </w:tcPr>
          <w:p w14:paraId="70EB4C82" w14:textId="77777777" w:rsidR="00811862" w:rsidRPr="00D7428C" w:rsidRDefault="00811862">
            <w:pPr>
              <w:jc w:val="center"/>
              <w:rPr>
                <w:sz w:val="18"/>
                <w:szCs w:val="18"/>
              </w:rPr>
            </w:pPr>
            <w:r w:rsidRPr="00D7428C">
              <w:rPr>
                <w:sz w:val="18"/>
                <w:szCs w:val="18"/>
              </w:rPr>
              <w:t>0.94</w:t>
            </w:r>
          </w:p>
        </w:tc>
      </w:tr>
      <w:tr w:rsidR="00811862" w:rsidRPr="00D7428C" w14:paraId="1499C29B" w14:textId="77777777" w:rsidTr="00811862">
        <w:trPr>
          <w:trHeight w:val="300"/>
        </w:trPr>
        <w:tc>
          <w:tcPr>
            <w:tcW w:w="279" w:type="pct"/>
            <w:tcBorders>
              <w:top w:val="nil"/>
              <w:left w:val="nil"/>
              <w:bottom w:val="nil"/>
              <w:right w:val="nil"/>
            </w:tcBorders>
            <w:shd w:val="clear" w:color="auto" w:fill="auto"/>
            <w:noWrap/>
            <w:vAlign w:val="center"/>
            <w:hideMark/>
          </w:tcPr>
          <w:p w14:paraId="592C898E" w14:textId="77777777" w:rsidR="00811862" w:rsidRPr="00811862" w:rsidRDefault="00811862">
            <w:pPr>
              <w:jc w:val="right"/>
              <w:rPr>
                <w:b/>
                <w:bCs/>
                <w:color w:val="000000"/>
                <w:sz w:val="18"/>
                <w:szCs w:val="18"/>
              </w:rPr>
            </w:pPr>
            <w:r w:rsidRPr="00811862">
              <w:rPr>
                <w:b/>
                <w:bCs/>
                <w:color w:val="000000"/>
                <w:sz w:val="18"/>
                <w:szCs w:val="18"/>
              </w:rPr>
              <w:t>3</w:t>
            </w:r>
          </w:p>
        </w:tc>
        <w:tc>
          <w:tcPr>
            <w:tcW w:w="247" w:type="pct"/>
            <w:tcBorders>
              <w:top w:val="nil"/>
              <w:left w:val="single" w:sz="4" w:space="0" w:color="auto"/>
              <w:bottom w:val="nil"/>
              <w:right w:val="nil"/>
            </w:tcBorders>
            <w:shd w:val="clear" w:color="auto" w:fill="auto"/>
            <w:noWrap/>
            <w:vAlign w:val="center"/>
            <w:hideMark/>
          </w:tcPr>
          <w:p w14:paraId="1CA5F7E3" w14:textId="77777777" w:rsidR="00811862" w:rsidRPr="00D7428C" w:rsidRDefault="00811862">
            <w:pPr>
              <w:jc w:val="center"/>
              <w:rPr>
                <w:color w:val="000000"/>
                <w:sz w:val="18"/>
                <w:szCs w:val="18"/>
              </w:rPr>
            </w:pPr>
            <w:r w:rsidRPr="00D7428C">
              <w:rPr>
                <w:color w:val="000000"/>
                <w:sz w:val="18"/>
                <w:szCs w:val="18"/>
              </w:rPr>
              <w:t>1</w:t>
            </w:r>
          </w:p>
        </w:tc>
        <w:tc>
          <w:tcPr>
            <w:tcW w:w="247" w:type="pct"/>
            <w:tcBorders>
              <w:top w:val="nil"/>
              <w:left w:val="nil"/>
              <w:bottom w:val="nil"/>
              <w:right w:val="nil"/>
            </w:tcBorders>
            <w:shd w:val="clear" w:color="auto" w:fill="auto"/>
            <w:noWrap/>
            <w:vAlign w:val="center"/>
            <w:hideMark/>
          </w:tcPr>
          <w:p w14:paraId="26237723" w14:textId="77777777" w:rsidR="00811862" w:rsidRPr="00D7428C" w:rsidRDefault="00811862">
            <w:pPr>
              <w:jc w:val="center"/>
              <w:rPr>
                <w:color w:val="000000"/>
                <w:sz w:val="18"/>
                <w:szCs w:val="18"/>
              </w:rPr>
            </w:pPr>
            <w:r w:rsidRPr="00D7428C">
              <w:rPr>
                <w:color w:val="000000"/>
                <w:sz w:val="18"/>
                <w:szCs w:val="18"/>
              </w:rPr>
              <w:t>0.43</w:t>
            </w:r>
          </w:p>
        </w:tc>
        <w:tc>
          <w:tcPr>
            <w:tcW w:w="247" w:type="pct"/>
            <w:tcBorders>
              <w:top w:val="nil"/>
              <w:left w:val="nil"/>
              <w:bottom w:val="nil"/>
              <w:right w:val="nil"/>
            </w:tcBorders>
            <w:shd w:val="clear" w:color="auto" w:fill="auto"/>
            <w:noWrap/>
            <w:vAlign w:val="center"/>
            <w:hideMark/>
          </w:tcPr>
          <w:p w14:paraId="399E51FB" w14:textId="77777777" w:rsidR="00811862" w:rsidRPr="00D7428C" w:rsidRDefault="00811862">
            <w:pPr>
              <w:jc w:val="center"/>
              <w:rPr>
                <w:color w:val="000000"/>
                <w:sz w:val="18"/>
                <w:szCs w:val="18"/>
              </w:rPr>
            </w:pPr>
            <w:r w:rsidRPr="00D7428C">
              <w:rPr>
                <w:color w:val="000000"/>
                <w:sz w:val="18"/>
                <w:szCs w:val="18"/>
              </w:rPr>
              <w:t>429</w:t>
            </w:r>
          </w:p>
        </w:tc>
        <w:tc>
          <w:tcPr>
            <w:tcW w:w="272" w:type="pct"/>
            <w:tcBorders>
              <w:top w:val="nil"/>
              <w:left w:val="nil"/>
              <w:bottom w:val="nil"/>
              <w:right w:val="nil"/>
            </w:tcBorders>
            <w:shd w:val="clear" w:color="auto" w:fill="auto"/>
            <w:noWrap/>
            <w:vAlign w:val="center"/>
            <w:hideMark/>
          </w:tcPr>
          <w:p w14:paraId="09BBE2FA" w14:textId="77777777" w:rsidR="00811862" w:rsidRPr="00D7428C" w:rsidRDefault="00811862">
            <w:pPr>
              <w:jc w:val="center"/>
              <w:rPr>
                <w:color w:val="000000"/>
                <w:sz w:val="18"/>
                <w:szCs w:val="18"/>
              </w:rPr>
            </w:pPr>
            <w:r w:rsidRPr="00D7428C">
              <w:rPr>
                <w:color w:val="000000"/>
                <w:sz w:val="18"/>
                <w:szCs w:val="18"/>
              </w:rPr>
              <w:t>2.36</w:t>
            </w:r>
          </w:p>
        </w:tc>
        <w:tc>
          <w:tcPr>
            <w:tcW w:w="247" w:type="pct"/>
            <w:tcBorders>
              <w:top w:val="nil"/>
              <w:left w:val="nil"/>
              <w:bottom w:val="nil"/>
              <w:right w:val="nil"/>
            </w:tcBorders>
            <w:shd w:val="clear" w:color="auto" w:fill="auto"/>
            <w:noWrap/>
            <w:vAlign w:val="center"/>
            <w:hideMark/>
          </w:tcPr>
          <w:p w14:paraId="07FF4DAA" w14:textId="77777777" w:rsidR="00811862" w:rsidRPr="00D7428C" w:rsidRDefault="00811862">
            <w:pPr>
              <w:jc w:val="center"/>
              <w:rPr>
                <w:color w:val="000000"/>
                <w:sz w:val="18"/>
                <w:szCs w:val="18"/>
              </w:rPr>
            </w:pPr>
            <w:r w:rsidRPr="00D7428C">
              <w:rPr>
                <w:color w:val="000000"/>
                <w:sz w:val="18"/>
                <w:szCs w:val="18"/>
              </w:rPr>
              <w:t>0</w:t>
            </w:r>
          </w:p>
        </w:tc>
        <w:tc>
          <w:tcPr>
            <w:tcW w:w="247" w:type="pct"/>
            <w:tcBorders>
              <w:top w:val="nil"/>
              <w:left w:val="nil"/>
              <w:bottom w:val="nil"/>
              <w:right w:val="nil"/>
            </w:tcBorders>
            <w:shd w:val="clear" w:color="auto" w:fill="auto"/>
            <w:noWrap/>
            <w:vAlign w:val="center"/>
            <w:hideMark/>
          </w:tcPr>
          <w:p w14:paraId="6853391D" w14:textId="77777777" w:rsidR="00811862" w:rsidRPr="00D7428C" w:rsidRDefault="00811862">
            <w:pPr>
              <w:jc w:val="center"/>
              <w:rPr>
                <w:color w:val="000000"/>
                <w:sz w:val="18"/>
                <w:szCs w:val="18"/>
              </w:rPr>
            </w:pPr>
            <w:r w:rsidRPr="00D7428C">
              <w:rPr>
                <w:color w:val="000000"/>
                <w:sz w:val="18"/>
                <w:szCs w:val="18"/>
              </w:rPr>
              <w:t>13</w:t>
            </w:r>
          </w:p>
        </w:tc>
        <w:tc>
          <w:tcPr>
            <w:tcW w:w="247" w:type="pct"/>
            <w:tcBorders>
              <w:top w:val="nil"/>
              <w:left w:val="nil"/>
              <w:bottom w:val="nil"/>
              <w:right w:val="nil"/>
            </w:tcBorders>
            <w:shd w:val="clear" w:color="auto" w:fill="auto"/>
            <w:noWrap/>
            <w:vAlign w:val="center"/>
            <w:hideMark/>
          </w:tcPr>
          <w:p w14:paraId="5BC2FCE1" w14:textId="77777777" w:rsidR="00811862" w:rsidRPr="00D7428C" w:rsidRDefault="00811862">
            <w:pPr>
              <w:jc w:val="center"/>
              <w:rPr>
                <w:color w:val="000000"/>
                <w:sz w:val="18"/>
                <w:szCs w:val="18"/>
              </w:rPr>
            </w:pPr>
            <w:r w:rsidRPr="00D7428C">
              <w:rPr>
                <w:color w:val="000000"/>
                <w:sz w:val="18"/>
                <w:szCs w:val="18"/>
              </w:rPr>
              <w:t>11</w:t>
            </w:r>
          </w:p>
        </w:tc>
        <w:tc>
          <w:tcPr>
            <w:tcW w:w="247" w:type="pct"/>
            <w:tcBorders>
              <w:top w:val="nil"/>
              <w:left w:val="nil"/>
              <w:bottom w:val="nil"/>
              <w:right w:val="single" w:sz="4" w:space="0" w:color="auto"/>
            </w:tcBorders>
            <w:shd w:val="clear" w:color="auto" w:fill="auto"/>
            <w:noWrap/>
            <w:vAlign w:val="center"/>
            <w:hideMark/>
          </w:tcPr>
          <w:p w14:paraId="626C1A6E" w14:textId="77777777" w:rsidR="00811862" w:rsidRPr="00D7428C" w:rsidRDefault="00811862">
            <w:pPr>
              <w:jc w:val="center"/>
              <w:rPr>
                <w:color w:val="000000"/>
                <w:sz w:val="18"/>
                <w:szCs w:val="18"/>
              </w:rPr>
            </w:pPr>
            <w:r w:rsidRPr="00D7428C">
              <w:rPr>
                <w:color w:val="000000"/>
                <w:sz w:val="18"/>
                <w:szCs w:val="18"/>
              </w:rPr>
              <w:t>16</w:t>
            </w:r>
          </w:p>
        </w:tc>
        <w:tc>
          <w:tcPr>
            <w:tcW w:w="247" w:type="pct"/>
            <w:tcBorders>
              <w:top w:val="nil"/>
              <w:left w:val="nil"/>
              <w:bottom w:val="nil"/>
              <w:right w:val="nil"/>
            </w:tcBorders>
            <w:shd w:val="clear" w:color="auto" w:fill="auto"/>
            <w:noWrap/>
            <w:vAlign w:val="center"/>
            <w:hideMark/>
          </w:tcPr>
          <w:p w14:paraId="683ECDDE" w14:textId="77777777" w:rsidR="00811862" w:rsidRPr="00D7428C" w:rsidRDefault="00811862">
            <w:pPr>
              <w:jc w:val="center"/>
              <w:rPr>
                <w:color w:val="000000"/>
                <w:sz w:val="18"/>
                <w:szCs w:val="18"/>
              </w:rPr>
            </w:pPr>
            <w:r w:rsidRPr="00D7428C">
              <w:rPr>
                <w:color w:val="000000"/>
                <w:sz w:val="18"/>
                <w:szCs w:val="18"/>
              </w:rPr>
              <w:t>0.43</w:t>
            </w:r>
          </w:p>
        </w:tc>
        <w:tc>
          <w:tcPr>
            <w:tcW w:w="247" w:type="pct"/>
            <w:tcBorders>
              <w:top w:val="nil"/>
              <w:left w:val="nil"/>
              <w:bottom w:val="nil"/>
              <w:right w:val="nil"/>
            </w:tcBorders>
            <w:shd w:val="clear" w:color="auto" w:fill="auto"/>
            <w:noWrap/>
            <w:vAlign w:val="center"/>
            <w:hideMark/>
          </w:tcPr>
          <w:p w14:paraId="4C6CAAAB" w14:textId="77777777" w:rsidR="00811862" w:rsidRPr="00D7428C" w:rsidRDefault="00811862">
            <w:pPr>
              <w:jc w:val="center"/>
              <w:rPr>
                <w:color w:val="000000"/>
                <w:sz w:val="18"/>
                <w:szCs w:val="18"/>
              </w:rPr>
            </w:pPr>
            <w:r w:rsidRPr="00D7428C">
              <w:rPr>
                <w:color w:val="000000"/>
                <w:sz w:val="18"/>
                <w:szCs w:val="18"/>
              </w:rPr>
              <w:t>292</w:t>
            </w:r>
          </w:p>
        </w:tc>
        <w:tc>
          <w:tcPr>
            <w:tcW w:w="247" w:type="pct"/>
            <w:tcBorders>
              <w:top w:val="nil"/>
              <w:left w:val="nil"/>
              <w:bottom w:val="nil"/>
              <w:right w:val="nil"/>
            </w:tcBorders>
            <w:shd w:val="clear" w:color="auto" w:fill="auto"/>
            <w:noWrap/>
            <w:vAlign w:val="center"/>
            <w:hideMark/>
          </w:tcPr>
          <w:p w14:paraId="7FDC46F9" w14:textId="77777777" w:rsidR="00811862" w:rsidRPr="00D7428C" w:rsidRDefault="00811862">
            <w:pPr>
              <w:jc w:val="center"/>
              <w:rPr>
                <w:color w:val="000000"/>
                <w:sz w:val="18"/>
                <w:szCs w:val="18"/>
              </w:rPr>
            </w:pPr>
            <w:r w:rsidRPr="00D7428C">
              <w:rPr>
                <w:color w:val="000000"/>
                <w:sz w:val="18"/>
                <w:szCs w:val="18"/>
              </w:rPr>
              <w:t>0.25</w:t>
            </w:r>
          </w:p>
        </w:tc>
        <w:tc>
          <w:tcPr>
            <w:tcW w:w="247" w:type="pct"/>
            <w:tcBorders>
              <w:top w:val="nil"/>
              <w:left w:val="nil"/>
              <w:bottom w:val="nil"/>
              <w:right w:val="nil"/>
            </w:tcBorders>
            <w:shd w:val="clear" w:color="auto" w:fill="auto"/>
            <w:noWrap/>
            <w:vAlign w:val="center"/>
            <w:hideMark/>
          </w:tcPr>
          <w:p w14:paraId="409BAB07" w14:textId="77777777" w:rsidR="00811862" w:rsidRPr="00D7428C" w:rsidRDefault="00811862">
            <w:pPr>
              <w:jc w:val="center"/>
              <w:rPr>
                <w:color w:val="000000"/>
                <w:sz w:val="18"/>
                <w:szCs w:val="18"/>
              </w:rPr>
            </w:pPr>
            <w:r w:rsidRPr="00D7428C">
              <w:rPr>
                <w:color w:val="000000"/>
                <w:sz w:val="18"/>
                <w:szCs w:val="18"/>
              </w:rPr>
              <w:t>251</w:t>
            </w:r>
          </w:p>
        </w:tc>
        <w:tc>
          <w:tcPr>
            <w:tcW w:w="247" w:type="pct"/>
            <w:tcBorders>
              <w:top w:val="nil"/>
              <w:left w:val="nil"/>
              <w:bottom w:val="nil"/>
              <w:right w:val="nil"/>
            </w:tcBorders>
            <w:shd w:val="clear" w:color="auto" w:fill="auto"/>
            <w:noWrap/>
            <w:vAlign w:val="center"/>
            <w:hideMark/>
          </w:tcPr>
          <w:p w14:paraId="2EFD0D07" w14:textId="77777777" w:rsidR="00811862" w:rsidRPr="00D7428C" w:rsidRDefault="00811862">
            <w:pPr>
              <w:jc w:val="center"/>
              <w:rPr>
                <w:color w:val="000000"/>
                <w:sz w:val="18"/>
                <w:szCs w:val="18"/>
              </w:rPr>
            </w:pPr>
            <w:r w:rsidRPr="00D7428C">
              <w:rPr>
                <w:color w:val="000000"/>
                <w:sz w:val="18"/>
                <w:szCs w:val="18"/>
              </w:rPr>
              <w:t>3</w:t>
            </w:r>
          </w:p>
        </w:tc>
        <w:tc>
          <w:tcPr>
            <w:tcW w:w="247" w:type="pct"/>
            <w:tcBorders>
              <w:top w:val="nil"/>
              <w:left w:val="nil"/>
              <w:bottom w:val="nil"/>
              <w:right w:val="nil"/>
            </w:tcBorders>
            <w:shd w:val="clear" w:color="auto" w:fill="auto"/>
            <w:noWrap/>
            <w:vAlign w:val="center"/>
            <w:hideMark/>
          </w:tcPr>
          <w:p w14:paraId="3CE98515" w14:textId="77777777" w:rsidR="00811862" w:rsidRPr="00D7428C" w:rsidRDefault="00811862">
            <w:pPr>
              <w:jc w:val="center"/>
              <w:rPr>
                <w:color w:val="000000"/>
                <w:sz w:val="18"/>
                <w:szCs w:val="18"/>
              </w:rPr>
            </w:pPr>
            <w:r w:rsidRPr="00D7428C">
              <w:rPr>
                <w:color w:val="000000"/>
                <w:sz w:val="18"/>
                <w:szCs w:val="18"/>
              </w:rPr>
              <w:t>11</w:t>
            </w:r>
          </w:p>
        </w:tc>
        <w:tc>
          <w:tcPr>
            <w:tcW w:w="247" w:type="pct"/>
            <w:tcBorders>
              <w:top w:val="nil"/>
              <w:left w:val="nil"/>
              <w:bottom w:val="nil"/>
              <w:right w:val="single" w:sz="4" w:space="0" w:color="auto"/>
            </w:tcBorders>
            <w:shd w:val="clear" w:color="auto" w:fill="auto"/>
            <w:noWrap/>
            <w:vAlign w:val="center"/>
            <w:hideMark/>
          </w:tcPr>
          <w:p w14:paraId="65A351AA" w14:textId="77777777" w:rsidR="00811862" w:rsidRPr="00D7428C" w:rsidRDefault="00811862">
            <w:pPr>
              <w:jc w:val="center"/>
              <w:rPr>
                <w:sz w:val="18"/>
                <w:szCs w:val="18"/>
              </w:rPr>
            </w:pPr>
            <w:r w:rsidRPr="00D7428C">
              <w:rPr>
                <w:sz w:val="18"/>
                <w:szCs w:val="18"/>
              </w:rPr>
              <w:t>57</w:t>
            </w:r>
          </w:p>
        </w:tc>
        <w:tc>
          <w:tcPr>
            <w:tcW w:w="247" w:type="pct"/>
            <w:tcBorders>
              <w:top w:val="nil"/>
              <w:left w:val="nil"/>
              <w:bottom w:val="nil"/>
              <w:right w:val="nil"/>
            </w:tcBorders>
            <w:shd w:val="clear" w:color="auto" w:fill="auto"/>
            <w:noWrap/>
            <w:vAlign w:val="center"/>
            <w:hideMark/>
          </w:tcPr>
          <w:p w14:paraId="4580DB32" w14:textId="77777777" w:rsidR="00811862" w:rsidRPr="00D7428C" w:rsidRDefault="00811862">
            <w:pPr>
              <w:jc w:val="center"/>
              <w:rPr>
                <w:color w:val="000000"/>
                <w:sz w:val="18"/>
                <w:szCs w:val="18"/>
              </w:rPr>
            </w:pPr>
            <w:r w:rsidRPr="00D7428C">
              <w:rPr>
                <w:color w:val="000000"/>
                <w:sz w:val="18"/>
                <w:szCs w:val="18"/>
              </w:rPr>
              <w:t>6.34</w:t>
            </w:r>
          </w:p>
        </w:tc>
        <w:tc>
          <w:tcPr>
            <w:tcW w:w="218" w:type="pct"/>
            <w:tcBorders>
              <w:top w:val="nil"/>
              <w:left w:val="nil"/>
              <w:bottom w:val="nil"/>
              <w:right w:val="nil"/>
            </w:tcBorders>
            <w:shd w:val="clear" w:color="auto" w:fill="auto"/>
            <w:noWrap/>
            <w:vAlign w:val="center"/>
            <w:hideMark/>
          </w:tcPr>
          <w:p w14:paraId="7B65F157" w14:textId="77777777" w:rsidR="00811862" w:rsidRPr="00D7428C" w:rsidRDefault="00811862">
            <w:pPr>
              <w:jc w:val="center"/>
              <w:rPr>
                <w:color w:val="000000"/>
                <w:sz w:val="18"/>
                <w:szCs w:val="18"/>
              </w:rPr>
            </w:pPr>
            <w:r w:rsidRPr="00D7428C">
              <w:rPr>
                <w:color w:val="000000"/>
                <w:sz w:val="18"/>
                <w:szCs w:val="18"/>
              </w:rPr>
              <w:t>0.23</w:t>
            </w:r>
          </w:p>
        </w:tc>
        <w:tc>
          <w:tcPr>
            <w:tcW w:w="276" w:type="pct"/>
            <w:tcBorders>
              <w:top w:val="nil"/>
              <w:left w:val="nil"/>
              <w:bottom w:val="nil"/>
              <w:right w:val="nil"/>
            </w:tcBorders>
            <w:shd w:val="clear" w:color="auto" w:fill="auto"/>
            <w:noWrap/>
            <w:vAlign w:val="center"/>
            <w:hideMark/>
          </w:tcPr>
          <w:p w14:paraId="10E89131" w14:textId="77777777" w:rsidR="00811862" w:rsidRPr="00D7428C" w:rsidRDefault="00811862">
            <w:pPr>
              <w:jc w:val="center"/>
              <w:rPr>
                <w:color w:val="000000"/>
                <w:sz w:val="18"/>
                <w:szCs w:val="18"/>
              </w:rPr>
            </w:pPr>
            <w:r w:rsidRPr="00D7428C">
              <w:rPr>
                <w:color w:val="000000"/>
                <w:sz w:val="18"/>
                <w:szCs w:val="18"/>
              </w:rPr>
              <w:t>8.62</w:t>
            </w:r>
          </w:p>
        </w:tc>
        <w:tc>
          <w:tcPr>
            <w:tcW w:w="247" w:type="pct"/>
            <w:tcBorders>
              <w:top w:val="nil"/>
              <w:left w:val="nil"/>
              <w:bottom w:val="nil"/>
              <w:right w:val="single" w:sz="4" w:space="0" w:color="auto"/>
            </w:tcBorders>
            <w:shd w:val="clear" w:color="auto" w:fill="auto"/>
            <w:noWrap/>
            <w:vAlign w:val="center"/>
            <w:hideMark/>
          </w:tcPr>
          <w:p w14:paraId="4516BE92" w14:textId="77777777" w:rsidR="00811862" w:rsidRPr="00D7428C" w:rsidRDefault="00811862">
            <w:pPr>
              <w:jc w:val="center"/>
              <w:rPr>
                <w:sz w:val="18"/>
                <w:szCs w:val="18"/>
              </w:rPr>
            </w:pPr>
            <w:r w:rsidRPr="00D7428C">
              <w:rPr>
                <w:sz w:val="18"/>
                <w:szCs w:val="18"/>
              </w:rPr>
              <w:t>0.87</w:t>
            </w:r>
          </w:p>
        </w:tc>
      </w:tr>
      <w:tr w:rsidR="00811862" w:rsidRPr="00D7428C" w14:paraId="48BB72F5" w14:textId="77777777" w:rsidTr="00811862">
        <w:trPr>
          <w:trHeight w:val="300"/>
        </w:trPr>
        <w:tc>
          <w:tcPr>
            <w:tcW w:w="279" w:type="pct"/>
            <w:tcBorders>
              <w:top w:val="nil"/>
              <w:left w:val="nil"/>
              <w:bottom w:val="nil"/>
              <w:right w:val="nil"/>
            </w:tcBorders>
            <w:shd w:val="clear" w:color="auto" w:fill="auto"/>
            <w:noWrap/>
            <w:vAlign w:val="center"/>
            <w:hideMark/>
          </w:tcPr>
          <w:p w14:paraId="69CB666F" w14:textId="77777777" w:rsidR="00811862" w:rsidRPr="00811862" w:rsidRDefault="00811862">
            <w:pPr>
              <w:jc w:val="right"/>
              <w:rPr>
                <w:b/>
                <w:bCs/>
                <w:color w:val="000000"/>
                <w:sz w:val="18"/>
                <w:szCs w:val="18"/>
              </w:rPr>
            </w:pPr>
            <w:r w:rsidRPr="00811862">
              <w:rPr>
                <w:b/>
                <w:bCs/>
                <w:color w:val="000000"/>
                <w:sz w:val="18"/>
                <w:szCs w:val="18"/>
              </w:rPr>
              <w:t>4</w:t>
            </w:r>
          </w:p>
        </w:tc>
        <w:tc>
          <w:tcPr>
            <w:tcW w:w="247" w:type="pct"/>
            <w:tcBorders>
              <w:top w:val="nil"/>
              <w:left w:val="single" w:sz="4" w:space="0" w:color="auto"/>
              <w:bottom w:val="nil"/>
              <w:right w:val="nil"/>
            </w:tcBorders>
            <w:shd w:val="clear" w:color="auto" w:fill="auto"/>
            <w:noWrap/>
            <w:vAlign w:val="center"/>
            <w:hideMark/>
          </w:tcPr>
          <w:p w14:paraId="3B259E05" w14:textId="77777777" w:rsidR="00811862" w:rsidRPr="00D7428C" w:rsidRDefault="00811862">
            <w:pPr>
              <w:jc w:val="center"/>
              <w:rPr>
                <w:color w:val="000000"/>
                <w:sz w:val="18"/>
                <w:szCs w:val="18"/>
              </w:rPr>
            </w:pPr>
            <w:r w:rsidRPr="00D7428C">
              <w:rPr>
                <w:color w:val="000000"/>
                <w:sz w:val="18"/>
                <w:szCs w:val="18"/>
              </w:rPr>
              <w:t>0.97</w:t>
            </w:r>
          </w:p>
        </w:tc>
        <w:tc>
          <w:tcPr>
            <w:tcW w:w="247" w:type="pct"/>
            <w:tcBorders>
              <w:top w:val="nil"/>
              <w:left w:val="nil"/>
              <w:bottom w:val="nil"/>
              <w:right w:val="nil"/>
            </w:tcBorders>
            <w:shd w:val="clear" w:color="auto" w:fill="auto"/>
            <w:noWrap/>
            <w:vAlign w:val="center"/>
            <w:hideMark/>
          </w:tcPr>
          <w:p w14:paraId="2D2BFCA9" w14:textId="77777777" w:rsidR="00811862" w:rsidRPr="00D7428C" w:rsidRDefault="00811862">
            <w:pPr>
              <w:jc w:val="center"/>
              <w:rPr>
                <w:color w:val="000000"/>
                <w:sz w:val="18"/>
                <w:szCs w:val="18"/>
              </w:rPr>
            </w:pPr>
            <w:r w:rsidRPr="00D7428C">
              <w:rPr>
                <w:color w:val="000000"/>
                <w:sz w:val="18"/>
                <w:szCs w:val="18"/>
              </w:rPr>
              <w:t>0.74</w:t>
            </w:r>
          </w:p>
        </w:tc>
        <w:tc>
          <w:tcPr>
            <w:tcW w:w="247" w:type="pct"/>
            <w:tcBorders>
              <w:top w:val="nil"/>
              <w:left w:val="nil"/>
              <w:bottom w:val="nil"/>
              <w:right w:val="nil"/>
            </w:tcBorders>
            <w:shd w:val="clear" w:color="auto" w:fill="auto"/>
            <w:noWrap/>
            <w:vAlign w:val="center"/>
            <w:hideMark/>
          </w:tcPr>
          <w:p w14:paraId="0B88A6E1" w14:textId="77777777" w:rsidR="00811862" w:rsidRPr="00D7428C" w:rsidRDefault="00811862">
            <w:pPr>
              <w:jc w:val="center"/>
              <w:rPr>
                <w:color w:val="000000"/>
                <w:sz w:val="18"/>
                <w:szCs w:val="18"/>
              </w:rPr>
            </w:pPr>
            <w:r w:rsidRPr="00D7428C">
              <w:rPr>
                <w:color w:val="000000"/>
                <w:sz w:val="18"/>
                <w:szCs w:val="18"/>
              </w:rPr>
              <w:t>302</w:t>
            </w:r>
          </w:p>
        </w:tc>
        <w:tc>
          <w:tcPr>
            <w:tcW w:w="272" w:type="pct"/>
            <w:tcBorders>
              <w:top w:val="nil"/>
              <w:left w:val="nil"/>
              <w:bottom w:val="nil"/>
              <w:right w:val="nil"/>
            </w:tcBorders>
            <w:shd w:val="clear" w:color="auto" w:fill="auto"/>
            <w:noWrap/>
            <w:vAlign w:val="center"/>
            <w:hideMark/>
          </w:tcPr>
          <w:p w14:paraId="1476C428" w14:textId="77777777" w:rsidR="00811862" w:rsidRPr="00D7428C" w:rsidRDefault="00811862">
            <w:pPr>
              <w:jc w:val="center"/>
              <w:rPr>
                <w:color w:val="000000"/>
                <w:sz w:val="18"/>
                <w:szCs w:val="18"/>
              </w:rPr>
            </w:pPr>
            <w:r w:rsidRPr="00D7428C">
              <w:rPr>
                <w:color w:val="000000"/>
                <w:sz w:val="18"/>
                <w:szCs w:val="18"/>
              </w:rPr>
              <w:t>0.13</w:t>
            </w:r>
          </w:p>
        </w:tc>
        <w:tc>
          <w:tcPr>
            <w:tcW w:w="247" w:type="pct"/>
            <w:tcBorders>
              <w:top w:val="nil"/>
              <w:left w:val="nil"/>
              <w:bottom w:val="nil"/>
              <w:right w:val="nil"/>
            </w:tcBorders>
            <w:shd w:val="clear" w:color="auto" w:fill="auto"/>
            <w:noWrap/>
            <w:vAlign w:val="center"/>
            <w:hideMark/>
          </w:tcPr>
          <w:p w14:paraId="2B4FF1C6" w14:textId="77777777" w:rsidR="00811862" w:rsidRPr="00D7428C" w:rsidRDefault="00811862">
            <w:pPr>
              <w:jc w:val="center"/>
              <w:rPr>
                <w:color w:val="000000"/>
                <w:sz w:val="18"/>
                <w:szCs w:val="18"/>
              </w:rPr>
            </w:pPr>
            <w:r w:rsidRPr="00D7428C">
              <w:rPr>
                <w:color w:val="000000"/>
                <w:sz w:val="18"/>
                <w:szCs w:val="18"/>
              </w:rPr>
              <w:t>25</w:t>
            </w:r>
          </w:p>
        </w:tc>
        <w:tc>
          <w:tcPr>
            <w:tcW w:w="247" w:type="pct"/>
            <w:tcBorders>
              <w:top w:val="nil"/>
              <w:left w:val="nil"/>
              <w:bottom w:val="nil"/>
              <w:right w:val="nil"/>
            </w:tcBorders>
            <w:shd w:val="clear" w:color="auto" w:fill="auto"/>
            <w:noWrap/>
            <w:vAlign w:val="center"/>
            <w:hideMark/>
          </w:tcPr>
          <w:p w14:paraId="34FAF818" w14:textId="77777777" w:rsidR="00811862" w:rsidRPr="00D7428C" w:rsidRDefault="00811862">
            <w:pPr>
              <w:jc w:val="center"/>
              <w:rPr>
                <w:color w:val="000000"/>
                <w:sz w:val="18"/>
                <w:szCs w:val="18"/>
              </w:rPr>
            </w:pPr>
            <w:r w:rsidRPr="00D7428C">
              <w:rPr>
                <w:color w:val="000000"/>
                <w:sz w:val="18"/>
                <w:szCs w:val="18"/>
              </w:rPr>
              <w:t>15</w:t>
            </w:r>
          </w:p>
        </w:tc>
        <w:tc>
          <w:tcPr>
            <w:tcW w:w="247" w:type="pct"/>
            <w:tcBorders>
              <w:top w:val="nil"/>
              <w:left w:val="nil"/>
              <w:bottom w:val="nil"/>
              <w:right w:val="nil"/>
            </w:tcBorders>
            <w:shd w:val="clear" w:color="auto" w:fill="auto"/>
            <w:noWrap/>
            <w:vAlign w:val="center"/>
            <w:hideMark/>
          </w:tcPr>
          <w:p w14:paraId="1B0C8F48" w14:textId="77777777" w:rsidR="00811862" w:rsidRPr="00D7428C" w:rsidRDefault="00811862">
            <w:pPr>
              <w:jc w:val="center"/>
              <w:rPr>
                <w:color w:val="000000"/>
                <w:sz w:val="18"/>
                <w:szCs w:val="18"/>
              </w:rPr>
            </w:pPr>
            <w:r w:rsidRPr="00D7428C">
              <w:rPr>
                <w:color w:val="000000"/>
                <w:sz w:val="18"/>
                <w:szCs w:val="18"/>
              </w:rPr>
              <w:t>2</w:t>
            </w:r>
          </w:p>
        </w:tc>
        <w:tc>
          <w:tcPr>
            <w:tcW w:w="247" w:type="pct"/>
            <w:tcBorders>
              <w:top w:val="nil"/>
              <w:left w:val="nil"/>
              <w:bottom w:val="nil"/>
              <w:right w:val="single" w:sz="4" w:space="0" w:color="auto"/>
            </w:tcBorders>
            <w:shd w:val="clear" w:color="auto" w:fill="auto"/>
            <w:noWrap/>
            <w:vAlign w:val="center"/>
            <w:hideMark/>
          </w:tcPr>
          <w:p w14:paraId="4BE17979" w14:textId="77777777" w:rsidR="00811862" w:rsidRPr="00D7428C" w:rsidRDefault="00811862">
            <w:pPr>
              <w:jc w:val="center"/>
              <w:rPr>
                <w:color w:val="000000"/>
                <w:sz w:val="18"/>
                <w:szCs w:val="18"/>
              </w:rPr>
            </w:pPr>
            <w:r w:rsidRPr="00D7428C">
              <w:rPr>
                <w:color w:val="000000"/>
                <w:sz w:val="18"/>
                <w:szCs w:val="18"/>
              </w:rPr>
              <w:t>400</w:t>
            </w:r>
          </w:p>
        </w:tc>
        <w:tc>
          <w:tcPr>
            <w:tcW w:w="247" w:type="pct"/>
            <w:tcBorders>
              <w:top w:val="nil"/>
              <w:left w:val="nil"/>
              <w:bottom w:val="nil"/>
              <w:right w:val="nil"/>
            </w:tcBorders>
            <w:shd w:val="clear" w:color="auto" w:fill="auto"/>
            <w:noWrap/>
            <w:vAlign w:val="center"/>
            <w:hideMark/>
          </w:tcPr>
          <w:p w14:paraId="23FDF944" w14:textId="77777777" w:rsidR="00811862" w:rsidRPr="00D7428C" w:rsidRDefault="00811862">
            <w:pPr>
              <w:jc w:val="center"/>
              <w:rPr>
                <w:color w:val="000000"/>
                <w:sz w:val="18"/>
                <w:szCs w:val="18"/>
              </w:rPr>
            </w:pPr>
            <w:r w:rsidRPr="00D7428C">
              <w:rPr>
                <w:color w:val="000000"/>
                <w:sz w:val="18"/>
                <w:szCs w:val="18"/>
              </w:rPr>
              <w:t>0.66</w:t>
            </w:r>
          </w:p>
        </w:tc>
        <w:tc>
          <w:tcPr>
            <w:tcW w:w="247" w:type="pct"/>
            <w:tcBorders>
              <w:top w:val="nil"/>
              <w:left w:val="nil"/>
              <w:bottom w:val="nil"/>
              <w:right w:val="nil"/>
            </w:tcBorders>
            <w:shd w:val="clear" w:color="auto" w:fill="auto"/>
            <w:noWrap/>
            <w:vAlign w:val="center"/>
            <w:hideMark/>
          </w:tcPr>
          <w:p w14:paraId="6150652A" w14:textId="77777777" w:rsidR="00811862" w:rsidRPr="00D7428C" w:rsidRDefault="00811862">
            <w:pPr>
              <w:jc w:val="center"/>
              <w:rPr>
                <w:color w:val="000000"/>
                <w:sz w:val="18"/>
                <w:szCs w:val="18"/>
              </w:rPr>
            </w:pPr>
            <w:r w:rsidRPr="00D7428C">
              <w:rPr>
                <w:color w:val="000000"/>
                <w:sz w:val="18"/>
                <w:szCs w:val="18"/>
              </w:rPr>
              <w:t>413</w:t>
            </w:r>
          </w:p>
        </w:tc>
        <w:tc>
          <w:tcPr>
            <w:tcW w:w="247" w:type="pct"/>
            <w:tcBorders>
              <w:top w:val="nil"/>
              <w:left w:val="nil"/>
              <w:bottom w:val="nil"/>
              <w:right w:val="nil"/>
            </w:tcBorders>
            <w:shd w:val="clear" w:color="auto" w:fill="auto"/>
            <w:noWrap/>
            <w:vAlign w:val="center"/>
            <w:hideMark/>
          </w:tcPr>
          <w:p w14:paraId="6445F6B0" w14:textId="77777777" w:rsidR="00811862" w:rsidRPr="00D7428C" w:rsidRDefault="00811862">
            <w:pPr>
              <w:jc w:val="center"/>
              <w:rPr>
                <w:color w:val="000000"/>
                <w:sz w:val="18"/>
                <w:szCs w:val="18"/>
              </w:rPr>
            </w:pPr>
            <w:r w:rsidRPr="00D7428C">
              <w:rPr>
                <w:color w:val="000000"/>
                <w:sz w:val="18"/>
                <w:szCs w:val="18"/>
              </w:rPr>
              <w:t>0.13</w:t>
            </w:r>
          </w:p>
        </w:tc>
        <w:tc>
          <w:tcPr>
            <w:tcW w:w="247" w:type="pct"/>
            <w:tcBorders>
              <w:top w:val="nil"/>
              <w:left w:val="nil"/>
              <w:bottom w:val="nil"/>
              <w:right w:val="nil"/>
            </w:tcBorders>
            <w:shd w:val="clear" w:color="auto" w:fill="auto"/>
            <w:noWrap/>
            <w:vAlign w:val="center"/>
            <w:hideMark/>
          </w:tcPr>
          <w:p w14:paraId="6B15B67F" w14:textId="77777777" w:rsidR="00811862" w:rsidRPr="00D7428C" w:rsidRDefault="00811862">
            <w:pPr>
              <w:jc w:val="center"/>
              <w:rPr>
                <w:color w:val="000000"/>
                <w:sz w:val="18"/>
                <w:szCs w:val="18"/>
              </w:rPr>
            </w:pPr>
            <w:r w:rsidRPr="00D7428C">
              <w:rPr>
                <w:color w:val="000000"/>
                <w:sz w:val="18"/>
                <w:szCs w:val="18"/>
              </w:rPr>
              <w:t>269</w:t>
            </w:r>
          </w:p>
        </w:tc>
        <w:tc>
          <w:tcPr>
            <w:tcW w:w="247" w:type="pct"/>
            <w:tcBorders>
              <w:top w:val="nil"/>
              <w:left w:val="nil"/>
              <w:bottom w:val="nil"/>
              <w:right w:val="nil"/>
            </w:tcBorders>
            <w:shd w:val="clear" w:color="auto" w:fill="auto"/>
            <w:noWrap/>
            <w:vAlign w:val="center"/>
            <w:hideMark/>
          </w:tcPr>
          <w:p w14:paraId="3B0709F1" w14:textId="77777777" w:rsidR="00811862" w:rsidRPr="00D7428C" w:rsidRDefault="00811862">
            <w:pPr>
              <w:jc w:val="center"/>
              <w:rPr>
                <w:color w:val="000000"/>
                <w:sz w:val="18"/>
                <w:szCs w:val="18"/>
              </w:rPr>
            </w:pPr>
            <w:r w:rsidRPr="00D7428C">
              <w:rPr>
                <w:color w:val="000000"/>
                <w:sz w:val="18"/>
                <w:szCs w:val="18"/>
              </w:rPr>
              <w:t>21</w:t>
            </w:r>
          </w:p>
        </w:tc>
        <w:tc>
          <w:tcPr>
            <w:tcW w:w="247" w:type="pct"/>
            <w:tcBorders>
              <w:top w:val="nil"/>
              <w:left w:val="nil"/>
              <w:bottom w:val="nil"/>
              <w:right w:val="nil"/>
            </w:tcBorders>
            <w:shd w:val="clear" w:color="auto" w:fill="auto"/>
            <w:noWrap/>
            <w:vAlign w:val="center"/>
            <w:hideMark/>
          </w:tcPr>
          <w:p w14:paraId="18153A4B" w14:textId="77777777" w:rsidR="00811862" w:rsidRPr="00D7428C" w:rsidRDefault="00811862">
            <w:pPr>
              <w:jc w:val="center"/>
              <w:rPr>
                <w:color w:val="000000"/>
                <w:sz w:val="18"/>
                <w:szCs w:val="18"/>
              </w:rPr>
            </w:pPr>
            <w:r w:rsidRPr="00D7428C">
              <w:rPr>
                <w:color w:val="000000"/>
                <w:sz w:val="18"/>
                <w:szCs w:val="18"/>
              </w:rPr>
              <w:t>19</w:t>
            </w:r>
          </w:p>
        </w:tc>
        <w:tc>
          <w:tcPr>
            <w:tcW w:w="247" w:type="pct"/>
            <w:tcBorders>
              <w:top w:val="nil"/>
              <w:left w:val="nil"/>
              <w:bottom w:val="nil"/>
              <w:right w:val="single" w:sz="4" w:space="0" w:color="auto"/>
            </w:tcBorders>
            <w:shd w:val="clear" w:color="auto" w:fill="auto"/>
            <w:noWrap/>
            <w:vAlign w:val="center"/>
            <w:hideMark/>
          </w:tcPr>
          <w:p w14:paraId="016A1DA0" w14:textId="77777777" w:rsidR="00811862" w:rsidRPr="00D7428C" w:rsidRDefault="00811862">
            <w:pPr>
              <w:jc w:val="center"/>
              <w:rPr>
                <w:sz w:val="18"/>
                <w:szCs w:val="18"/>
              </w:rPr>
            </w:pPr>
            <w:r w:rsidRPr="00D7428C">
              <w:rPr>
                <w:sz w:val="18"/>
                <w:szCs w:val="18"/>
              </w:rPr>
              <w:t>0.05</w:t>
            </w:r>
          </w:p>
        </w:tc>
        <w:tc>
          <w:tcPr>
            <w:tcW w:w="247" w:type="pct"/>
            <w:tcBorders>
              <w:top w:val="nil"/>
              <w:left w:val="nil"/>
              <w:bottom w:val="nil"/>
              <w:right w:val="nil"/>
            </w:tcBorders>
            <w:shd w:val="clear" w:color="auto" w:fill="auto"/>
            <w:noWrap/>
            <w:vAlign w:val="center"/>
            <w:hideMark/>
          </w:tcPr>
          <w:p w14:paraId="5EFF3673" w14:textId="77777777" w:rsidR="00811862" w:rsidRPr="00D7428C" w:rsidRDefault="00811862">
            <w:pPr>
              <w:jc w:val="center"/>
              <w:rPr>
                <w:color w:val="000000"/>
                <w:sz w:val="18"/>
                <w:szCs w:val="18"/>
              </w:rPr>
            </w:pPr>
            <w:r w:rsidRPr="00D7428C">
              <w:rPr>
                <w:color w:val="000000"/>
                <w:sz w:val="18"/>
                <w:szCs w:val="18"/>
              </w:rPr>
              <w:t>5.79</w:t>
            </w:r>
          </w:p>
        </w:tc>
        <w:tc>
          <w:tcPr>
            <w:tcW w:w="218" w:type="pct"/>
            <w:tcBorders>
              <w:top w:val="nil"/>
              <w:left w:val="nil"/>
              <w:bottom w:val="nil"/>
              <w:right w:val="nil"/>
            </w:tcBorders>
            <w:shd w:val="clear" w:color="auto" w:fill="auto"/>
            <w:noWrap/>
            <w:vAlign w:val="center"/>
            <w:hideMark/>
          </w:tcPr>
          <w:p w14:paraId="7FD8C3E0" w14:textId="77777777" w:rsidR="00811862" w:rsidRPr="00D7428C" w:rsidRDefault="00811862">
            <w:pPr>
              <w:jc w:val="center"/>
              <w:rPr>
                <w:color w:val="000000"/>
                <w:sz w:val="18"/>
                <w:szCs w:val="18"/>
              </w:rPr>
            </w:pPr>
            <w:r w:rsidRPr="00D7428C">
              <w:rPr>
                <w:color w:val="000000"/>
                <w:sz w:val="18"/>
                <w:szCs w:val="18"/>
              </w:rPr>
              <w:t>0.55</w:t>
            </w:r>
          </w:p>
        </w:tc>
        <w:tc>
          <w:tcPr>
            <w:tcW w:w="276" w:type="pct"/>
            <w:tcBorders>
              <w:top w:val="nil"/>
              <w:left w:val="nil"/>
              <w:bottom w:val="nil"/>
              <w:right w:val="nil"/>
            </w:tcBorders>
            <w:shd w:val="clear" w:color="auto" w:fill="auto"/>
            <w:noWrap/>
            <w:vAlign w:val="center"/>
            <w:hideMark/>
          </w:tcPr>
          <w:p w14:paraId="39DF5579" w14:textId="77777777" w:rsidR="00811862" w:rsidRPr="00D7428C" w:rsidRDefault="00811862">
            <w:pPr>
              <w:jc w:val="center"/>
              <w:rPr>
                <w:color w:val="000000"/>
                <w:sz w:val="18"/>
                <w:szCs w:val="18"/>
              </w:rPr>
            </w:pPr>
            <w:r w:rsidRPr="00D7428C">
              <w:rPr>
                <w:color w:val="000000"/>
                <w:sz w:val="18"/>
                <w:szCs w:val="18"/>
              </w:rPr>
              <w:t>11.74</w:t>
            </w:r>
          </w:p>
        </w:tc>
        <w:tc>
          <w:tcPr>
            <w:tcW w:w="247" w:type="pct"/>
            <w:tcBorders>
              <w:top w:val="nil"/>
              <w:left w:val="nil"/>
              <w:bottom w:val="nil"/>
              <w:right w:val="single" w:sz="4" w:space="0" w:color="auto"/>
            </w:tcBorders>
            <w:shd w:val="clear" w:color="auto" w:fill="auto"/>
            <w:noWrap/>
            <w:vAlign w:val="center"/>
            <w:hideMark/>
          </w:tcPr>
          <w:p w14:paraId="47DEC86A" w14:textId="77777777" w:rsidR="00811862" w:rsidRPr="00D7428C" w:rsidRDefault="00811862">
            <w:pPr>
              <w:jc w:val="center"/>
              <w:rPr>
                <w:sz w:val="18"/>
                <w:szCs w:val="18"/>
              </w:rPr>
            </w:pPr>
            <w:r w:rsidRPr="00D7428C">
              <w:rPr>
                <w:sz w:val="18"/>
                <w:szCs w:val="18"/>
              </w:rPr>
              <w:t>0.57</w:t>
            </w:r>
          </w:p>
        </w:tc>
      </w:tr>
      <w:tr w:rsidR="00811862" w:rsidRPr="00D7428C" w14:paraId="759E81D5" w14:textId="77777777" w:rsidTr="00811862">
        <w:trPr>
          <w:trHeight w:val="300"/>
        </w:trPr>
        <w:tc>
          <w:tcPr>
            <w:tcW w:w="279" w:type="pct"/>
            <w:tcBorders>
              <w:top w:val="nil"/>
              <w:left w:val="nil"/>
              <w:bottom w:val="nil"/>
              <w:right w:val="nil"/>
            </w:tcBorders>
            <w:shd w:val="clear" w:color="auto" w:fill="auto"/>
            <w:noWrap/>
            <w:vAlign w:val="center"/>
            <w:hideMark/>
          </w:tcPr>
          <w:p w14:paraId="5A3602C9" w14:textId="77777777" w:rsidR="00811862" w:rsidRPr="00811862" w:rsidRDefault="00811862">
            <w:pPr>
              <w:jc w:val="right"/>
              <w:rPr>
                <w:b/>
                <w:bCs/>
                <w:color w:val="000000"/>
                <w:sz w:val="18"/>
                <w:szCs w:val="18"/>
              </w:rPr>
            </w:pPr>
            <w:r w:rsidRPr="00811862">
              <w:rPr>
                <w:b/>
                <w:bCs/>
                <w:color w:val="000000"/>
                <w:sz w:val="18"/>
                <w:szCs w:val="18"/>
              </w:rPr>
              <w:t>5</w:t>
            </w:r>
          </w:p>
        </w:tc>
        <w:tc>
          <w:tcPr>
            <w:tcW w:w="247" w:type="pct"/>
            <w:tcBorders>
              <w:top w:val="nil"/>
              <w:left w:val="single" w:sz="4" w:space="0" w:color="auto"/>
              <w:bottom w:val="nil"/>
              <w:right w:val="nil"/>
            </w:tcBorders>
            <w:shd w:val="clear" w:color="auto" w:fill="auto"/>
            <w:noWrap/>
            <w:vAlign w:val="center"/>
            <w:hideMark/>
          </w:tcPr>
          <w:p w14:paraId="6515B46E" w14:textId="77777777" w:rsidR="00811862" w:rsidRPr="00D7428C" w:rsidRDefault="00811862">
            <w:pPr>
              <w:jc w:val="center"/>
              <w:rPr>
                <w:color w:val="000000"/>
                <w:sz w:val="18"/>
                <w:szCs w:val="18"/>
              </w:rPr>
            </w:pPr>
            <w:r w:rsidRPr="00D7428C">
              <w:rPr>
                <w:color w:val="000000"/>
                <w:sz w:val="18"/>
                <w:szCs w:val="18"/>
              </w:rPr>
              <w:t>0.78</w:t>
            </w:r>
          </w:p>
        </w:tc>
        <w:tc>
          <w:tcPr>
            <w:tcW w:w="247" w:type="pct"/>
            <w:tcBorders>
              <w:top w:val="nil"/>
              <w:left w:val="nil"/>
              <w:bottom w:val="nil"/>
              <w:right w:val="nil"/>
            </w:tcBorders>
            <w:shd w:val="clear" w:color="auto" w:fill="auto"/>
            <w:noWrap/>
            <w:vAlign w:val="center"/>
            <w:hideMark/>
          </w:tcPr>
          <w:p w14:paraId="0CB7D0E2" w14:textId="77777777" w:rsidR="00811862" w:rsidRPr="00D7428C" w:rsidRDefault="00811862">
            <w:pPr>
              <w:jc w:val="center"/>
              <w:rPr>
                <w:color w:val="000000"/>
                <w:sz w:val="18"/>
                <w:szCs w:val="18"/>
              </w:rPr>
            </w:pPr>
            <w:r w:rsidRPr="00D7428C">
              <w:rPr>
                <w:color w:val="000000"/>
                <w:sz w:val="18"/>
                <w:szCs w:val="18"/>
              </w:rPr>
              <w:t>0.45</w:t>
            </w:r>
          </w:p>
        </w:tc>
        <w:tc>
          <w:tcPr>
            <w:tcW w:w="247" w:type="pct"/>
            <w:tcBorders>
              <w:top w:val="nil"/>
              <w:left w:val="nil"/>
              <w:bottom w:val="nil"/>
              <w:right w:val="nil"/>
            </w:tcBorders>
            <w:shd w:val="clear" w:color="auto" w:fill="auto"/>
            <w:noWrap/>
            <w:vAlign w:val="center"/>
            <w:hideMark/>
          </w:tcPr>
          <w:p w14:paraId="02D51751" w14:textId="77777777" w:rsidR="00811862" w:rsidRPr="00D7428C" w:rsidRDefault="00811862">
            <w:pPr>
              <w:jc w:val="center"/>
              <w:rPr>
                <w:color w:val="000000"/>
                <w:sz w:val="18"/>
                <w:szCs w:val="18"/>
              </w:rPr>
            </w:pPr>
            <w:r w:rsidRPr="00D7428C">
              <w:rPr>
                <w:color w:val="000000"/>
                <w:sz w:val="18"/>
                <w:szCs w:val="18"/>
              </w:rPr>
              <w:t>444</w:t>
            </w:r>
          </w:p>
        </w:tc>
        <w:tc>
          <w:tcPr>
            <w:tcW w:w="272" w:type="pct"/>
            <w:tcBorders>
              <w:top w:val="nil"/>
              <w:left w:val="nil"/>
              <w:bottom w:val="nil"/>
              <w:right w:val="nil"/>
            </w:tcBorders>
            <w:shd w:val="clear" w:color="auto" w:fill="auto"/>
            <w:noWrap/>
            <w:vAlign w:val="center"/>
            <w:hideMark/>
          </w:tcPr>
          <w:p w14:paraId="43EC2E28" w14:textId="77777777" w:rsidR="00811862" w:rsidRPr="00D7428C" w:rsidRDefault="00811862">
            <w:pPr>
              <w:jc w:val="center"/>
              <w:rPr>
                <w:color w:val="000000"/>
                <w:sz w:val="18"/>
                <w:szCs w:val="18"/>
              </w:rPr>
            </w:pPr>
            <w:r w:rsidRPr="00D7428C">
              <w:rPr>
                <w:color w:val="000000"/>
                <w:sz w:val="18"/>
                <w:szCs w:val="18"/>
              </w:rPr>
              <w:t>1.16</w:t>
            </w:r>
          </w:p>
        </w:tc>
        <w:tc>
          <w:tcPr>
            <w:tcW w:w="247" w:type="pct"/>
            <w:tcBorders>
              <w:top w:val="nil"/>
              <w:left w:val="nil"/>
              <w:bottom w:val="nil"/>
              <w:right w:val="nil"/>
            </w:tcBorders>
            <w:shd w:val="clear" w:color="auto" w:fill="auto"/>
            <w:noWrap/>
            <w:vAlign w:val="center"/>
            <w:hideMark/>
          </w:tcPr>
          <w:p w14:paraId="56B3830F" w14:textId="77777777" w:rsidR="00811862" w:rsidRPr="00D7428C" w:rsidRDefault="00811862">
            <w:pPr>
              <w:jc w:val="center"/>
              <w:rPr>
                <w:color w:val="000000"/>
                <w:sz w:val="18"/>
                <w:szCs w:val="18"/>
              </w:rPr>
            </w:pPr>
            <w:r w:rsidRPr="00D7428C">
              <w:rPr>
                <w:color w:val="000000"/>
                <w:sz w:val="18"/>
                <w:szCs w:val="18"/>
              </w:rPr>
              <w:t>0</w:t>
            </w:r>
          </w:p>
        </w:tc>
        <w:tc>
          <w:tcPr>
            <w:tcW w:w="247" w:type="pct"/>
            <w:tcBorders>
              <w:top w:val="nil"/>
              <w:left w:val="nil"/>
              <w:bottom w:val="nil"/>
              <w:right w:val="nil"/>
            </w:tcBorders>
            <w:shd w:val="clear" w:color="auto" w:fill="auto"/>
            <w:noWrap/>
            <w:vAlign w:val="center"/>
            <w:hideMark/>
          </w:tcPr>
          <w:p w14:paraId="3FB7AEB7" w14:textId="77777777" w:rsidR="00811862" w:rsidRPr="00D7428C" w:rsidRDefault="00811862">
            <w:pPr>
              <w:jc w:val="center"/>
              <w:rPr>
                <w:color w:val="000000"/>
                <w:sz w:val="18"/>
                <w:szCs w:val="18"/>
              </w:rPr>
            </w:pPr>
            <w:r w:rsidRPr="00D7428C">
              <w:rPr>
                <w:color w:val="000000"/>
                <w:sz w:val="18"/>
                <w:szCs w:val="18"/>
              </w:rPr>
              <w:t>24</w:t>
            </w:r>
          </w:p>
        </w:tc>
        <w:tc>
          <w:tcPr>
            <w:tcW w:w="247" w:type="pct"/>
            <w:tcBorders>
              <w:top w:val="nil"/>
              <w:left w:val="nil"/>
              <w:bottom w:val="nil"/>
              <w:right w:val="nil"/>
            </w:tcBorders>
            <w:shd w:val="clear" w:color="auto" w:fill="auto"/>
            <w:noWrap/>
            <w:vAlign w:val="center"/>
            <w:hideMark/>
          </w:tcPr>
          <w:p w14:paraId="04B67B46" w14:textId="77777777" w:rsidR="00811862" w:rsidRPr="00D7428C" w:rsidRDefault="00811862">
            <w:pPr>
              <w:jc w:val="center"/>
              <w:rPr>
                <w:color w:val="000000"/>
                <w:sz w:val="18"/>
                <w:szCs w:val="18"/>
              </w:rPr>
            </w:pPr>
            <w:r w:rsidRPr="00D7428C">
              <w:rPr>
                <w:color w:val="000000"/>
                <w:sz w:val="18"/>
                <w:szCs w:val="18"/>
              </w:rPr>
              <w:t>17</w:t>
            </w:r>
          </w:p>
        </w:tc>
        <w:tc>
          <w:tcPr>
            <w:tcW w:w="247" w:type="pct"/>
            <w:tcBorders>
              <w:top w:val="nil"/>
              <w:left w:val="nil"/>
              <w:bottom w:val="nil"/>
              <w:right w:val="single" w:sz="4" w:space="0" w:color="auto"/>
            </w:tcBorders>
            <w:shd w:val="clear" w:color="auto" w:fill="auto"/>
            <w:noWrap/>
            <w:vAlign w:val="center"/>
            <w:hideMark/>
          </w:tcPr>
          <w:p w14:paraId="67A3E945" w14:textId="77777777" w:rsidR="00811862" w:rsidRPr="00D7428C" w:rsidRDefault="00811862">
            <w:pPr>
              <w:jc w:val="center"/>
              <w:rPr>
                <w:color w:val="000000"/>
                <w:sz w:val="18"/>
                <w:szCs w:val="18"/>
              </w:rPr>
            </w:pPr>
            <w:r w:rsidRPr="00D7428C">
              <w:rPr>
                <w:color w:val="000000"/>
                <w:sz w:val="18"/>
                <w:szCs w:val="18"/>
              </w:rPr>
              <w:t>395</w:t>
            </w:r>
          </w:p>
        </w:tc>
        <w:tc>
          <w:tcPr>
            <w:tcW w:w="247" w:type="pct"/>
            <w:tcBorders>
              <w:top w:val="nil"/>
              <w:left w:val="nil"/>
              <w:bottom w:val="nil"/>
              <w:right w:val="nil"/>
            </w:tcBorders>
            <w:shd w:val="clear" w:color="auto" w:fill="auto"/>
            <w:noWrap/>
            <w:vAlign w:val="center"/>
            <w:hideMark/>
          </w:tcPr>
          <w:p w14:paraId="1638E8CA" w14:textId="77777777" w:rsidR="00811862" w:rsidRPr="00D7428C" w:rsidRDefault="00811862">
            <w:pPr>
              <w:jc w:val="center"/>
              <w:rPr>
                <w:color w:val="000000"/>
                <w:sz w:val="18"/>
                <w:szCs w:val="18"/>
              </w:rPr>
            </w:pPr>
            <w:r w:rsidRPr="00D7428C">
              <w:rPr>
                <w:color w:val="000000"/>
                <w:sz w:val="18"/>
                <w:szCs w:val="18"/>
              </w:rPr>
              <w:t>43</w:t>
            </w:r>
          </w:p>
        </w:tc>
        <w:tc>
          <w:tcPr>
            <w:tcW w:w="247" w:type="pct"/>
            <w:tcBorders>
              <w:top w:val="nil"/>
              <w:left w:val="nil"/>
              <w:bottom w:val="nil"/>
              <w:right w:val="nil"/>
            </w:tcBorders>
            <w:shd w:val="clear" w:color="auto" w:fill="auto"/>
            <w:noWrap/>
            <w:vAlign w:val="center"/>
            <w:hideMark/>
          </w:tcPr>
          <w:p w14:paraId="2047565D" w14:textId="77777777" w:rsidR="00811862" w:rsidRPr="00D7428C" w:rsidRDefault="00811862">
            <w:pPr>
              <w:jc w:val="center"/>
              <w:rPr>
                <w:color w:val="000000"/>
                <w:sz w:val="18"/>
                <w:szCs w:val="18"/>
              </w:rPr>
            </w:pPr>
            <w:r w:rsidRPr="00D7428C">
              <w:rPr>
                <w:color w:val="000000"/>
                <w:sz w:val="18"/>
                <w:szCs w:val="18"/>
              </w:rPr>
              <w:t>379</w:t>
            </w:r>
          </w:p>
        </w:tc>
        <w:tc>
          <w:tcPr>
            <w:tcW w:w="247" w:type="pct"/>
            <w:tcBorders>
              <w:top w:val="nil"/>
              <w:left w:val="nil"/>
              <w:bottom w:val="nil"/>
              <w:right w:val="nil"/>
            </w:tcBorders>
            <w:shd w:val="clear" w:color="auto" w:fill="auto"/>
            <w:noWrap/>
            <w:vAlign w:val="center"/>
            <w:hideMark/>
          </w:tcPr>
          <w:p w14:paraId="6BC9047A" w14:textId="77777777" w:rsidR="00811862" w:rsidRPr="00D7428C" w:rsidRDefault="00811862">
            <w:pPr>
              <w:jc w:val="center"/>
              <w:rPr>
                <w:color w:val="000000"/>
                <w:sz w:val="18"/>
                <w:szCs w:val="18"/>
              </w:rPr>
            </w:pPr>
            <w:r w:rsidRPr="00D7428C">
              <w:rPr>
                <w:color w:val="000000"/>
                <w:sz w:val="18"/>
                <w:szCs w:val="18"/>
              </w:rPr>
              <w:t>0.11</w:t>
            </w:r>
          </w:p>
        </w:tc>
        <w:tc>
          <w:tcPr>
            <w:tcW w:w="247" w:type="pct"/>
            <w:tcBorders>
              <w:top w:val="nil"/>
              <w:left w:val="nil"/>
              <w:bottom w:val="nil"/>
              <w:right w:val="nil"/>
            </w:tcBorders>
            <w:shd w:val="clear" w:color="auto" w:fill="auto"/>
            <w:noWrap/>
            <w:vAlign w:val="center"/>
            <w:hideMark/>
          </w:tcPr>
          <w:p w14:paraId="19BD9C3B" w14:textId="77777777" w:rsidR="00811862" w:rsidRPr="00D7428C" w:rsidRDefault="00811862">
            <w:pPr>
              <w:jc w:val="center"/>
              <w:rPr>
                <w:color w:val="000000"/>
                <w:sz w:val="18"/>
                <w:szCs w:val="18"/>
              </w:rPr>
            </w:pPr>
            <w:r w:rsidRPr="00D7428C">
              <w:rPr>
                <w:color w:val="000000"/>
                <w:sz w:val="18"/>
                <w:szCs w:val="18"/>
              </w:rPr>
              <w:t>118</w:t>
            </w:r>
          </w:p>
        </w:tc>
        <w:tc>
          <w:tcPr>
            <w:tcW w:w="247" w:type="pct"/>
            <w:tcBorders>
              <w:top w:val="nil"/>
              <w:left w:val="nil"/>
              <w:bottom w:val="nil"/>
              <w:right w:val="nil"/>
            </w:tcBorders>
            <w:shd w:val="clear" w:color="auto" w:fill="auto"/>
            <w:noWrap/>
            <w:vAlign w:val="center"/>
            <w:hideMark/>
          </w:tcPr>
          <w:p w14:paraId="1A1F4A18" w14:textId="77777777" w:rsidR="00811862" w:rsidRPr="00D7428C" w:rsidRDefault="00811862">
            <w:pPr>
              <w:jc w:val="center"/>
              <w:rPr>
                <w:color w:val="000000"/>
                <w:sz w:val="18"/>
                <w:szCs w:val="18"/>
              </w:rPr>
            </w:pPr>
            <w:r w:rsidRPr="00D7428C">
              <w:rPr>
                <w:color w:val="000000"/>
                <w:sz w:val="18"/>
                <w:szCs w:val="18"/>
              </w:rPr>
              <w:t>4</w:t>
            </w:r>
          </w:p>
        </w:tc>
        <w:tc>
          <w:tcPr>
            <w:tcW w:w="247" w:type="pct"/>
            <w:tcBorders>
              <w:top w:val="nil"/>
              <w:left w:val="nil"/>
              <w:bottom w:val="nil"/>
              <w:right w:val="nil"/>
            </w:tcBorders>
            <w:shd w:val="clear" w:color="auto" w:fill="auto"/>
            <w:noWrap/>
            <w:vAlign w:val="center"/>
            <w:hideMark/>
          </w:tcPr>
          <w:p w14:paraId="3D6A3936" w14:textId="77777777" w:rsidR="00811862" w:rsidRPr="00D7428C" w:rsidRDefault="00811862">
            <w:pPr>
              <w:jc w:val="center"/>
              <w:rPr>
                <w:color w:val="000000"/>
                <w:sz w:val="18"/>
                <w:szCs w:val="18"/>
              </w:rPr>
            </w:pPr>
            <w:r w:rsidRPr="00D7428C">
              <w:rPr>
                <w:color w:val="000000"/>
                <w:sz w:val="18"/>
                <w:szCs w:val="18"/>
              </w:rPr>
              <w:t>8</w:t>
            </w:r>
          </w:p>
        </w:tc>
        <w:tc>
          <w:tcPr>
            <w:tcW w:w="247" w:type="pct"/>
            <w:tcBorders>
              <w:top w:val="nil"/>
              <w:left w:val="nil"/>
              <w:bottom w:val="nil"/>
              <w:right w:val="single" w:sz="4" w:space="0" w:color="auto"/>
            </w:tcBorders>
            <w:shd w:val="clear" w:color="auto" w:fill="auto"/>
            <w:noWrap/>
            <w:vAlign w:val="center"/>
            <w:hideMark/>
          </w:tcPr>
          <w:p w14:paraId="2F2192D4" w14:textId="77777777" w:rsidR="00811862" w:rsidRPr="00D7428C" w:rsidRDefault="00811862">
            <w:pPr>
              <w:jc w:val="center"/>
              <w:rPr>
                <w:sz w:val="18"/>
                <w:szCs w:val="18"/>
              </w:rPr>
            </w:pPr>
            <w:r w:rsidRPr="00D7428C">
              <w:rPr>
                <w:sz w:val="18"/>
                <w:szCs w:val="18"/>
              </w:rPr>
              <w:t>0.27</w:t>
            </w:r>
          </w:p>
        </w:tc>
        <w:tc>
          <w:tcPr>
            <w:tcW w:w="247" w:type="pct"/>
            <w:tcBorders>
              <w:top w:val="nil"/>
              <w:left w:val="nil"/>
              <w:bottom w:val="nil"/>
              <w:right w:val="nil"/>
            </w:tcBorders>
            <w:shd w:val="clear" w:color="auto" w:fill="auto"/>
            <w:noWrap/>
            <w:vAlign w:val="center"/>
            <w:hideMark/>
          </w:tcPr>
          <w:p w14:paraId="360A8A0F" w14:textId="77777777" w:rsidR="00811862" w:rsidRPr="00D7428C" w:rsidRDefault="00811862">
            <w:pPr>
              <w:jc w:val="center"/>
              <w:rPr>
                <w:color w:val="000000"/>
                <w:sz w:val="18"/>
                <w:szCs w:val="18"/>
              </w:rPr>
            </w:pPr>
            <w:r w:rsidRPr="00D7428C">
              <w:rPr>
                <w:color w:val="000000"/>
                <w:sz w:val="18"/>
                <w:szCs w:val="18"/>
              </w:rPr>
              <w:t>6.52</w:t>
            </w:r>
          </w:p>
        </w:tc>
        <w:tc>
          <w:tcPr>
            <w:tcW w:w="218" w:type="pct"/>
            <w:tcBorders>
              <w:top w:val="nil"/>
              <w:left w:val="nil"/>
              <w:bottom w:val="nil"/>
              <w:right w:val="nil"/>
            </w:tcBorders>
            <w:shd w:val="clear" w:color="auto" w:fill="auto"/>
            <w:noWrap/>
            <w:vAlign w:val="center"/>
            <w:hideMark/>
          </w:tcPr>
          <w:p w14:paraId="4D5F4062" w14:textId="77777777" w:rsidR="00811862" w:rsidRPr="00D7428C" w:rsidRDefault="00811862">
            <w:pPr>
              <w:jc w:val="center"/>
              <w:rPr>
                <w:color w:val="000000"/>
                <w:sz w:val="18"/>
                <w:szCs w:val="18"/>
              </w:rPr>
            </w:pPr>
            <w:r w:rsidRPr="00D7428C">
              <w:rPr>
                <w:color w:val="000000"/>
                <w:sz w:val="18"/>
                <w:szCs w:val="18"/>
              </w:rPr>
              <w:t>0.33</w:t>
            </w:r>
          </w:p>
        </w:tc>
        <w:tc>
          <w:tcPr>
            <w:tcW w:w="276" w:type="pct"/>
            <w:tcBorders>
              <w:top w:val="nil"/>
              <w:left w:val="nil"/>
              <w:bottom w:val="nil"/>
              <w:right w:val="nil"/>
            </w:tcBorders>
            <w:shd w:val="clear" w:color="auto" w:fill="auto"/>
            <w:noWrap/>
            <w:vAlign w:val="center"/>
            <w:hideMark/>
          </w:tcPr>
          <w:p w14:paraId="5A35CEC2" w14:textId="77777777" w:rsidR="00811862" w:rsidRPr="00D7428C" w:rsidRDefault="00811862">
            <w:pPr>
              <w:jc w:val="center"/>
              <w:rPr>
                <w:color w:val="000000"/>
                <w:sz w:val="18"/>
                <w:szCs w:val="18"/>
              </w:rPr>
            </w:pPr>
            <w:r w:rsidRPr="00D7428C">
              <w:rPr>
                <w:color w:val="000000"/>
                <w:sz w:val="18"/>
                <w:szCs w:val="18"/>
              </w:rPr>
              <w:t>28.66</w:t>
            </w:r>
          </w:p>
        </w:tc>
        <w:tc>
          <w:tcPr>
            <w:tcW w:w="247" w:type="pct"/>
            <w:tcBorders>
              <w:top w:val="nil"/>
              <w:left w:val="nil"/>
              <w:bottom w:val="nil"/>
              <w:right w:val="single" w:sz="4" w:space="0" w:color="auto"/>
            </w:tcBorders>
            <w:shd w:val="clear" w:color="auto" w:fill="auto"/>
            <w:noWrap/>
            <w:vAlign w:val="center"/>
            <w:hideMark/>
          </w:tcPr>
          <w:p w14:paraId="5D49DC8A" w14:textId="77777777" w:rsidR="00811862" w:rsidRPr="00D7428C" w:rsidRDefault="00811862">
            <w:pPr>
              <w:jc w:val="center"/>
              <w:rPr>
                <w:sz w:val="18"/>
                <w:szCs w:val="18"/>
              </w:rPr>
            </w:pPr>
            <w:r w:rsidRPr="00D7428C">
              <w:rPr>
                <w:sz w:val="18"/>
                <w:szCs w:val="18"/>
              </w:rPr>
              <w:t>0.93</w:t>
            </w:r>
          </w:p>
        </w:tc>
      </w:tr>
      <w:tr w:rsidR="00811862" w:rsidRPr="00D7428C" w14:paraId="04654CD3" w14:textId="77777777" w:rsidTr="00811862">
        <w:trPr>
          <w:trHeight w:val="300"/>
        </w:trPr>
        <w:tc>
          <w:tcPr>
            <w:tcW w:w="279" w:type="pct"/>
            <w:tcBorders>
              <w:top w:val="nil"/>
              <w:left w:val="nil"/>
              <w:bottom w:val="nil"/>
              <w:right w:val="nil"/>
            </w:tcBorders>
            <w:shd w:val="clear" w:color="auto" w:fill="auto"/>
            <w:noWrap/>
            <w:vAlign w:val="center"/>
            <w:hideMark/>
          </w:tcPr>
          <w:p w14:paraId="5CE7B134" w14:textId="77777777" w:rsidR="00811862" w:rsidRPr="00811862" w:rsidRDefault="00811862">
            <w:pPr>
              <w:jc w:val="right"/>
              <w:rPr>
                <w:b/>
                <w:bCs/>
                <w:color w:val="000000"/>
                <w:sz w:val="18"/>
                <w:szCs w:val="18"/>
              </w:rPr>
            </w:pPr>
            <w:r w:rsidRPr="00811862">
              <w:rPr>
                <w:b/>
                <w:bCs/>
                <w:color w:val="000000"/>
                <w:sz w:val="18"/>
                <w:szCs w:val="18"/>
              </w:rPr>
              <w:t>6</w:t>
            </w:r>
          </w:p>
        </w:tc>
        <w:tc>
          <w:tcPr>
            <w:tcW w:w="247" w:type="pct"/>
            <w:tcBorders>
              <w:top w:val="nil"/>
              <w:left w:val="single" w:sz="4" w:space="0" w:color="auto"/>
              <w:bottom w:val="nil"/>
              <w:right w:val="nil"/>
            </w:tcBorders>
            <w:shd w:val="clear" w:color="auto" w:fill="auto"/>
            <w:noWrap/>
            <w:vAlign w:val="center"/>
            <w:hideMark/>
          </w:tcPr>
          <w:p w14:paraId="3F85F63A" w14:textId="77777777" w:rsidR="00811862" w:rsidRPr="00D7428C" w:rsidRDefault="00811862">
            <w:pPr>
              <w:jc w:val="center"/>
              <w:rPr>
                <w:color w:val="000000"/>
                <w:sz w:val="18"/>
                <w:szCs w:val="18"/>
              </w:rPr>
            </w:pPr>
            <w:r w:rsidRPr="00D7428C">
              <w:rPr>
                <w:color w:val="000000"/>
                <w:sz w:val="18"/>
                <w:szCs w:val="18"/>
              </w:rPr>
              <w:t>0.23</w:t>
            </w:r>
          </w:p>
        </w:tc>
        <w:tc>
          <w:tcPr>
            <w:tcW w:w="247" w:type="pct"/>
            <w:tcBorders>
              <w:top w:val="nil"/>
              <w:left w:val="nil"/>
              <w:bottom w:val="nil"/>
              <w:right w:val="nil"/>
            </w:tcBorders>
            <w:shd w:val="clear" w:color="auto" w:fill="auto"/>
            <w:noWrap/>
            <w:vAlign w:val="center"/>
            <w:hideMark/>
          </w:tcPr>
          <w:p w14:paraId="1143DCD9" w14:textId="77777777" w:rsidR="00811862" w:rsidRPr="00D7428C" w:rsidRDefault="00811862">
            <w:pPr>
              <w:jc w:val="center"/>
              <w:rPr>
                <w:color w:val="000000"/>
                <w:sz w:val="18"/>
                <w:szCs w:val="18"/>
              </w:rPr>
            </w:pPr>
            <w:r w:rsidRPr="00D7428C">
              <w:rPr>
                <w:color w:val="000000"/>
                <w:sz w:val="18"/>
                <w:szCs w:val="18"/>
              </w:rPr>
              <w:t>0.3</w:t>
            </w:r>
          </w:p>
        </w:tc>
        <w:tc>
          <w:tcPr>
            <w:tcW w:w="247" w:type="pct"/>
            <w:tcBorders>
              <w:top w:val="nil"/>
              <w:left w:val="nil"/>
              <w:bottom w:val="nil"/>
              <w:right w:val="nil"/>
            </w:tcBorders>
            <w:shd w:val="clear" w:color="auto" w:fill="auto"/>
            <w:noWrap/>
            <w:vAlign w:val="center"/>
            <w:hideMark/>
          </w:tcPr>
          <w:p w14:paraId="737C3923" w14:textId="77777777" w:rsidR="00811862" w:rsidRPr="00D7428C" w:rsidRDefault="00811862">
            <w:pPr>
              <w:jc w:val="center"/>
              <w:rPr>
                <w:color w:val="000000"/>
                <w:sz w:val="18"/>
                <w:szCs w:val="18"/>
              </w:rPr>
            </w:pPr>
            <w:r w:rsidRPr="00D7428C">
              <w:rPr>
                <w:color w:val="000000"/>
                <w:sz w:val="18"/>
                <w:szCs w:val="18"/>
              </w:rPr>
              <w:t>323</w:t>
            </w:r>
          </w:p>
        </w:tc>
        <w:tc>
          <w:tcPr>
            <w:tcW w:w="272" w:type="pct"/>
            <w:tcBorders>
              <w:top w:val="nil"/>
              <w:left w:val="nil"/>
              <w:bottom w:val="nil"/>
              <w:right w:val="nil"/>
            </w:tcBorders>
            <w:shd w:val="clear" w:color="auto" w:fill="auto"/>
            <w:noWrap/>
            <w:vAlign w:val="center"/>
            <w:hideMark/>
          </w:tcPr>
          <w:p w14:paraId="7FA8D86A" w14:textId="77777777" w:rsidR="00811862" w:rsidRPr="00D7428C" w:rsidRDefault="00811862">
            <w:pPr>
              <w:jc w:val="center"/>
              <w:rPr>
                <w:color w:val="000000"/>
                <w:sz w:val="18"/>
                <w:szCs w:val="18"/>
              </w:rPr>
            </w:pPr>
            <w:r w:rsidRPr="00D7428C">
              <w:rPr>
                <w:color w:val="000000"/>
                <w:sz w:val="18"/>
                <w:szCs w:val="18"/>
              </w:rPr>
              <w:t>0.16</w:t>
            </w:r>
          </w:p>
        </w:tc>
        <w:tc>
          <w:tcPr>
            <w:tcW w:w="247" w:type="pct"/>
            <w:tcBorders>
              <w:top w:val="nil"/>
              <w:left w:val="nil"/>
              <w:bottom w:val="nil"/>
              <w:right w:val="nil"/>
            </w:tcBorders>
            <w:shd w:val="clear" w:color="auto" w:fill="auto"/>
            <w:noWrap/>
            <w:vAlign w:val="center"/>
            <w:hideMark/>
          </w:tcPr>
          <w:p w14:paraId="0B835F82" w14:textId="77777777" w:rsidR="00811862" w:rsidRPr="00D7428C" w:rsidRDefault="00811862">
            <w:pPr>
              <w:jc w:val="center"/>
              <w:rPr>
                <w:color w:val="000000"/>
                <w:sz w:val="18"/>
                <w:szCs w:val="18"/>
              </w:rPr>
            </w:pPr>
            <w:r w:rsidRPr="00D7428C">
              <w:rPr>
                <w:color w:val="000000"/>
                <w:sz w:val="18"/>
                <w:szCs w:val="18"/>
              </w:rPr>
              <w:t>101</w:t>
            </w:r>
          </w:p>
        </w:tc>
        <w:tc>
          <w:tcPr>
            <w:tcW w:w="247" w:type="pct"/>
            <w:tcBorders>
              <w:top w:val="nil"/>
              <w:left w:val="nil"/>
              <w:bottom w:val="nil"/>
              <w:right w:val="nil"/>
            </w:tcBorders>
            <w:shd w:val="clear" w:color="auto" w:fill="auto"/>
            <w:noWrap/>
            <w:vAlign w:val="center"/>
            <w:hideMark/>
          </w:tcPr>
          <w:p w14:paraId="49F3C196" w14:textId="77777777" w:rsidR="00811862" w:rsidRPr="00D7428C" w:rsidRDefault="00811862">
            <w:pPr>
              <w:jc w:val="center"/>
              <w:rPr>
                <w:color w:val="000000"/>
                <w:sz w:val="18"/>
                <w:szCs w:val="18"/>
              </w:rPr>
            </w:pPr>
            <w:r w:rsidRPr="00D7428C">
              <w:rPr>
                <w:color w:val="000000"/>
                <w:sz w:val="18"/>
                <w:szCs w:val="18"/>
              </w:rPr>
              <w:t>4</w:t>
            </w:r>
            <w:r w:rsidRPr="00811862">
              <w:rPr>
                <w:color w:val="000000"/>
                <w:sz w:val="18"/>
                <w:szCs w:val="18"/>
              </w:rPr>
              <w:t> </w:t>
            </w:r>
          </w:p>
        </w:tc>
        <w:tc>
          <w:tcPr>
            <w:tcW w:w="247" w:type="pct"/>
            <w:tcBorders>
              <w:top w:val="nil"/>
              <w:left w:val="nil"/>
              <w:bottom w:val="nil"/>
              <w:right w:val="nil"/>
            </w:tcBorders>
            <w:shd w:val="clear" w:color="auto" w:fill="auto"/>
            <w:noWrap/>
            <w:vAlign w:val="center"/>
            <w:hideMark/>
          </w:tcPr>
          <w:p w14:paraId="27567CA6" w14:textId="77777777" w:rsidR="00811862" w:rsidRPr="00D7428C" w:rsidRDefault="00811862">
            <w:pPr>
              <w:jc w:val="center"/>
              <w:rPr>
                <w:color w:val="000000"/>
                <w:sz w:val="18"/>
                <w:szCs w:val="18"/>
              </w:rPr>
            </w:pPr>
            <w:r w:rsidRPr="00D7428C">
              <w:rPr>
                <w:color w:val="000000"/>
                <w:sz w:val="18"/>
                <w:szCs w:val="18"/>
              </w:rPr>
              <w:t>2</w:t>
            </w:r>
          </w:p>
        </w:tc>
        <w:tc>
          <w:tcPr>
            <w:tcW w:w="247" w:type="pct"/>
            <w:tcBorders>
              <w:top w:val="nil"/>
              <w:left w:val="nil"/>
              <w:bottom w:val="nil"/>
              <w:right w:val="single" w:sz="4" w:space="0" w:color="auto"/>
            </w:tcBorders>
            <w:shd w:val="clear" w:color="auto" w:fill="auto"/>
            <w:noWrap/>
            <w:vAlign w:val="center"/>
            <w:hideMark/>
          </w:tcPr>
          <w:p w14:paraId="3BF8A806" w14:textId="77777777" w:rsidR="00811862" w:rsidRPr="00D7428C" w:rsidRDefault="00811862">
            <w:pPr>
              <w:jc w:val="center"/>
              <w:rPr>
                <w:color w:val="000000"/>
                <w:sz w:val="18"/>
                <w:szCs w:val="18"/>
              </w:rPr>
            </w:pPr>
            <w:r w:rsidRPr="00D7428C">
              <w:rPr>
                <w:color w:val="000000"/>
                <w:sz w:val="18"/>
                <w:szCs w:val="18"/>
              </w:rPr>
              <w:t>142</w:t>
            </w:r>
          </w:p>
        </w:tc>
        <w:tc>
          <w:tcPr>
            <w:tcW w:w="247" w:type="pct"/>
            <w:tcBorders>
              <w:top w:val="nil"/>
              <w:left w:val="nil"/>
              <w:bottom w:val="nil"/>
              <w:right w:val="nil"/>
            </w:tcBorders>
            <w:shd w:val="clear" w:color="auto" w:fill="auto"/>
            <w:noWrap/>
            <w:vAlign w:val="center"/>
            <w:hideMark/>
          </w:tcPr>
          <w:p w14:paraId="4D52BF1A" w14:textId="77777777" w:rsidR="00811862" w:rsidRPr="00D7428C" w:rsidRDefault="00811862">
            <w:pPr>
              <w:jc w:val="center"/>
              <w:rPr>
                <w:color w:val="000000"/>
                <w:sz w:val="18"/>
                <w:szCs w:val="18"/>
              </w:rPr>
            </w:pPr>
            <w:r w:rsidRPr="00D7428C">
              <w:rPr>
                <w:color w:val="000000"/>
                <w:sz w:val="18"/>
                <w:szCs w:val="18"/>
              </w:rPr>
              <w:t>0.91</w:t>
            </w:r>
          </w:p>
        </w:tc>
        <w:tc>
          <w:tcPr>
            <w:tcW w:w="247" w:type="pct"/>
            <w:tcBorders>
              <w:top w:val="nil"/>
              <w:left w:val="nil"/>
              <w:bottom w:val="nil"/>
              <w:right w:val="nil"/>
            </w:tcBorders>
            <w:shd w:val="clear" w:color="auto" w:fill="auto"/>
            <w:noWrap/>
            <w:vAlign w:val="center"/>
            <w:hideMark/>
          </w:tcPr>
          <w:p w14:paraId="7A7A28E0" w14:textId="77777777" w:rsidR="00811862" w:rsidRPr="00D7428C" w:rsidRDefault="00811862">
            <w:pPr>
              <w:jc w:val="center"/>
              <w:rPr>
                <w:color w:val="000000"/>
                <w:sz w:val="18"/>
                <w:szCs w:val="18"/>
              </w:rPr>
            </w:pPr>
            <w:r w:rsidRPr="00D7428C">
              <w:rPr>
                <w:color w:val="000000"/>
                <w:sz w:val="18"/>
                <w:szCs w:val="18"/>
              </w:rPr>
              <w:t>9</w:t>
            </w:r>
          </w:p>
        </w:tc>
        <w:tc>
          <w:tcPr>
            <w:tcW w:w="247" w:type="pct"/>
            <w:tcBorders>
              <w:top w:val="nil"/>
              <w:left w:val="nil"/>
              <w:bottom w:val="nil"/>
              <w:right w:val="nil"/>
            </w:tcBorders>
            <w:shd w:val="clear" w:color="auto" w:fill="auto"/>
            <w:noWrap/>
            <w:vAlign w:val="center"/>
            <w:hideMark/>
          </w:tcPr>
          <w:p w14:paraId="3B7F10D0" w14:textId="77777777" w:rsidR="00811862" w:rsidRPr="00D7428C" w:rsidRDefault="00811862">
            <w:pPr>
              <w:jc w:val="center"/>
              <w:rPr>
                <w:color w:val="000000"/>
                <w:sz w:val="18"/>
                <w:szCs w:val="18"/>
              </w:rPr>
            </w:pPr>
            <w:r w:rsidRPr="00D7428C">
              <w:rPr>
                <w:color w:val="000000"/>
                <w:sz w:val="18"/>
                <w:szCs w:val="18"/>
              </w:rPr>
              <w:t>291</w:t>
            </w:r>
          </w:p>
        </w:tc>
        <w:tc>
          <w:tcPr>
            <w:tcW w:w="247" w:type="pct"/>
            <w:tcBorders>
              <w:top w:val="nil"/>
              <w:left w:val="nil"/>
              <w:bottom w:val="nil"/>
              <w:right w:val="nil"/>
            </w:tcBorders>
            <w:shd w:val="clear" w:color="auto" w:fill="auto"/>
            <w:noWrap/>
            <w:vAlign w:val="center"/>
            <w:hideMark/>
          </w:tcPr>
          <w:p w14:paraId="14B4C3B9" w14:textId="77777777" w:rsidR="00811862" w:rsidRPr="00D7428C" w:rsidRDefault="00811862">
            <w:pPr>
              <w:jc w:val="center"/>
              <w:rPr>
                <w:color w:val="000000"/>
                <w:sz w:val="18"/>
                <w:szCs w:val="18"/>
              </w:rPr>
            </w:pPr>
            <w:r w:rsidRPr="00D7428C">
              <w:rPr>
                <w:color w:val="000000"/>
                <w:sz w:val="18"/>
                <w:szCs w:val="18"/>
              </w:rPr>
              <w:t>10</w:t>
            </w:r>
          </w:p>
        </w:tc>
        <w:tc>
          <w:tcPr>
            <w:tcW w:w="247" w:type="pct"/>
            <w:tcBorders>
              <w:top w:val="nil"/>
              <w:left w:val="nil"/>
              <w:bottom w:val="nil"/>
              <w:right w:val="nil"/>
            </w:tcBorders>
            <w:shd w:val="clear" w:color="auto" w:fill="auto"/>
            <w:noWrap/>
            <w:vAlign w:val="center"/>
            <w:hideMark/>
          </w:tcPr>
          <w:p w14:paraId="75C5409C" w14:textId="77777777" w:rsidR="00811862" w:rsidRPr="00D7428C" w:rsidRDefault="00811862">
            <w:pPr>
              <w:jc w:val="center"/>
              <w:rPr>
                <w:color w:val="000000"/>
                <w:sz w:val="18"/>
                <w:szCs w:val="18"/>
              </w:rPr>
            </w:pPr>
            <w:r w:rsidRPr="00D7428C">
              <w:rPr>
                <w:color w:val="000000"/>
                <w:sz w:val="18"/>
                <w:szCs w:val="18"/>
              </w:rPr>
              <w:t>1</w:t>
            </w:r>
          </w:p>
        </w:tc>
        <w:tc>
          <w:tcPr>
            <w:tcW w:w="247" w:type="pct"/>
            <w:tcBorders>
              <w:top w:val="nil"/>
              <w:left w:val="nil"/>
              <w:bottom w:val="nil"/>
              <w:right w:val="nil"/>
            </w:tcBorders>
            <w:shd w:val="clear" w:color="auto" w:fill="auto"/>
            <w:noWrap/>
            <w:vAlign w:val="center"/>
            <w:hideMark/>
          </w:tcPr>
          <w:p w14:paraId="2B4C878D" w14:textId="77777777" w:rsidR="00811862" w:rsidRPr="00D7428C" w:rsidRDefault="00811862">
            <w:pPr>
              <w:jc w:val="center"/>
              <w:rPr>
                <w:color w:val="000000"/>
                <w:sz w:val="18"/>
                <w:szCs w:val="18"/>
              </w:rPr>
            </w:pPr>
            <w:r w:rsidRPr="00D7428C">
              <w:rPr>
                <w:color w:val="000000"/>
                <w:sz w:val="18"/>
                <w:szCs w:val="18"/>
              </w:rPr>
              <w:t>6</w:t>
            </w:r>
          </w:p>
        </w:tc>
        <w:tc>
          <w:tcPr>
            <w:tcW w:w="247" w:type="pct"/>
            <w:tcBorders>
              <w:top w:val="nil"/>
              <w:left w:val="nil"/>
              <w:bottom w:val="nil"/>
              <w:right w:val="single" w:sz="4" w:space="0" w:color="auto"/>
            </w:tcBorders>
            <w:shd w:val="clear" w:color="auto" w:fill="auto"/>
            <w:noWrap/>
            <w:vAlign w:val="center"/>
            <w:hideMark/>
          </w:tcPr>
          <w:p w14:paraId="31F8EED6" w14:textId="77777777" w:rsidR="00811862" w:rsidRPr="00D7428C" w:rsidRDefault="00811862">
            <w:pPr>
              <w:jc w:val="center"/>
              <w:rPr>
                <w:sz w:val="18"/>
                <w:szCs w:val="18"/>
              </w:rPr>
            </w:pPr>
            <w:r w:rsidRPr="00D7428C">
              <w:rPr>
                <w:sz w:val="18"/>
                <w:szCs w:val="18"/>
              </w:rPr>
              <w:t>0.6</w:t>
            </w:r>
          </w:p>
        </w:tc>
        <w:tc>
          <w:tcPr>
            <w:tcW w:w="247" w:type="pct"/>
            <w:tcBorders>
              <w:top w:val="nil"/>
              <w:left w:val="nil"/>
              <w:bottom w:val="nil"/>
              <w:right w:val="nil"/>
            </w:tcBorders>
            <w:shd w:val="clear" w:color="auto" w:fill="auto"/>
            <w:noWrap/>
            <w:vAlign w:val="center"/>
            <w:hideMark/>
          </w:tcPr>
          <w:p w14:paraId="35EF4D94" w14:textId="77777777" w:rsidR="00811862" w:rsidRPr="00D7428C" w:rsidRDefault="00811862">
            <w:pPr>
              <w:jc w:val="center"/>
              <w:rPr>
                <w:color w:val="000000"/>
                <w:sz w:val="18"/>
                <w:szCs w:val="18"/>
              </w:rPr>
            </w:pPr>
            <w:r w:rsidRPr="00D7428C">
              <w:rPr>
                <w:color w:val="000000"/>
                <w:sz w:val="18"/>
                <w:szCs w:val="18"/>
              </w:rPr>
              <w:t>6.3</w:t>
            </w:r>
          </w:p>
        </w:tc>
        <w:tc>
          <w:tcPr>
            <w:tcW w:w="218" w:type="pct"/>
            <w:tcBorders>
              <w:top w:val="nil"/>
              <w:left w:val="nil"/>
              <w:bottom w:val="nil"/>
              <w:right w:val="nil"/>
            </w:tcBorders>
            <w:shd w:val="clear" w:color="auto" w:fill="auto"/>
            <w:noWrap/>
            <w:vAlign w:val="center"/>
            <w:hideMark/>
          </w:tcPr>
          <w:p w14:paraId="387FE555" w14:textId="77777777" w:rsidR="00811862" w:rsidRPr="00D7428C" w:rsidRDefault="00811862">
            <w:pPr>
              <w:jc w:val="center"/>
              <w:rPr>
                <w:color w:val="000000"/>
                <w:sz w:val="18"/>
                <w:szCs w:val="18"/>
              </w:rPr>
            </w:pPr>
            <w:r w:rsidRPr="00D7428C">
              <w:rPr>
                <w:color w:val="000000"/>
                <w:sz w:val="18"/>
                <w:szCs w:val="18"/>
              </w:rPr>
              <w:t>0.36</w:t>
            </w:r>
          </w:p>
        </w:tc>
        <w:tc>
          <w:tcPr>
            <w:tcW w:w="276" w:type="pct"/>
            <w:tcBorders>
              <w:top w:val="nil"/>
              <w:left w:val="nil"/>
              <w:bottom w:val="nil"/>
              <w:right w:val="nil"/>
            </w:tcBorders>
            <w:shd w:val="clear" w:color="auto" w:fill="auto"/>
            <w:noWrap/>
            <w:vAlign w:val="center"/>
            <w:hideMark/>
          </w:tcPr>
          <w:p w14:paraId="1D8DBB0F" w14:textId="77777777" w:rsidR="00811862" w:rsidRPr="00D7428C" w:rsidRDefault="00811862">
            <w:pPr>
              <w:jc w:val="center"/>
              <w:rPr>
                <w:color w:val="000000"/>
                <w:sz w:val="18"/>
                <w:szCs w:val="18"/>
              </w:rPr>
            </w:pPr>
            <w:r w:rsidRPr="00D7428C">
              <w:rPr>
                <w:color w:val="000000"/>
                <w:sz w:val="18"/>
                <w:szCs w:val="18"/>
              </w:rPr>
              <w:t>49.33</w:t>
            </w:r>
          </w:p>
        </w:tc>
        <w:tc>
          <w:tcPr>
            <w:tcW w:w="247" w:type="pct"/>
            <w:tcBorders>
              <w:top w:val="nil"/>
              <w:left w:val="nil"/>
              <w:bottom w:val="nil"/>
              <w:right w:val="single" w:sz="4" w:space="0" w:color="auto"/>
            </w:tcBorders>
            <w:shd w:val="clear" w:color="auto" w:fill="auto"/>
            <w:noWrap/>
            <w:vAlign w:val="center"/>
            <w:hideMark/>
          </w:tcPr>
          <w:p w14:paraId="614DE55F" w14:textId="77777777" w:rsidR="00811862" w:rsidRPr="00D7428C" w:rsidRDefault="00811862">
            <w:pPr>
              <w:jc w:val="center"/>
              <w:rPr>
                <w:sz w:val="18"/>
                <w:szCs w:val="18"/>
              </w:rPr>
            </w:pPr>
            <w:r w:rsidRPr="00D7428C">
              <w:rPr>
                <w:sz w:val="18"/>
                <w:szCs w:val="18"/>
              </w:rPr>
              <w:t>0.4</w:t>
            </w:r>
          </w:p>
        </w:tc>
      </w:tr>
      <w:tr w:rsidR="00811862" w:rsidRPr="00D7428C" w14:paraId="3379E6FC" w14:textId="77777777" w:rsidTr="00811862">
        <w:trPr>
          <w:trHeight w:val="300"/>
        </w:trPr>
        <w:tc>
          <w:tcPr>
            <w:tcW w:w="279" w:type="pct"/>
            <w:tcBorders>
              <w:top w:val="nil"/>
              <w:left w:val="nil"/>
              <w:bottom w:val="nil"/>
              <w:right w:val="nil"/>
            </w:tcBorders>
            <w:shd w:val="clear" w:color="auto" w:fill="auto"/>
            <w:noWrap/>
            <w:vAlign w:val="center"/>
            <w:hideMark/>
          </w:tcPr>
          <w:p w14:paraId="3D40EFED" w14:textId="77777777" w:rsidR="00811862" w:rsidRPr="00811862" w:rsidRDefault="00811862">
            <w:pPr>
              <w:jc w:val="right"/>
              <w:rPr>
                <w:b/>
                <w:bCs/>
                <w:color w:val="000000"/>
                <w:sz w:val="18"/>
                <w:szCs w:val="18"/>
              </w:rPr>
            </w:pPr>
            <w:r w:rsidRPr="00811862">
              <w:rPr>
                <w:b/>
                <w:bCs/>
                <w:color w:val="000000"/>
                <w:sz w:val="18"/>
                <w:szCs w:val="18"/>
              </w:rPr>
              <w:t>7</w:t>
            </w:r>
          </w:p>
        </w:tc>
        <w:tc>
          <w:tcPr>
            <w:tcW w:w="247" w:type="pct"/>
            <w:tcBorders>
              <w:top w:val="nil"/>
              <w:left w:val="single" w:sz="4" w:space="0" w:color="auto"/>
              <w:bottom w:val="nil"/>
              <w:right w:val="nil"/>
            </w:tcBorders>
            <w:shd w:val="clear" w:color="auto" w:fill="auto"/>
            <w:noWrap/>
            <w:vAlign w:val="center"/>
            <w:hideMark/>
          </w:tcPr>
          <w:p w14:paraId="7F41368E" w14:textId="77777777" w:rsidR="00811862" w:rsidRPr="00D7428C" w:rsidRDefault="00811862">
            <w:pPr>
              <w:jc w:val="center"/>
              <w:rPr>
                <w:color w:val="000000"/>
                <w:sz w:val="18"/>
                <w:szCs w:val="18"/>
              </w:rPr>
            </w:pPr>
            <w:r w:rsidRPr="00D7428C">
              <w:rPr>
                <w:color w:val="000000"/>
                <w:sz w:val="18"/>
                <w:szCs w:val="18"/>
              </w:rPr>
              <w:t>0.62</w:t>
            </w:r>
          </w:p>
        </w:tc>
        <w:tc>
          <w:tcPr>
            <w:tcW w:w="247" w:type="pct"/>
            <w:tcBorders>
              <w:top w:val="nil"/>
              <w:left w:val="nil"/>
              <w:bottom w:val="nil"/>
              <w:right w:val="nil"/>
            </w:tcBorders>
            <w:shd w:val="clear" w:color="auto" w:fill="auto"/>
            <w:noWrap/>
            <w:vAlign w:val="center"/>
            <w:hideMark/>
          </w:tcPr>
          <w:p w14:paraId="03D6CF2A" w14:textId="77777777" w:rsidR="00811862" w:rsidRPr="00D7428C" w:rsidRDefault="00811862">
            <w:pPr>
              <w:jc w:val="center"/>
              <w:rPr>
                <w:color w:val="000000"/>
                <w:sz w:val="18"/>
                <w:szCs w:val="18"/>
              </w:rPr>
            </w:pPr>
            <w:r w:rsidRPr="00D7428C">
              <w:rPr>
                <w:color w:val="000000"/>
                <w:sz w:val="18"/>
                <w:szCs w:val="18"/>
              </w:rPr>
              <w:t>0.44</w:t>
            </w:r>
          </w:p>
        </w:tc>
        <w:tc>
          <w:tcPr>
            <w:tcW w:w="247" w:type="pct"/>
            <w:tcBorders>
              <w:top w:val="nil"/>
              <w:left w:val="nil"/>
              <w:bottom w:val="nil"/>
              <w:right w:val="nil"/>
            </w:tcBorders>
            <w:shd w:val="clear" w:color="auto" w:fill="auto"/>
            <w:noWrap/>
            <w:vAlign w:val="center"/>
            <w:hideMark/>
          </w:tcPr>
          <w:p w14:paraId="62D62F2F" w14:textId="77777777" w:rsidR="00811862" w:rsidRPr="00D7428C" w:rsidRDefault="00811862">
            <w:pPr>
              <w:jc w:val="center"/>
              <w:rPr>
                <w:color w:val="000000"/>
                <w:sz w:val="18"/>
                <w:szCs w:val="18"/>
              </w:rPr>
            </w:pPr>
            <w:r w:rsidRPr="00D7428C">
              <w:rPr>
                <w:color w:val="000000"/>
                <w:sz w:val="18"/>
                <w:szCs w:val="18"/>
              </w:rPr>
              <w:t>439</w:t>
            </w:r>
          </w:p>
        </w:tc>
        <w:tc>
          <w:tcPr>
            <w:tcW w:w="272" w:type="pct"/>
            <w:tcBorders>
              <w:top w:val="nil"/>
              <w:left w:val="nil"/>
              <w:bottom w:val="nil"/>
              <w:right w:val="nil"/>
            </w:tcBorders>
            <w:shd w:val="clear" w:color="auto" w:fill="auto"/>
            <w:noWrap/>
            <w:vAlign w:val="center"/>
            <w:hideMark/>
          </w:tcPr>
          <w:p w14:paraId="4DDD0F5E" w14:textId="77777777" w:rsidR="00811862" w:rsidRPr="00D7428C" w:rsidRDefault="00811862">
            <w:pPr>
              <w:jc w:val="center"/>
              <w:rPr>
                <w:color w:val="000000"/>
                <w:sz w:val="18"/>
                <w:szCs w:val="18"/>
              </w:rPr>
            </w:pPr>
            <w:r w:rsidRPr="00D7428C">
              <w:rPr>
                <w:color w:val="000000"/>
                <w:sz w:val="18"/>
                <w:szCs w:val="18"/>
              </w:rPr>
              <w:t>0.41</w:t>
            </w:r>
          </w:p>
        </w:tc>
        <w:tc>
          <w:tcPr>
            <w:tcW w:w="247" w:type="pct"/>
            <w:tcBorders>
              <w:top w:val="nil"/>
              <w:left w:val="nil"/>
              <w:bottom w:val="nil"/>
              <w:right w:val="nil"/>
            </w:tcBorders>
            <w:shd w:val="clear" w:color="auto" w:fill="auto"/>
            <w:noWrap/>
            <w:vAlign w:val="center"/>
            <w:hideMark/>
          </w:tcPr>
          <w:p w14:paraId="34A35534" w14:textId="77777777" w:rsidR="00811862" w:rsidRPr="00D7428C" w:rsidRDefault="00811862">
            <w:pPr>
              <w:jc w:val="center"/>
              <w:rPr>
                <w:color w:val="000000"/>
                <w:sz w:val="18"/>
                <w:szCs w:val="18"/>
              </w:rPr>
            </w:pPr>
            <w:r w:rsidRPr="00D7428C">
              <w:rPr>
                <w:color w:val="000000"/>
                <w:sz w:val="18"/>
                <w:szCs w:val="18"/>
              </w:rPr>
              <w:t>134</w:t>
            </w:r>
          </w:p>
        </w:tc>
        <w:tc>
          <w:tcPr>
            <w:tcW w:w="247" w:type="pct"/>
            <w:tcBorders>
              <w:top w:val="nil"/>
              <w:left w:val="nil"/>
              <w:bottom w:val="nil"/>
              <w:right w:val="nil"/>
            </w:tcBorders>
            <w:shd w:val="clear" w:color="auto" w:fill="auto"/>
            <w:noWrap/>
            <w:vAlign w:val="center"/>
            <w:hideMark/>
          </w:tcPr>
          <w:p w14:paraId="79086D60" w14:textId="77777777" w:rsidR="00811862" w:rsidRPr="00D7428C" w:rsidRDefault="00811862">
            <w:pPr>
              <w:jc w:val="center"/>
              <w:rPr>
                <w:color w:val="000000"/>
                <w:sz w:val="18"/>
                <w:szCs w:val="18"/>
              </w:rPr>
            </w:pPr>
            <w:r w:rsidRPr="00D7428C">
              <w:rPr>
                <w:color w:val="000000"/>
                <w:sz w:val="18"/>
                <w:szCs w:val="18"/>
              </w:rPr>
              <w:t>7</w:t>
            </w:r>
          </w:p>
        </w:tc>
        <w:tc>
          <w:tcPr>
            <w:tcW w:w="247" w:type="pct"/>
            <w:tcBorders>
              <w:top w:val="nil"/>
              <w:left w:val="nil"/>
              <w:bottom w:val="nil"/>
              <w:right w:val="nil"/>
            </w:tcBorders>
            <w:shd w:val="clear" w:color="auto" w:fill="auto"/>
            <w:noWrap/>
            <w:vAlign w:val="center"/>
            <w:hideMark/>
          </w:tcPr>
          <w:p w14:paraId="5358F2A3" w14:textId="77777777" w:rsidR="00811862" w:rsidRPr="00D7428C" w:rsidRDefault="00811862">
            <w:pPr>
              <w:jc w:val="center"/>
              <w:rPr>
                <w:color w:val="000000"/>
                <w:sz w:val="18"/>
                <w:szCs w:val="18"/>
              </w:rPr>
            </w:pPr>
            <w:r w:rsidRPr="00D7428C">
              <w:rPr>
                <w:color w:val="000000"/>
                <w:sz w:val="18"/>
                <w:szCs w:val="18"/>
              </w:rPr>
              <w:t>12</w:t>
            </w:r>
          </w:p>
        </w:tc>
        <w:tc>
          <w:tcPr>
            <w:tcW w:w="247" w:type="pct"/>
            <w:tcBorders>
              <w:top w:val="nil"/>
              <w:left w:val="nil"/>
              <w:bottom w:val="nil"/>
              <w:right w:val="single" w:sz="4" w:space="0" w:color="auto"/>
            </w:tcBorders>
            <w:shd w:val="clear" w:color="auto" w:fill="auto"/>
            <w:noWrap/>
            <w:vAlign w:val="center"/>
            <w:hideMark/>
          </w:tcPr>
          <w:p w14:paraId="16612D4F" w14:textId="77777777" w:rsidR="00811862" w:rsidRPr="00D7428C" w:rsidRDefault="00811862">
            <w:pPr>
              <w:jc w:val="center"/>
              <w:rPr>
                <w:color w:val="000000"/>
                <w:sz w:val="18"/>
                <w:szCs w:val="18"/>
              </w:rPr>
            </w:pPr>
            <w:r w:rsidRPr="00D7428C">
              <w:rPr>
                <w:color w:val="000000"/>
                <w:sz w:val="18"/>
                <w:szCs w:val="18"/>
              </w:rPr>
              <w:t>201</w:t>
            </w:r>
          </w:p>
        </w:tc>
        <w:tc>
          <w:tcPr>
            <w:tcW w:w="247" w:type="pct"/>
            <w:tcBorders>
              <w:top w:val="nil"/>
              <w:left w:val="nil"/>
              <w:bottom w:val="nil"/>
              <w:right w:val="nil"/>
            </w:tcBorders>
            <w:shd w:val="clear" w:color="auto" w:fill="auto"/>
            <w:noWrap/>
            <w:vAlign w:val="center"/>
            <w:hideMark/>
          </w:tcPr>
          <w:p w14:paraId="2913FE3A" w14:textId="77777777" w:rsidR="00811862" w:rsidRPr="00D7428C" w:rsidRDefault="00811862">
            <w:pPr>
              <w:jc w:val="center"/>
              <w:rPr>
                <w:color w:val="000000"/>
                <w:sz w:val="18"/>
                <w:szCs w:val="18"/>
              </w:rPr>
            </w:pPr>
            <w:r w:rsidRPr="00D7428C">
              <w:rPr>
                <w:color w:val="000000"/>
                <w:sz w:val="18"/>
                <w:szCs w:val="18"/>
              </w:rPr>
              <w:t>0.66</w:t>
            </w:r>
          </w:p>
        </w:tc>
        <w:tc>
          <w:tcPr>
            <w:tcW w:w="247" w:type="pct"/>
            <w:tcBorders>
              <w:top w:val="nil"/>
              <w:left w:val="nil"/>
              <w:bottom w:val="nil"/>
              <w:right w:val="nil"/>
            </w:tcBorders>
            <w:shd w:val="clear" w:color="auto" w:fill="auto"/>
            <w:noWrap/>
            <w:vAlign w:val="center"/>
            <w:hideMark/>
          </w:tcPr>
          <w:p w14:paraId="7F0CB854" w14:textId="77777777" w:rsidR="00811862" w:rsidRPr="00D7428C" w:rsidRDefault="00811862">
            <w:pPr>
              <w:jc w:val="center"/>
              <w:rPr>
                <w:color w:val="000000"/>
                <w:sz w:val="18"/>
                <w:szCs w:val="18"/>
              </w:rPr>
            </w:pPr>
            <w:r w:rsidRPr="00D7428C">
              <w:rPr>
                <w:color w:val="000000"/>
                <w:sz w:val="18"/>
                <w:szCs w:val="18"/>
              </w:rPr>
              <w:t>572</w:t>
            </w:r>
          </w:p>
        </w:tc>
        <w:tc>
          <w:tcPr>
            <w:tcW w:w="247" w:type="pct"/>
            <w:tcBorders>
              <w:top w:val="nil"/>
              <w:left w:val="nil"/>
              <w:bottom w:val="nil"/>
              <w:right w:val="nil"/>
            </w:tcBorders>
            <w:shd w:val="clear" w:color="auto" w:fill="auto"/>
            <w:noWrap/>
            <w:vAlign w:val="center"/>
            <w:hideMark/>
          </w:tcPr>
          <w:p w14:paraId="260876BD" w14:textId="77777777" w:rsidR="00811862" w:rsidRPr="00D7428C" w:rsidRDefault="00811862">
            <w:pPr>
              <w:jc w:val="center"/>
              <w:rPr>
                <w:color w:val="000000"/>
                <w:sz w:val="18"/>
                <w:szCs w:val="18"/>
              </w:rPr>
            </w:pPr>
            <w:r w:rsidRPr="00D7428C">
              <w:rPr>
                <w:color w:val="000000"/>
                <w:sz w:val="18"/>
                <w:szCs w:val="18"/>
              </w:rPr>
              <w:t>0.57</w:t>
            </w:r>
          </w:p>
        </w:tc>
        <w:tc>
          <w:tcPr>
            <w:tcW w:w="247" w:type="pct"/>
            <w:tcBorders>
              <w:top w:val="nil"/>
              <w:left w:val="nil"/>
              <w:bottom w:val="nil"/>
              <w:right w:val="nil"/>
            </w:tcBorders>
            <w:shd w:val="clear" w:color="auto" w:fill="auto"/>
            <w:noWrap/>
            <w:vAlign w:val="center"/>
            <w:hideMark/>
          </w:tcPr>
          <w:p w14:paraId="2DBFECD4" w14:textId="77777777" w:rsidR="00811862" w:rsidRPr="00D7428C" w:rsidRDefault="00811862">
            <w:pPr>
              <w:jc w:val="center"/>
              <w:rPr>
                <w:color w:val="000000"/>
                <w:sz w:val="18"/>
                <w:szCs w:val="18"/>
              </w:rPr>
            </w:pPr>
            <w:r w:rsidRPr="00D7428C">
              <w:rPr>
                <w:color w:val="000000"/>
                <w:sz w:val="18"/>
                <w:szCs w:val="18"/>
              </w:rPr>
              <w:t>798</w:t>
            </w:r>
          </w:p>
        </w:tc>
        <w:tc>
          <w:tcPr>
            <w:tcW w:w="247" w:type="pct"/>
            <w:tcBorders>
              <w:top w:val="nil"/>
              <w:left w:val="nil"/>
              <w:bottom w:val="nil"/>
              <w:right w:val="nil"/>
            </w:tcBorders>
            <w:shd w:val="clear" w:color="auto" w:fill="auto"/>
            <w:noWrap/>
            <w:vAlign w:val="center"/>
            <w:hideMark/>
          </w:tcPr>
          <w:p w14:paraId="36ED5563" w14:textId="77777777" w:rsidR="00811862" w:rsidRPr="00D7428C" w:rsidRDefault="00811862">
            <w:pPr>
              <w:jc w:val="center"/>
              <w:rPr>
                <w:color w:val="000000"/>
                <w:sz w:val="18"/>
                <w:szCs w:val="18"/>
              </w:rPr>
            </w:pPr>
            <w:r w:rsidRPr="00D7428C">
              <w:rPr>
                <w:color w:val="000000"/>
                <w:sz w:val="18"/>
                <w:szCs w:val="18"/>
              </w:rPr>
              <w:t>26</w:t>
            </w:r>
          </w:p>
        </w:tc>
        <w:tc>
          <w:tcPr>
            <w:tcW w:w="247" w:type="pct"/>
            <w:tcBorders>
              <w:top w:val="nil"/>
              <w:left w:val="nil"/>
              <w:bottom w:val="nil"/>
              <w:right w:val="nil"/>
            </w:tcBorders>
            <w:shd w:val="clear" w:color="auto" w:fill="auto"/>
            <w:noWrap/>
            <w:vAlign w:val="center"/>
            <w:hideMark/>
          </w:tcPr>
          <w:p w14:paraId="49F17EAC" w14:textId="77777777" w:rsidR="00811862" w:rsidRPr="00D7428C" w:rsidRDefault="00811862">
            <w:pPr>
              <w:jc w:val="center"/>
              <w:rPr>
                <w:color w:val="000000"/>
                <w:sz w:val="18"/>
                <w:szCs w:val="18"/>
              </w:rPr>
            </w:pPr>
            <w:r w:rsidRPr="00D7428C">
              <w:rPr>
                <w:color w:val="000000"/>
                <w:sz w:val="18"/>
                <w:szCs w:val="18"/>
              </w:rPr>
              <w:t>21</w:t>
            </w:r>
          </w:p>
        </w:tc>
        <w:tc>
          <w:tcPr>
            <w:tcW w:w="247" w:type="pct"/>
            <w:tcBorders>
              <w:top w:val="nil"/>
              <w:left w:val="nil"/>
              <w:bottom w:val="nil"/>
              <w:right w:val="single" w:sz="4" w:space="0" w:color="auto"/>
            </w:tcBorders>
            <w:shd w:val="clear" w:color="auto" w:fill="auto"/>
            <w:noWrap/>
            <w:vAlign w:val="center"/>
            <w:hideMark/>
          </w:tcPr>
          <w:p w14:paraId="50955FCE" w14:textId="77777777" w:rsidR="00811862" w:rsidRPr="00D7428C" w:rsidRDefault="00811862">
            <w:pPr>
              <w:jc w:val="center"/>
              <w:rPr>
                <w:sz w:val="18"/>
                <w:szCs w:val="18"/>
              </w:rPr>
            </w:pPr>
            <w:r w:rsidRPr="00D7428C">
              <w:rPr>
                <w:sz w:val="18"/>
                <w:szCs w:val="18"/>
              </w:rPr>
              <w:t>1</w:t>
            </w:r>
          </w:p>
        </w:tc>
        <w:tc>
          <w:tcPr>
            <w:tcW w:w="247" w:type="pct"/>
            <w:tcBorders>
              <w:top w:val="nil"/>
              <w:left w:val="nil"/>
              <w:bottom w:val="nil"/>
              <w:right w:val="nil"/>
            </w:tcBorders>
            <w:shd w:val="clear" w:color="auto" w:fill="auto"/>
            <w:noWrap/>
            <w:vAlign w:val="center"/>
            <w:hideMark/>
          </w:tcPr>
          <w:p w14:paraId="0D893B14" w14:textId="77777777" w:rsidR="00811862" w:rsidRPr="00D7428C" w:rsidRDefault="00811862">
            <w:pPr>
              <w:jc w:val="center"/>
              <w:rPr>
                <w:color w:val="000000"/>
                <w:sz w:val="18"/>
                <w:szCs w:val="18"/>
              </w:rPr>
            </w:pPr>
            <w:r w:rsidRPr="00D7428C">
              <w:rPr>
                <w:color w:val="000000"/>
                <w:sz w:val="18"/>
                <w:szCs w:val="18"/>
              </w:rPr>
              <w:t>6.67</w:t>
            </w:r>
          </w:p>
        </w:tc>
        <w:tc>
          <w:tcPr>
            <w:tcW w:w="218" w:type="pct"/>
            <w:tcBorders>
              <w:top w:val="nil"/>
              <w:left w:val="nil"/>
              <w:bottom w:val="nil"/>
              <w:right w:val="nil"/>
            </w:tcBorders>
            <w:shd w:val="clear" w:color="auto" w:fill="auto"/>
            <w:noWrap/>
            <w:vAlign w:val="center"/>
            <w:hideMark/>
          </w:tcPr>
          <w:p w14:paraId="64AC2E8D" w14:textId="77777777" w:rsidR="00811862" w:rsidRPr="00D7428C" w:rsidRDefault="00811862">
            <w:pPr>
              <w:jc w:val="center"/>
              <w:rPr>
                <w:color w:val="000000"/>
                <w:sz w:val="18"/>
                <w:szCs w:val="18"/>
              </w:rPr>
            </w:pPr>
            <w:r w:rsidRPr="00D7428C">
              <w:rPr>
                <w:color w:val="000000"/>
                <w:sz w:val="18"/>
                <w:szCs w:val="18"/>
              </w:rPr>
              <w:t>0.35</w:t>
            </w:r>
          </w:p>
        </w:tc>
        <w:tc>
          <w:tcPr>
            <w:tcW w:w="276" w:type="pct"/>
            <w:tcBorders>
              <w:top w:val="nil"/>
              <w:left w:val="nil"/>
              <w:bottom w:val="nil"/>
              <w:right w:val="nil"/>
            </w:tcBorders>
            <w:shd w:val="clear" w:color="auto" w:fill="auto"/>
            <w:noWrap/>
            <w:vAlign w:val="center"/>
            <w:hideMark/>
          </w:tcPr>
          <w:p w14:paraId="3C82D195" w14:textId="77777777" w:rsidR="00811862" w:rsidRPr="00D7428C" w:rsidRDefault="00811862">
            <w:pPr>
              <w:jc w:val="center"/>
              <w:rPr>
                <w:color w:val="000000"/>
                <w:sz w:val="18"/>
                <w:szCs w:val="18"/>
              </w:rPr>
            </w:pPr>
            <w:r w:rsidRPr="00D7428C">
              <w:rPr>
                <w:color w:val="000000"/>
                <w:sz w:val="18"/>
                <w:szCs w:val="18"/>
              </w:rPr>
              <w:t>2.72</w:t>
            </w:r>
          </w:p>
        </w:tc>
        <w:tc>
          <w:tcPr>
            <w:tcW w:w="247" w:type="pct"/>
            <w:tcBorders>
              <w:top w:val="nil"/>
              <w:left w:val="nil"/>
              <w:bottom w:val="nil"/>
              <w:right w:val="single" w:sz="4" w:space="0" w:color="auto"/>
            </w:tcBorders>
            <w:shd w:val="clear" w:color="auto" w:fill="auto"/>
            <w:noWrap/>
            <w:vAlign w:val="center"/>
            <w:hideMark/>
          </w:tcPr>
          <w:p w14:paraId="01AF0C5C" w14:textId="77777777" w:rsidR="00811862" w:rsidRPr="00D7428C" w:rsidRDefault="00811862">
            <w:pPr>
              <w:jc w:val="center"/>
              <w:rPr>
                <w:sz w:val="18"/>
                <w:szCs w:val="18"/>
              </w:rPr>
            </w:pPr>
            <w:r w:rsidRPr="00D7428C">
              <w:rPr>
                <w:sz w:val="18"/>
                <w:szCs w:val="18"/>
              </w:rPr>
              <w:t>0.55</w:t>
            </w:r>
          </w:p>
        </w:tc>
      </w:tr>
      <w:tr w:rsidR="00811862" w:rsidRPr="00D7428C" w14:paraId="548D2A34" w14:textId="77777777" w:rsidTr="00811862">
        <w:trPr>
          <w:trHeight w:val="300"/>
        </w:trPr>
        <w:tc>
          <w:tcPr>
            <w:tcW w:w="279" w:type="pct"/>
            <w:tcBorders>
              <w:top w:val="nil"/>
              <w:left w:val="nil"/>
              <w:bottom w:val="nil"/>
              <w:right w:val="nil"/>
            </w:tcBorders>
            <w:shd w:val="clear" w:color="auto" w:fill="auto"/>
            <w:noWrap/>
            <w:vAlign w:val="center"/>
            <w:hideMark/>
          </w:tcPr>
          <w:p w14:paraId="669F28EA" w14:textId="77777777" w:rsidR="00811862" w:rsidRPr="00811862" w:rsidRDefault="00811862">
            <w:pPr>
              <w:jc w:val="right"/>
              <w:rPr>
                <w:b/>
                <w:bCs/>
                <w:color w:val="000000"/>
                <w:sz w:val="18"/>
                <w:szCs w:val="18"/>
              </w:rPr>
            </w:pPr>
            <w:r w:rsidRPr="00811862">
              <w:rPr>
                <w:b/>
                <w:bCs/>
                <w:color w:val="000000"/>
                <w:sz w:val="18"/>
                <w:szCs w:val="18"/>
              </w:rPr>
              <w:t>8</w:t>
            </w:r>
          </w:p>
        </w:tc>
        <w:tc>
          <w:tcPr>
            <w:tcW w:w="247" w:type="pct"/>
            <w:tcBorders>
              <w:top w:val="nil"/>
              <w:left w:val="single" w:sz="4" w:space="0" w:color="auto"/>
              <w:bottom w:val="nil"/>
              <w:right w:val="nil"/>
            </w:tcBorders>
            <w:shd w:val="clear" w:color="auto" w:fill="auto"/>
            <w:noWrap/>
            <w:vAlign w:val="center"/>
            <w:hideMark/>
          </w:tcPr>
          <w:p w14:paraId="02F181E9" w14:textId="77777777" w:rsidR="00811862" w:rsidRPr="00D7428C" w:rsidRDefault="00811862">
            <w:pPr>
              <w:jc w:val="center"/>
              <w:rPr>
                <w:color w:val="000000"/>
                <w:sz w:val="18"/>
                <w:szCs w:val="18"/>
              </w:rPr>
            </w:pPr>
            <w:r w:rsidRPr="00D7428C">
              <w:rPr>
                <w:color w:val="000000"/>
                <w:sz w:val="18"/>
                <w:szCs w:val="18"/>
              </w:rPr>
              <w:t>0.83</w:t>
            </w:r>
          </w:p>
        </w:tc>
        <w:tc>
          <w:tcPr>
            <w:tcW w:w="247" w:type="pct"/>
            <w:tcBorders>
              <w:top w:val="nil"/>
              <w:left w:val="nil"/>
              <w:bottom w:val="nil"/>
              <w:right w:val="nil"/>
            </w:tcBorders>
            <w:shd w:val="clear" w:color="auto" w:fill="auto"/>
            <w:noWrap/>
            <w:vAlign w:val="center"/>
            <w:hideMark/>
          </w:tcPr>
          <w:p w14:paraId="06118683" w14:textId="77777777" w:rsidR="00811862" w:rsidRPr="00D7428C" w:rsidRDefault="00811862">
            <w:pPr>
              <w:jc w:val="center"/>
              <w:rPr>
                <w:color w:val="000000"/>
                <w:sz w:val="18"/>
                <w:szCs w:val="18"/>
              </w:rPr>
            </w:pPr>
            <w:r w:rsidRPr="00D7428C">
              <w:rPr>
                <w:color w:val="000000"/>
                <w:sz w:val="18"/>
                <w:szCs w:val="18"/>
              </w:rPr>
              <w:t>0.49</w:t>
            </w:r>
          </w:p>
        </w:tc>
        <w:tc>
          <w:tcPr>
            <w:tcW w:w="247" w:type="pct"/>
            <w:tcBorders>
              <w:top w:val="nil"/>
              <w:left w:val="nil"/>
              <w:bottom w:val="nil"/>
              <w:right w:val="nil"/>
            </w:tcBorders>
            <w:shd w:val="clear" w:color="auto" w:fill="auto"/>
            <w:noWrap/>
            <w:vAlign w:val="center"/>
            <w:hideMark/>
          </w:tcPr>
          <w:p w14:paraId="69621247" w14:textId="77777777" w:rsidR="00811862" w:rsidRPr="00D7428C" w:rsidRDefault="00811862">
            <w:pPr>
              <w:jc w:val="center"/>
              <w:rPr>
                <w:color w:val="000000"/>
                <w:sz w:val="18"/>
                <w:szCs w:val="18"/>
              </w:rPr>
            </w:pPr>
            <w:r w:rsidRPr="00D7428C">
              <w:rPr>
                <w:color w:val="000000"/>
                <w:sz w:val="18"/>
                <w:szCs w:val="18"/>
              </w:rPr>
              <w:t>301</w:t>
            </w:r>
          </w:p>
        </w:tc>
        <w:tc>
          <w:tcPr>
            <w:tcW w:w="272" w:type="pct"/>
            <w:tcBorders>
              <w:top w:val="nil"/>
              <w:left w:val="nil"/>
              <w:bottom w:val="nil"/>
              <w:right w:val="nil"/>
            </w:tcBorders>
            <w:shd w:val="clear" w:color="auto" w:fill="auto"/>
            <w:noWrap/>
            <w:vAlign w:val="center"/>
            <w:hideMark/>
          </w:tcPr>
          <w:p w14:paraId="72641196" w14:textId="77777777" w:rsidR="00811862" w:rsidRPr="00D7428C" w:rsidRDefault="00811862">
            <w:pPr>
              <w:jc w:val="center"/>
              <w:rPr>
                <w:color w:val="000000"/>
                <w:sz w:val="18"/>
                <w:szCs w:val="18"/>
              </w:rPr>
            </w:pPr>
            <w:r w:rsidRPr="00D7428C">
              <w:rPr>
                <w:color w:val="000000"/>
                <w:sz w:val="18"/>
                <w:szCs w:val="18"/>
              </w:rPr>
              <w:t>1.2</w:t>
            </w:r>
          </w:p>
        </w:tc>
        <w:tc>
          <w:tcPr>
            <w:tcW w:w="247" w:type="pct"/>
            <w:tcBorders>
              <w:top w:val="nil"/>
              <w:left w:val="nil"/>
              <w:bottom w:val="nil"/>
              <w:right w:val="nil"/>
            </w:tcBorders>
            <w:shd w:val="clear" w:color="auto" w:fill="auto"/>
            <w:noWrap/>
            <w:vAlign w:val="center"/>
            <w:hideMark/>
          </w:tcPr>
          <w:p w14:paraId="04039651" w14:textId="77777777" w:rsidR="00811862" w:rsidRPr="00D7428C" w:rsidRDefault="00811862">
            <w:pPr>
              <w:jc w:val="center"/>
              <w:rPr>
                <w:color w:val="000000"/>
                <w:sz w:val="18"/>
                <w:szCs w:val="18"/>
              </w:rPr>
            </w:pPr>
            <w:r w:rsidRPr="00D7428C">
              <w:rPr>
                <w:color w:val="000000"/>
                <w:sz w:val="18"/>
                <w:szCs w:val="18"/>
              </w:rPr>
              <w:t>154</w:t>
            </w:r>
          </w:p>
        </w:tc>
        <w:tc>
          <w:tcPr>
            <w:tcW w:w="247" w:type="pct"/>
            <w:tcBorders>
              <w:top w:val="nil"/>
              <w:left w:val="nil"/>
              <w:bottom w:val="nil"/>
              <w:right w:val="nil"/>
            </w:tcBorders>
            <w:shd w:val="clear" w:color="auto" w:fill="auto"/>
            <w:noWrap/>
            <w:vAlign w:val="center"/>
            <w:hideMark/>
          </w:tcPr>
          <w:p w14:paraId="18AA476B" w14:textId="77777777" w:rsidR="00811862" w:rsidRPr="00D7428C" w:rsidRDefault="00811862">
            <w:pPr>
              <w:jc w:val="center"/>
              <w:rPr>
                <w:color w:val="000000"/>
                <w:sz w:val="18"/>
                <w:szCs w:val="18"/>
              </w:rPr>
            </w:pPr>
            <w:r w:rsidRPr="00D7428C">
              <w:rPr>
                <w:color w:val="000000"/>
                <w:sz w:val="18"/>
                <w:szCs w:val="18"/>
              </w:rPr>
              <w:t>9</w:t>
            </w:r>
          </w:p>
        </w:tc>
        <w:tc>
          <w:tcPr>
            <w:tcW w:w="247" w:type="pct"/>
            <w:tcBorders>
              <w:top w:val="nil"/>
              <w:left w:val="nil"/>
              <w:bottom w:val="nil"/>
              <w:right w:val="nil"/>
            </w:tcBorders>
            <w:shd w:val="clear" w:color="auto" w:fill="auto"/>
            <w:noWrap/>
            <w:vAlign w:val="center"/>
            <w:hideMark/>
          </w:tcPr>
          <w:p w14:paraId="57828ADE" w14:textId="77777777" w:rsidR="00811862" w:rsidRPr="00D7428C" w:rsidRDefault="00811862">
            <w:pPr>
              <w:jc w:val="center"/>
              <w:rPr>
                <w:color w:val="000000"/>
                <w:sz w:val="18"/>
                <w:szCs w:val="18"/>
              </w:rPr>
            </w:pPr>
            <w:r w:rsidRPr="00D7428C">
              <w:rPr>
                <w:color w:val="000000"/>
                <w:sz w:val="18"/>
                <w:szCs w:val="18"/>
              </w:rPr>
              <w:t>9</w:t>
            </w:r>
          </w:p>
        </w:tc>
        <w:tc>
          <w:tcPr>
            <w:tcW w:w="247" w:type="pct"/>
            <w:tcBorders>
              <w:top w:val="nil"/>
              <w:left w:val="nil"/>
              <w:bottom w:val="nil"/>
              <w:right w:val="single" w:sz="4" w:space="0" w:color="auto"/>
            </w:tcBorders>
            <w:shd w:val="clear" w:color="auto" w:fill="auto"/>
            <w:noWrap/>
            <w:vAlign w:val="center"/>
            <w:hideMark/>
          </w:tcPr>
          <w:p w14:paraId="46164CED" w14:textId="77777777" w:rsidR="00811862" w:rsidRPr="00D7428C" w:rsidRDefault="00811862">
            <w:pPr>
              <w:jc w:val="center"/>
              <w:rPr>
                <w:color w:val="000000"/>
                <w:sz w:val="18"/>
                <w:szCs w:val="18"/>
              </w:rPr>
            </w:pPr>
            <w:r w:rsidRPr="00D7428C">
              <w:rPr>
                <w:color w:val="000000"/>
                <w:sz w:val="18"/>
                <w:szCs w:val="18"/>
              </w:rPr>
              <w:t>20</w:t>
            </w:r>
          </w:p>
        </w:tc>
        <w:tc>
          <w:tcPr>
            <w:tcW w:w="247" w:type="pct"/>
            <w:tcBorders>
              <w:top w:val="nil"/>
              <w:left w:val="nil"/>
              <w:bottom w:val="nil"/>
              <w:right w:val="nil"/>
            </w:tcBorders>
            <w:shd w:val="clear" w:color="auto" w:fill="auto"/>
            <w:noWrap/>
            <w:vAlign w:val="center"/>
            <w:hideMark/>
          </w:tcPr>
          <w:p w14:paraId="6091F79D" w14:textId="77777777" w:rsidR="00811862" w:rsidRPr="00D7428C" w:rsidRDefault="00811862">
            <w:pPr>
              <w:jc w:val="center"/>
              <w:rPr>
                <w:color w:val="000000"/>
                <w:sz w:val="18"/>
                <w:szCs w:val="18"/>
              </w:rPr>
            </w:pPr>
            <w:r w:rsidRPr="00D7428C">
              <w:rPr>
                <w:color w:val="000000"/>
                <w:sz w:val="18"/>
                <w:szCs w:val="18"/>
              </w:rPr>
              <w:t>0.44</w:t>
            </w:r>
          </w:p>
        </w:tc>
        <w:tc>
          <w:tcPr>
            <w:tcW w:w="247" w:type="pct"/>
            <w:tcBorders>
              <w:top w:val="nil"/>
              <w:left w:val="nil"/>
              <w:bottom w:val="nil"/>
              <w:right w:val="nil"/>
            </w:tcBorders>
            <w:shd w:val="clear" w:color="auto" w:fill="auto"/>
            <w:noWrap/>
            <w:vAlign w:val="center"/>
            <w:hideMark/>
          </w:tcPr>
          <w:p w14:paraId="5AD521DE" w14:textId="77777777" w:rsidR="00811862" w:rsidRPr="00D7428C" w:rsidRDefault="00811862">
            <w:pPr>
              <w:jc w:val="center"/>
              <w:rPr>
                <w:color w:val="000000"/>
                <w:sz w:val="18"/>
                <w:szCs w:val="18"/>
              </w:rPr>
            </w:pPr>
            <w:r w:rsidRPr="00D7428C">
              <w:rPr>
                <w:color w:val="000000"/>
                <w:sz w:val="18"/>
                <w:szCs w:val="18"/>
              </w:rPr>
              <w:t>843</w:t>
            </w:r>
          </w:p>
        </w:tc>
        <w:tc>
          <w:tcPr>
            <w:tcW w:w="247" w:type="pct"/>
            <w:tcBorders>
              <w:top w:val="nil"/>
              <w:left w:val="nil"/>
              <w:bottom w:val="nil"/>
              <w:right w:val="nil"/>
            </w:tcBorders>
            <w:shd w:val="clear" w:color="auto" w:fill="auto"/>
            <w:noWrap/>
            <w:vAlign w:val="center"/>
            <w:hideMark/>
          </w:tcPr>
          <w:p w14:paraId="3D8127B4" w14:textId="77777777" w:rsidR="00811862" w:rsidRPr="00D7428C" w:rsidRDefault="00811862">
            <w:pPr>
              <w:jc w:val="center"/>
              <w:rPr>
                <w:color w:val="000000"/>
                <w:sz w:val="18"/>
                <w:szCs w:val="18"/>
              </w:rPr>
            </w:pPr>
            <w:r w:rsidRPr="00D7428C">
              <w:rPr>
                <w:color w:val="000000"/>
                <w:sz w:val="18"/>
                <w:szCs w:val="18"/>
              </w:rPr>
              <w:t>0.6</w:t>
            </w:r>
          </w:p>
        </w:tc>
        <w:tc>
          <w:tcPr>
            <w:tcW w:w="247" w:type="pct"/>
            <w:tcBorders>
              <w:top w:val="nil"/>
              <w:left w:val="nil"/>
              <w:bottom w:val="nil"/>
              <w:right w:val="nil"/>
            </w:tcBorders>
            <w:shd w:val="clear" w:color="auto" w:fill="auto"/>
            <w:noWrap/>
            <w:vAlign w:val="center"/>
            <w:hideMark/>
          </w:tcPr>
          <w:p w14:paraId="1EDCE701" w14:textId="77777777" w:rsidR="00811862" w:rsidRPr="00D7428C" w:rsidRDefault="00811862">
            <w:pPr>
              <w:jc w:val="center"/>
              <w:rPr>
                <w:color w:val="000000"/>
                <w:sz w:val="18"/>
                <w:szCs w:val="18"/>
              </w:rPr>
            </w:pPr>
            <w:r w:rsidRPr="00D7428C">
              <w:rPr>
                <w:color w:val="000000"/>
                <w:sz w:val="18"/>
                <w:szCs w:val="18"/>
              </w:rPr>
              <w:t>631</w:t>
            </w:r>
          </w:p>
        </w:tc>
        <w:tc>
          <w:tcPr>
            <w:tcW w:w="247" w:type="pct"/>
            <w:tcBorders>
              <w:top w:val="nil"/>
              <w:left w:val="nil"/>
              <w:bottom w:val="nil"/>
              <w:right w:val="nil"/>
            </w:tcBorders>
            <w:shd w:val="clear" w:color="auto" w:fill="auto"/>
            <w:noWrap/>
            <w:vAlign w:val="center"/>
            <w:hideMark/>
          </w:tcPr>
          <w:p w14:paraId="1B96D733" w14:textId="77777777" w:rsidR="00811862" w:rsidRPr="00D7428C" w:rsidRDefault="00811862">
            <w:pPr>
              <w:jc w:val="center"/>
              <w:rPr>
                <w:color w:val="000000"/>
                <w:sz w:val="18"/>
                <w:szCs w:val="18"/>
              </w:rPr>
            </w:pPr>
            <w:r w:rsidRPr="00D7428C">
              <w:rPr>
                <w:color w:val="000000"/>
                <w:sz w:val="18"/>
                <w:szCs w:val="18"/>
              </w:rPr>
              <w:t>12</w:t>
            </w:r>
          </w:p>
        </w:tc>
        <w:tc>
          <w:tcPr>
            <w:tcW w:w="247" w:type="pct"/>
            <w:tcBorders>
              <w:top w:val="nil"/>
              <w:left w:val="nil"/>
              <w:bottom w:val="nil"/>
              <w:right w:val="nil"/>
            </w:tcBorders>
            <w:shd w:val="clear" w:color="auto" w:fill="auto"/>
            <w:noWrap/>
            <w:vAlign w:val="center"/>
            <w:hideMark/>
          </w:tcPr>
          <w:p w14:paraId="04CA7E19" w14:textId="77777777" w:rsidR="00811862" w:rsidRPr="00D7428C" w:rsidRDefault="00811862">
            <w:pPr>
              <w:jc w:val="center"/>
              <w:rPr>
                <w:color w:val="000000"/>
                <w:sz w:val="18"/>
                <w:szCs w:val="18"/>
              </w:rPr>
            </w:pPr>
            <w:r w:rsidRPr="00D7428C">
              <w:rPr>
                <w:color w:val="000000"/>
                <w:sz w:val="18"/>
                <w:szCs w:val="18"/>
              </w:rPr>
              <w:t>12</w:t>
            </w:r>
          </w:p>
        </w:tc>
        <w:tc>
          <w:tcPr>
            <w:tcW w:w="247" w:type="pct"/>
            <w:tcBorders>
              <w:top w:val="nil"/>
              <w:left w:val="nil"/>
              <w:bottom w:val="nil"/>
              <w:right w:val="single" w:sz="4" w:space="0" w:color="auto"/>
            </w:tcBorders>
            <w:shd w:val="clear" w:color="auto" w:fill="auto"/>
            <w:noWrap/>
            <w:vAlign w:val="center"/>
            <w:hideMark/>
          </w:tcPr>
          <w:p w14:paraId="67542BE5" w14:textId="77777777" w:rsidR="00811862" w:rsidRPr="00D7428C" w:rsidRDefault="00811862">
            <w:pPr>
              <w:jc w:val="center"/>
              <w:rPr>
                <w:sz w:val="18"/>
                <w:szCs w:val="18"/>
              </w:rPr>
            </w:pPr>
            <w:r w:rsidRPr="00D7428C">
              <w:rPr>
                <w:sz w:val="18"/>
                <w:szCs w:val="18"/>
              </w:rPr>
              <w:t>1</w:t>
            </w:r>
          </w:p>
        </w:tc>
        <w:tc>
          <w:tcPr>
            <w:tcW w:w="247" w:type="pct"/>
            <w:tcBorders>
              <w:top w:val="nil"/>
              <w:left w:val="nil"/>
              <w:bottom w:val="nil"/>
              <w:right w:val="nil"/>
            </w:tcBorders>
            <w:shd w:val="clear" w:color="auto" w:fill="auto"/>
            <w:noWrap/>
            <w:vAlign w:val="center"/>
            <w:hideMark/>
          </w:tcPr>
          <w:p w14:paraId="2324CD7B" w14:textId="77777777" w:rsidR="00811862" w:rsidRPr="00D7428C" w:rsidRDefault="00811862">
            <w:pPr>
              <w:jc w:val="center"/>
              <w:rPr>
                <w:color w:val="000000"/>
                <w:sz w:val="18"/>
                <w:szCs w:val="18"/>
              </w:rPr>
            </w:pPr>
            <w:r w:rsidRPr="00D7428C">
              <w:rPr>
                <w:color w:val="000000"/>
                <w:sz w:val="18"/>
                <w:szCs w:val="18"/>
              </w:rPr>
              <w:t>6.13</w:t>
            </w:r>
          </w:p>
        </w:tc>
        <w:tc>
          <w:tcPr>
            <w:tcW w:w="218" w:type="pct"/>
            <w:tcBorders>
              <w:top w:val="nil"/>
              <w:left w:val="nil"/>
              <w:bottom w:val="nil"/>
              <w:right w:val="nil"/>
            </w:tcBorders>
            <w:shd w:val="clear" w:color="auto" w:fill="auto"/>
            <w:noWrap/>
            <w:vAlign w:val="center"/>
            <w:hideMark/>
          </w:tcPr>
          <w:p w14:paraId="55EBA0A1" w14:textId="77777777" w:rsidR="00811862" w:rsidRPr="00D7428C" w:rsidRDefault="00811862">
            <w:pPr>
              <w:jc w:val="center"/>
              <w:rPr>
                <w:color w:val="000000"/>
                <w:sz w:val="18"/>
                <w:szCs w:val="18"/>
              </w:rPr>
            </w:pPr>
            <w:r w:rsidRPr="00D7428C">
              <w:rPr>
                <w:color w:val="000000"/>
                <w:sz w:val="18"/>
                <w:szCs w:val="18"/>
              </w:rPr>
              <w:t>0.26</w:t>
            </w:r>
          </w:p>
        </w:tc>
        <w:tc>
          <w:tcPr>
            <w:tcW w:w="276" w:type="pct"/>
            <w:tcBorders>
              <w:top w:val="nil"/>
              <w:left w:val="nil"/>
              <w:bottom w:val="nil"/>
              <w:right w:val="nil"/>
            </w:tcBorders>
            <w:shd w:val="clear" w:color="auto" w:fill="auto"/>
            <w:noWrap/>
            <w:vAlign w:val="center"/>
            <w:hideMark/>
          </w:tcPr>
          <w:p w14:paraId="4B7E1C20" w14:textId="77777777" w:rsidR="00811862" w:rsidRPr="00D7428C" w:rsidRDefault="00811862">
            <w:pPr>
              <w:jc w:val="center"/>
              <w:rPr>
                <w:color w:val="000000"/>
                <w:sz w:val="18"/>
                <w:szCs w:val="18"/>
              </w:rPr>
            </w:pPr>
            <w:r w:rsidRPr="00D7428C">
              <w:rPr>
                <w:color w:val="000000"/>
                <w:sz w:val="18"/>
                <w:szCs w:val="18"/>
              </w:rPr>
              <w:t>8.41</w:t>
            </w:r>
          </w:p>
        </w:tc>
        <w:tc>
          <w:tcPr>
            <w:tcW w:w="247" w:type="pct"/>
            <w:tcBorders>
              <w:top w:val="nil"/>
              <w:left w:val="nil"/>
              <w:bottom w:val="nil"/>
              <w:right w:val="single" w:sz="4" w:space="0" w:color="auto"/>
            </w:tcBorders>
            <w:shd w:val="clear" w:color="auto" w:fill="auto"/>
            <w:noWrap/>
            <w:vAlign w:val="center"/>
            <w:hideMark/>
          </w:tcPr>
          <w:p w14:paraId="4009D715" w14:textId="77777777" w:rsidR="00811862" w:rsidRPr="00D7428C" w:rsidRDefault="00811862">
            <w:pPr>
              <w:jc w:val="center"/>
              <w:rPr>
                <w:sz w:val="18"/>
                <w:szCs w:val="18"/>
              </w:rPr>
            </w:pPr>
            <w:r w:rsidRPr="00D7428C">
              <w:rPr>
                <w:sz w:val="18"/>
                <w:szCs w:val="18"/>
              </w:rPr>
              <w:t>0.41</w:t>
            </w:r>
          </w:p>
        </w:tc>
      </w:tr>
      <w:tr w:rsidR="00811862" w:rsidRPr="00D7428C" w14:paraId="70956FB0" w14:textId="77777777" w:rsidTr="00811862">
        <w:trPr>
          <w:trHeight w:val="300"/>
        </w:trPr>
        <w:tc>
          <w:tcPr>
            <w:tcW w:w="279" w:type="pct"/>
            <w:tcBorders>
              <w:top w:val="nil"/>
              <w:left w:val="nil"/>
              <w:bottom w:val="nil"/>
              <w:right w:val="nil"/>
            </w:tcBorders>
            <w:shd w:val="clear" w:color="auto" w:fill="auto"/>
            <w:noWrap/>
            <w:vAlign w:val="center"/>
            <w:hideMark/>
          </w:tcPr>
          <w:p w14:paraId="4698E41B" w14:textId="77777777" w:rsidR="00811862" w:rsidRPr="00811862" w:rsidRDefault="00811862">
            <w:pPr>
              <w:jc w:val="right"/>
              <w:rPr>
                <w:b/>
                <w:bCs/>
                <w:color w:val="000000"/>
                <w:sz w:val="18"/>
                <w:szCs w:val="18"/>
              </w:rPr>
            </w:pPr>
            <w:r w:rsidRPr="00811862">
              <w:rPr>
                <w:b/>
                <w:bCs/>
                <w:color w:val="000000"/>
                <w:sz w:val="18"/>
                <w:szCs w:val="18"/>
              </w:rPr>
              <w:t>9</w:t>
            </w:r>
          </w:p>
        </w:tc>
        <w:tc>
          <w:tcPr>
            <w:tcW w:w="247" w:type="pct"/>
            <w:tcBorders>
              <w:top w:val="nil"/>
              <w:left w:val="single" w:sz="4" w:space="0" w:color="auto"/>
              <w:bottom w:val="nil"/>
              <w:right w:val="nil"/>
            </w:tcBorders>
            <w:shd w:val="clear" w:color="auto" w:fill="auto"/>
            <w:noWrap/>
            <w:vAlign w:val="center"/>
            <w:hideMark/>
          </w:tcPr>
          <w:p w14:paraId="7273CA21" w14:textId="77777777" w:rsidR="00811862" w:rsidRPr="00D7428C" w:rsidRDefault="00811862">
            <w:pPr>
              <w:jc w:val="center"/>
              <w:rPr>
                <w:color w:val="000000"/>
                <w:sz w:val="18"/>
                <w:szCs w:val="18"/>
              </w:rPr>
            </w:pPr>
            <w:r w:rsidRPr="00D7428C">
              <w:rPr>
                <w:color w:val="000000"/>
                <w:sz w:val="18"/>
                <w:szCs w:val="18"/>
              </w:rPr>
              <w:t>0.37</w:t>
            </w:r>
          </w:p>
        </w:tc>
        <w:tc>
          <w:tcPr>
            <w:tcW w:w="247" w:type="pct"/>
            <w:tcBorders>
              <w:top w:val="nil"/>
              <w:left w:val="nil"/>
              <w:bottom w:val="nil"/>
              <w:right w:val="nil"/>
            </w:tcBorders>
            <w:shd w:val="clear" w:color="auto" w:fill="auto"/>
            <w:noWrap/>
            <w:vAlign w:val="center"/>
            <w:hideMark/>
          </w:tcPr>
          <w:p w14:paraId="5F1E4A86" w14:textId="77777777" w:rsidR="00811862" w:rsidRPr="00D7428C" w:rsidRDefault="00811862">
            <w:pPr>
              <w:jc w:val="center"/>
              <w:rPr>
                <w:color w:val="000000"/>
                <w:sz w:val="18"/>
                <w:szCs w:val="18"/>
              </w:rPr>
            </w:pPr>
            <w:r w:rsidRPr="00D7428C">
              <w:rPr>
                <w:color w:val="000000"/>
                <w:sz w:val="18"/>
                <w:szCs w:val="18"/>
              </w:rPr>
              <w:t>0.4</w:t>
            </w:r>
          </w:p>
        </w:tc>
        <w:tc>
          <w:tcPr>
            <w:tcW w:w="247" w:type="pct"/>
            <w:tcBorders>
              <w:top w:val="nil"/>
              <w:left w:val="nil"/>
              <w:bottom w:val="nil"/>
              <w:right w:val="nil"/>
            </w:tcBorders>
            <w:shd w:val="clear" w:color="auto" w:fill="auto"/>
            <w:noWrap/>
            <w:vAlign w:val="center"/>
            <w:hideMark/>
          </w:tcPr>
          <w:p w14:paraId="281DDE4F" w14:textId="77777777" w:rsidR="00811862" w:rsidRPr="00D7428C" w:rsidRDefault="00811862">
            <w:pPr>
              <w:jc w:val="center"/>
              <w:rPr>
                <w:color w:val="000000"/>
                <w:sz w:val="18"/>
                <w:szCs w:val="18"/>
              </w:rPr>
            </w:pPr>
            <w:r w:rsidRPr="00D7428C">
              <w:rPr>
                <w:color w:val="000000"/>
                <w:sz w:val="18"/>
                <w:szCs w:val="18"/>
              </w:rPr>
              <w:t>318</w:t>
            </w:r>
          </w:p>
        </w:tc>
        <w:tc>
          <w:tcPr>
            <w:tcW w:w="272" w:type="pct"/>
            <w:tcBorders>
              <w:top w:val="nil"/>
              <w:left w:val="nil"/>
              <w:bottom w:val="nil"/>
              <w:right w:val="nil"/>
            </w:tcBorders>
            <w:shd w:val="clear" w:color="auto" w:fill="auto"/>
            <w:noWrap/>
            <w:vAlign w:val="center"/>
            <w:hideMark/>
          </w:tcPr>
          <w:p w14:paraId="1CE63832" w14:textId="77777777" w:rsidR="00811862" w:rsidRPr="00D7428C" w:rsidRDefault="00811862">
            <w:pPr>
              <w:jc w:val="center"/>
              <w:rPr>
                <w:color w:val="000000"/>
                <w:sz w:val="18"/>
                <w:szCs w:val="18"/>
              </w:rPr>
            </w:pPr>
            <w:r w:rsidRPr="00D7428C">
              <w:rPr>
                <w:color w:val="000000"/>
                <w:sz w:val="18"/>
                <w:szCs w:val="18"/>
              </w:rPr>
              <w:t>0.1</w:t>
            </w:r>
          </w:p>
        </w:tc>
        <w:tc>
          <w:tcPr>
            <w:tcW w:w="247" w:type="pct"/>
            <w:tcBorders>
              <w:top w:val="nil"/>
              <w:left w:val="nil"/>
              <w:bottom w:val="nil"/>
              <w:right w:val="nil"/>
            </w:tcBorders>
            <w:shd w:val="clear" w:color="auto" w:fill="auto"/>
            <w:noWrap/>
            <w:vAlign w:val="center"/>
            <w:hideMark/>
          </w:tcPr>
          <w:p w14:paraId="4706922E" w14:textId="77777777" w:rsidR="00811862" w:rsidRPr="00D7428C" w:rsidRDefault="00811862">
            <w:pPr>
              <w:jc w:val="center"/>
              <w:rPr>
                <w:color w:val="000000"/>
                <w:sz w:val="18"/>
                <w:szCs w:val="18"/>
              </w:rPr>
            </w:pPr>
            <w:r w:rsidRPr="00D7428C">
              <w:rPr>
                <w:color w:val="000000"/>
                <w:sz w:val="18"/>
                <w:szCs w:val="18"/>
              </w:rPr>
              <w:t>34</w:t>
            </w:r>
          </w:p>
        </w:tc>
        <w:tc>
          <w:tcPr>
            <w:tcW w:w="247" w:type="pct"/>
            <w:tcBorders>
              <w:top w:val="nil"/>
              <w:left w:val="nil"/>
              <w:bottom w:val="nil"/>
              <w:right w:val="nil"/>
            </w:tcBorders>
            <w:shd w:val="clear" w:color="auto" w:fill="auto"/>
            <w:noWrap/>
            <w:vAlign w:val="center"/>
            <w:hideMark/>
          </w:tcPr>
          <w:p w14:paraId="6222DB81" w14:textId="77777777" w:rsidR="00811862" w:rsidRPr="00D7428C" w:rsidRDefault="00811862">
            <w:pPr>
              <w:jc w:val="center"/>
              <w:rPr>
                <w:color w:val="000000"/>
                <w:sz w:val="18"/>
                <w:szCs w:val="18"/>
              </w:rPr>
            </w:pPr>
            <w:r w:rsidRPr="00D7428C">
              <w:rPr>
                <w:color w:val="000000"/>
                <w:sz w:val="18"/>
                <w:szCs w:val="18"/>
              </w:rPr>
              <w:t>8</w:t>
            </w:r>
          </w:p>
        </w:tc>
        <w:tc>
          <w:tcPr>
            <w:tcW w:w="247" w:type="pct"/>
            <w:tcBorders>
              <w:top w:val="nil"/>
              <w:left w:val="nil"/>
              <w:bottom w:val="nil"/>
              <w:right w:val="nil"/>
            </w:tcBorders>
            <w:shd w:val="clear" w:color="auto" w:fill="auto"/>
            <w:noWrap/>
            <w:vAlign w:val="center"/>
            <w:hideMark/>
          </w:tcPr>
          <w:p w14:paraId="6E4BDA2C" w14:textId="77777777" w:rsidR="00811862" w:rsidRPr="00D7428C" w:rsidRDefault="00811862">
            <w:pPr>
              <w:jc w:val="center"/>
              <w:rPr>
                <w:color w:val="000000"/>
                <w:sz w:val="18"/>
                <w:szCs w:val="18"/>
              </w:rPr>
            </w:pPr>
            <w:r w:rsidRPr="00D7428C">
              <w:rPr>
                <w:color w:val="000000"/>
                <w:sz w:val="18"/>
                <w:szCs w:val="18"/>
              </w:rPr>
              <w:t>9</w:t>
            </w:r>
          </w:p>
        </w:tc>
        <w:tc>
          <w:tcPr>
            <w:tcW w:w="247" w:type="pct"/>
            <w:tcBorders>
              <w:top w:val="nil"/>
              <w:left w:val="nil"/>
              <w:bottom w:val="nil"/>
              <w:right w:val="single" w:sz="4" w:space="0" w:color="auto"/>
            </w:tcBorders>
            <w:shd w:val="clear" w:color="auto" w:fill="auto"/>
            <w:noWrap/>
            <w:vAlign w:val="center"/>
            <w:hideMark/>
          </w:tcPr>
          <w:p w14:paraId="6EFDC2EB" w14:textId="77777777" w:rsidR="00811862" w:rsidRPr="00D7428C" w:rsidRDefault="00811862">
            <w:pPr>
              <w:jc w:val="center"/>
              <w:rPr>
                <w:color w:val="000000"/>
                <w:sz w:val="18"/>
                <w:szCs w:val="18"/>
              </w:rPr>
            </w:pPr>
            <w:r w:rsidRPr="00D7428C">
              <w:rPr>
                <w:color w:val="000000"/>
                <w:sz w:val="18"/>
                <w:szCs w:val="18"/>
              </w:rPr>
              <w:t>0</w:t>
            </w:r>
          </w:p>
        </w:tc>
        <w:tc>
          <w:tcPr>
            <w:tcW w:w="247" w:type="pct"/>
            <w:tcBorders>
              <w:top w:val="nil"/>
              <w:left w:val="nil"/>
              <w:bottom w:val="nil"/>
              <w:right w:val="nil"/>
            </w:tcBorders>
            <w:shd w:val="clear" w:color="auto" w:fill="auto"/>
            <w:noWrap/>
            <w:vAlign w:val="center"/>
            <w:hideMark/>
          </w:tcPr>
          <w:p w14:paraId="182B91CE" w14:textId="77777777" w:rsidR="00811862" w:rsidRPr="00D7428C" w:rsidRDefault="00811862">
            <w:pPr>
              <w:jc w:val="center"/>
              <w:rPr>
                <w:color w:val="000000"/>
                <w:sz w:val="18"/>
                <w:szCs w:val="18"/>
              </w:rPr>
            </w:pPr>
            <w:r w:rsidRPr="00D7428C">
              <w:rPr>
                <w:color w:val="000000"/>
                <w:sz w:val="18"/>
                <w:szCs w:val="18"/>
              </w:rPr>
              <w:t>0.59</w:t>
            </w:r>
          </w:p>
        </w:tc>
        <w:tc>
          <w:tcPr>
            <w:tcW w:w="247" w:type="pct"/>
            <w:tcBorders>
              <w:top w:val="nil"/>
              <w:left w:val="nil"/>
              <w:bottom w:val="nil"/>
              <w:right w:val="nil"/>
            </w:tcBorders>
            <w:shd w:val="clear" w:color="auto" w:fill="auto"/>
            <w:noWrap/>
            <w:vAlign w:val="center"/>
            <w:hideMark/>
          </w:tcPr>
          <w:p w14:paraId="5A855CFB" w14:textId="77777777" w:rsidR="00811862" w:rsidRPr="00D7428C" w:rsidRDefault="00811862">
            <w:pPr>
              <w:jc w:val="center"/>
              <w:rPr>
                <w:color w:val="000000"/>
                <w:sz w:val="18"/>
                <w:szCs w:val="18"/>
              </w:rPr>
            </w:pPr>
            <w:r w:rsidRPr="00D7428C">
              <w:rPr>
                <w:color w:val="000000"/>
                <w:sz w:val="18"/>
                <w:szCs w:val="18"/>
              </w:rPr>
              <w:t>269</w:t>
            </w:r>
          </w:p>
        </w:tc>
        <w:tc>
          <w:tcPr>
            <w:tcW w:w="247" w:type="pct"/>
            <w:tcBorders>
              <w:top w:val="nil"/>
              <w:left w:val="nil"/>
              <w:bottom w:val="nil"/>
              <w:right w:val="nil"/>
            </w:tcBorders>
            <w:shd w:val="clear" w:color="auto" w:fill="auto"/>
            <w:noWrap/>
            <w:vAlign w:val="center"/>
            <w:hideMark/>
          </w:tcPr>
          <w:p w14:paraId="494CFE85" w14:textId="77777777" w:rsidR="00811862" w:rsidRPr="00D7428C" w:rsidRDefault="00811862">
            <w:pPr>
              <w:jc w:val="center"/>
              <w:rPr>
                <w:color w:val="000000"/>
                <w:sz w:val="18"/>
                <w:szCs w:val="18"/>
              </w:rPr>
            </w:pPr>
            <w:r w:rsidRPr="00D7428C">
              <w:rPr>
                <w:color w:val="000000"/>
                <w:sz w:val="18"/>
                <w:szCs w:val="18"/>
              </w:rPr>
              <w:t>0.1</w:t>
            </w:r>
          </w:p>
        </w:tc>
        <w:tc>
          <w:tcPr>
            <w:tcW w:w="247" w:type="pct"/>
            <w:tcBorders>
              <w:top w:val="nil"/>
              <w:left w:val="nil"/>
              <w:bottom w:val="nil"/>
              <w:right w:val="nil"/>
            </w:tcBorders>
            <w:shd w:val="clear" w:color="auto" w:fill="auto"/>
            <w:noWrap/>
            <w:vAlign w:val="center"/>
            <w:hideMark/>
          </w:tcPr>
          <w:p w14:paraId="29CD1F64" w14:textId="77777777" w:rsidR="00811862" w:rsidRPr="00D7428C" w:rsidRDefault="00811862">
            <w:pPr>
              <w:jc w:val="center"/>
              <w:rPr>
                <w:color w:val="000000"/>
                <w:sz w:val="18"/>
                <w:szCs w:val="18"/>
              </w:rPr>
            </w:pPr>
            <w:r w:rsidRPr="00D7428C">
              <w:rPr>
                <w:color w:val="000000"/>
                <w:sz w:val="18"/>
                <w:szCs w:val="18"/>
              </w:rPr>
              <w:t>63</w:t>
            </w:r>
          </w:p>
        </w:tc>
        <w:tc>
          <w:tcPr>
            <w:tcW w:w="247" w:type="pct"/>
            <w:tcBorders>
              <w:top w:val="nil"/>
              <w:left w:val="nil"/>
              <w:bottom w:val="nil"/>
              <w:right w:val="nil"/>
            </w:tcBorders>
            <w:shd w:val="clear" w:color="auto" w:fill="auto"/>
            <w:noWrap/>
            <w:vAlign w:val="center"/>
            <w:hideMark/>
          </w:tcPr>
          <w:p w14:paraId="3D3A0875" w14:textId="77777777" w:rsidR="00811862" w:rsidRPr="00D7428C" w:rsidRDefault="00811862">
            <w:pPr>
              <w:jc w:val="center"/>
              <w:rPr>
                <w:color w:val="000000"/>
                <w:sz w:val="18"/>
                <w:szCs w:val="18"/>
              </w:rPr>
            </w:pPr>
            <w:r w:rsidRPr="00D7428C">
              <w:rPr>
                <w:color w:val="000000"/>
                <w:sz w:val="18"/>
                <w:szCs w:val="18"/>
              </w:rPr>
              <w:t>14</w:t>
            </w:r>
          </w:p>
        </w:tc>
        <w:tc>
          <w:tcPr>
            <w:tcW w:w="247" w:type="pct"/>
            <w:tcBorders>
              <w:top w:val="nil"/>
              <w:left w:val="nil"/>
              <w:bottom w:val="nil"/>
              <w:right w:val="nil"/>
            </w:tcBorders>
            <w:shd w:val="clear" w:color="auto" w:fill="auto"/>
            <w:noWrap/>
            <w:vAlign w:val="center"/>
            <w:hideMark/>
          </w:tcPr>
          <w:p w14:paraId="76635521" w14:textId="77777777" w:rsidR="00811862" w:rsidRPr="00D7428C" w:rsidRDefault="00811862">
            <w:pPr>
              <w:jc w:val="center"/>
              <w:rPr>
                <w:color w:val="000000"/>
                <w:sz w:val="18"/>
                <w:szCs w:val="18"/>
              </w:rPr>
            </w:pPr>
            <w:r w:rsidRPr="00D7428C">
              <w:rPr>
                <w:color w:val="000000"/>
                <w:sz w:val="18"/>
                <w:szCs w:val="18"/>
              </w:rPr>
              <w:t>13</w:t>
            </w:r>
          </w:p>
        </w:tc>
        <w:tc>
          <w:tcPr>
            <w:tcW w:w="247" w:type="pct"/>
            <w:tcBorders>
              <w:top w:val="nil"/>
              <w:left w:val="nil"/>
              <w:bottom w:val="nil"/>
              <w:right w:val="single" w:sz="4" w:space="0" w:color="auto"/>
            </w:tcBorders>
            <w:shd w:val="clear" w:color="auto" w:fill="auto"/>
            <w:noWrap/>
            <w:vAlign w:val="center"/>
            <w:hideMark/>
          </w:tcPr>
          <w:p w14:paraId="5BC5D104" w14:textId="77777777" w:rsidR="00811862" w:rsidRPr="00D7428C" w:rsidRDefault="00811862">
            <w:pPr>
              <w:jc w:val="center"/>
              <w:rPr>
                <w:sz w:val="18"/>
                <w:szCs w:val="18"/>
              </w:rPr>
            </w:pPr>
            <w:r w:rsidRPr="00D7428C">
              <w:rPr>
                <w:sz w:val="18"/>
                <w:szCs w:val="18"/>
              </w:rPr>
              <w:t>0.11</w:t>
            </w:r>
          </w:p>
        </w:tc>
        <w:tc>
          <w:tcPr>
            <w:tcW w:w="247" w:type="pct"/>
            <w:tcBorders>
              <w:top w:val="nil"/>
              <w:left w:val="nil"/>
              <w:bottom w:val="nil"/>
              <w:right w:val="nil"/>
            </w:tcBorders>
            <w:shd w:val="clear" w:color="auto" w:fill="auto"/>
            <w:noWrap/>
            <w:vAlign w:val="center"/>
            <w:hideMark/>
          </w:tcPr>
          <w:p w14:paraId="4EF0745F" w14:textId="77777777" w:rsidR="00811862" w:rsidRPr="00D7428C" w:rsidRDefault="00811862">
            <w:pPr>
              <w:jc w:val="center"/>
              <w:rPr>
                <w:color w:val="000000"/>
                <w:sz w:val="18"/>
                <w:szCs w:val="18"/>
              </w:rPr>
            </w:pPr>
            <w:r w:rsidRPr="00D7428C">
              <w:rPr>
                <w:color w:val="000000"/>
                <w:sz w:val="18"/>
                <w:szCs w:val="18"/>
              </w:rPr>
              <w:t>6.4</w:t>
            </w:r>
          </w:p>
        </w:tc>
        <w:tc>
          <w:tcPr>
            <w:tcW w:w="218" w:type="pct"/>
            <w:tcBorders>
              <w:top w:val="nil"/>
              <w:left w:val="nil"/>
              <w:bottom w:val="nil"/>
              <w:right w:val="nil"/>
            </w:tcBorders>
            <w:shd w:val="clear" w:color="auto" w:fill="auto"/>
            <w:noWrap/>
            <w:vAlign w:val="center"/>
            <w:hideMark/>
          </w:tcPr>
          <w:p w14:paraId="79AD4C41" w14:textId="77777777" w:rsidR="00811862" w:rsidRPr="00D7428C" w:rsidRDefault="00811862">
            <w:pPr>
              <w:jc w:val="center"/>
              <w:rPr>
                <w:color w:val="000000"/>
                <w:sz w:val="18"/>
                <w:szCs w:val="18"/>
              </w:rPr>
            </w:pPr>
            <w:r w:rsidRPr="00D7428C">
              <w:rPr>
                <w:color w:val="000000"/>
                <w:sz w:val="18"/>
                <w:szCs w:val="18"/>
              </w:rPr>
              <w:t>0.45</w:t>
            </w:r>
          </w:p>
        </w:tc>
        <w:tc>
          <w:tcPr>
            <w:tcW w:w="276" w:type="pct"/>
            <w:tcBorders>
              <w:top w:val="nil"/>
              <w:left w:val="nil"/>
              <w:bottom w:val="nil"/>
              <w:right w:val="nil"/>
            </w:tcBorders>
            <w:shd w:val="clear" w:color="auto" w:fill="auto"/>
            <w:noWrap/>
            <w:vAlign w:val="center"/>
            <w:hideMark/>
          </w:tcPr>
          <w:p w14:paraId="08536176" w14:textId="77777777" w:rsidR="00811862" w:rsidRPr="00D7428C" w:rsidRDefault="00811862">
            <w:pPr>
              <w:jc w:val="center"/>
              <w:rPr>
                <w:color w:val="000000"/>
                <w:sz w:val="18"/>
                <w:szCs w:val="18"/>
              </w:rPr>
            </w:pPr>
            <w:r w:rsidRPr="00D7428C">
              <w:rPr>
                <w:color w:val="000000"/>
                <w:sz w:val="18"/>
                <w:szCs w:val="18"/>
              </w:rPr>
              <w:t>19.5</w:t>
            </w:r>
          </w:p>
        </w:tc>
        <w:tc>
          <w:tcPr>
            <w:tcW w:w="247" w:type="pct"/>
            <w:tcBorders>
              <w:top w:val="nil"/>
              <w:left w:val="nil"/>
              <w:bottom w:val="nil"/>
              <w:right w:val="single" w:sz="4" w:space="0" w:color="auto"/>
            </w:tcBorders>
            <w:shd w:val="clear" w:color="auto" w:fill="auto"/>
            <w:noWrap/>
            <w:vAlign w:val="center"/>
            <w:hideMark/>
          </w:tcPr>
          <w:p w14:paraId="01CEAB7C" w14:textId="77777777" w:rsidR="00811862" w:rsidRPr="00D7428C" w:rsidRDefault="00811862">
            <w:pPr>
              <w:jc w:val="center"/>
              <w:rPr>
                <w:sz w:val="18"/>
                <w:szCs w:val="18"/>
              </w:rPr>
            </w:pPr>
            <w:r w:rsidRPr="00D7428C">
              <w:rPr>
                <w:sz w:val="18"/>
                <w:szCs w:val="18"/>
              </w:rPr>
              <w:t>0.6</w:t>
            </w:r>
          </w:p>
        </w:tc>
      </w:tr>
      <w:tr w:rsidR="00811862" w:rsidRPr="00D7428C" w14:paraId="7CB73075" w14:textId="77777777" w:rsidTr="00811862">
        <w:trPr>
          <w:trHeight w:val="300"/>
        </w:trPr>
        <w:tc>
          <w:tcPr>
            <w:tcW w:w="279" w:type="pct"/>
            <w:tcBorders>
              <w:top w:val="nil"/>
              <w:left w:val="nil"/>
              <w:bottom w:val="nil"/>
              <w:right w:val="nil"/>
            </w:tcBorders>
            <w:shd w:val="clear" w:color="auto" w:fill="auto"/>
            <w:noWrap/>
            <w:vAlign w:val="center"/>
            <w:hideMark/>
          </w:tcPr>
          <w:p w14:paraId="2FEAA342" w14:textId="77777777" w:rsidR="00811862" w:rsidRPr="00811862" w:rsidRDefault="00811862">
            <w:pPr>
              <w:jc w:val="right"/>
              <w:rPr>
                <w:b/>
                <w:bCs/>
                <w:color w:val="000000"/>
                <w:sz w:val="18"/>
                <w:szCs w:val="18"/>
              </w:rPr>
            </w:pPr>
            <w:r w:rsidRPr="00811862">
              <w:rPr>
                <w:b/>
                <w:bCs/>
                <w:color w:val="000000"/>
                <w:sz w:val="18"/>
                <w:szCs w:val="18"/>
              </w:rPr>
              <w:t>10</w:t>
            </w:r>
          </w:p>
        </w:tc>
        <w:tc>
          <w:tcPr>
            <w:tcW w:w="247" w:type="pct"/>
            <w:tcBorders>
              <w:top w:val="nil"/>
              <w:left w:val="single" w:sz="4" w:space="0" w:color="auto"/>
              <w:bottom w:val="single" w:sz="4" w:space="0" w:color="auto"/>
              <w:right w:val="nil"/>
            </w:tcBorders>
            <w:shd w:val="clear" w:color="auto" w:fill="auto"/>
            <w:noWrap/>
            <w:vAlign w:val="center"/>
            <w:hideMark/>
          </w:tcPr>
          <w:p w14:paraId="5785F02B" w14:textId="77777777" w:rsidR="00811862" w:rsidRPr="00D7428C" w:rsidRDefault="00811862">
            <w:pPr>
              <w:jc w:val="center"/>
              <w:rPr>
                <w:color w:val="000000"/>
                <w:sz w:val="18"/>
                <w:szCs w:val="18"/>
              </w:rPr>
            </w:pPr>
            <w:r w:rsidRPr="00D7428C">
              <w:rPr>
                <w:color w:val="000000"/>
                <w:sz w:val="18"/>
                <w:szCs w:val="18"/>
              </w:rPr>
              <w:t>0.59</w:t>
            </w:r>
          </w:p>
        </w:tc>
        <w:tc>
          <w:tcPr>
            <w:tcW w:w="247" w:type="pct"/>
            <w:tcBorders>
              <w:top w:val="nil"/>
              <w:left w:val="nil"/>
              <w:bottom w:val="single" w:sz="4" w:space="0" w:color="auto"/>
              <w:right w:val="nil"/>
            </w:tcBorders>
            <w:shd w:val="clear" w:color="auto" w:fill="auto"/>
            <w:noWrap/>
            <w:vAlign w:val="center"/>
            <w:hideMark/>
          </w:tcPr>
          <w:p w14:paraId="485B8F9E" w14:textId="77777777" w:rsidR="00811862" w:rsidRPr="00D7428C" w:rsidRDefault="00811862">
            <w:pPr>
              <w:jc w:val="center"/>
              <w:rPr>
                <w:color w:val="000000"/>
                <w:sz w:val="18"/>
                <w:szCs w:val="18"/>
              </w:rPr>
            </w:pPr>
            <w:r w:rsidRPr="00D7428C">
              <w:rPr>
                <w:color w:val="000000"/>
                <w:sz w:val="18"/>
                <w:szCs w:val="18"/>
              </w:rPr>
              <w:t>0.42</w:t>
            </w:r>
          </w:p>
        </w:tc>
        <w:tc>
          <w:tcPr>
            <w:tcW w:w="247" w:type="pct"/>
            <w:tcBorders>
              <w:top w:val="nil"/>
              <w:left w:val="nil"/>
              <w:bottom w:val="single" w:sz="4" w:space="0" w:color="auto"/>
              <w:right w:val="nil"/>
            </w:tcBorders>
            <w:shd w:val="clear" w:color="auto" w:fill="auto"/>
            <w:noWrap/>
            <w:vAlign w:val="center"/>
            <w:hideMark/>
          </w:tcPr>
          <w:p w14:paraId="7BA16CBF" w14:textId="77777777" w:rsidR="00811862" w:rsidRPr="00D7428C" w:rsidRDefault="00811862">
            <w:pPr>
              <w:jc w:val="center"/>
              <w:rPr>
                <w:color w:val="000000"/>
                <w:sz w:val="18"/>
                <w:szCs w:val="18"/>
              </w:rPr>
            </w:pPr>
            <w:r w:rsidRPr="00D7428C">
              <w:rPr>
                <w:color w:val="000000"/>
                <w:sz w:val="18"/>
                <w:szCs w:val="18"/>
              </w:rPr>
              <w:t>204</w:t>
            </w:r>
          </w:p>
        </w:tc>
        <w:tc>
          <w:tcPr>
            <w:tcW w:w="272" w:type="pct"/>
            <w:tcBorders>
              <w:top w:val="nil"/>
              <w:left w:val="nil"/>
              <w:bottom w:val="single" w:sz="4" w:space="0" w:color="auto"/>
              <w:right w:val="nil"/>
            </w:tcBorders>
            <w:shd w:val="clear" w:color="auto" w:fill="auto"/>
            <w:noWrap/>
            <w:vAlign w:val="center"/>
            <w:hideMark/>
          </w:tcPr>
          <w:p w14:paraId="7AD5DF1B" w14:textId="77777777" w:rsidR="00811862" w:rsidRPr="00D7428C" w:rsidRDefault="00811862">
            <w:pPr>
              <w:jc w:val="center"/>
              <w:rPr>
                <w:color w:val="000000"/>
                <w:sz w:val="18"/>
                <w:szCs w:val="18"/>
              </w:rPr>
            </w:pPr>
            <w:r w:rsidRPr="00D7428C">
              <w:rPr>
                <w:color w:val="000000"/>
                <w:sz w:val="18"/>
                <w:szCs w:val="18"/>
              </w:rPr>
              <w:t>4.52</w:t>
            </w:r>
          </w:p>
        </w:tc>
        <w:tc>
          <w:tcPr>
            <w:tcW w:w="247" w:type="pct"/>
            <w:tcBorders>
              <w:top w:val="nil"/>
              <w:left w:val="nil"/>
              <w:bottom w:val="single" w:sz="4" w:space="0" w:color="auto"/>
              <w:right w:val="nil"/>
            </w:tcBorders>
            <w:shd w:val="clear" w:color="auto" w:fill="auto"/>
            <w:noWrap/>
            <w:vAlign w:val="center"/>
            <w:hideMark/>
          </w:tcPr>
          <w:p w14:paraId="79DD1B98" w14:textId="77777777" w:rsidR="00811862" w:rsidRPr="00D7428C" w:rsidRDefault="00811862">
            <w:pPr>
              <w:jc w:val="center"/>
              <w:rPr>
                <w:color w:val="000000"/>
                <w:sz w:val="18"/>
                <w:szCs w:val="18"/>
              </w:rPr>
            </w:pPr>
            <w:r w:rsidRPr="00D7428C">
              <w:rPr>
                <w:color w:val="000000"/>
                <w:sz w:val="18"/>
                <w:szCs w:val="18"/>
              </w:rPr>
              <w:t>48</w:t>
            </w:r>
          </w:p>
        </w:tc>
        <w:tc>
          <w:tcPr>
            <w:tcW w:w="247" w:type="pct"/>
            <w:tcBorders>
              <w:top w:val="nil"/>
              <w:left w:val="nil"/>
              <w:bottom w:val="single" w:sz="4" w:space="0" w:color="auto"/>
              <w:right w:val="nil"/>
            </w:tcBorders>
            <w:shd w:val="clear" w:color="auto" w:fill="auto"/>
            <w:noWrap/>
            <w:vAlign w:val="center"/>
            <w:hideMark/>
          </w:tcPr>
          <w:p w14:paraId="3278A21C" w14:textId="77777777" w:rsidR="00811862" w:rsidRPr="00D7428C" w:rsidRDefault="00811862">
            <w:pPr>
              <w:jc w:val="center"/>
              <w:rPr>
                <w:color w:val="000000"/>
                <w:sz w:val="18"/>
                <w:szCs w:val="18"/>
              </w:rPr>
            </w:pPr>
            <w:r w:rsidRPr="00D7428C">
              <w:rPr>
                <w:color w:val="000000"/>
                <w:sz w:val="18"/>
                <w:szCs w:val="18"/>
              </w:rPr>
              <w:t>22</w:t>
            </w:r>
          </w:p>
        </w:tc>
        <w:tc>
          <w:tcPr>
            <w:tcW w:w="247" w:type="pct"/>
            <w:tcBorders>
              <w:top w:val="nil"/>
              <w:left w:val="nil"/>
              <w:bottom w:val="single" w:sz="4" w:space="0" w:color="auto"/>
              <w:right w:val="nil"/>
            </w:tcBorders>
            <w:shd w:val="clear" w:color="auto" w:fill="auto"/>
            <w:noWrap/>
            <w:vAlign w:val="center"/>
            <w:hideMark/>
          </w:tcPr>
          <w:p w14:paraId="58EFEACE" w14:textId="77777777" w:rsidR="00811862" w:rsidRPr="00D7428C" w:rsidRDefault="00811862">
            <w:pPr>
              <w:jc w:val="center"/>
              <w:rPr>
                <w:color w:val="000000"/>
                <w:sz w:val="18"/>
                <w:szCs w:val="18"/>
              </w:rPr>
            </w:pPr>
            <w:r w:rsidRPr="00D7428C">
              <w:rPr>
                <w:color w:val="000000"/>
                <w:sz w:val="18"/>
                <w:szCs w:val="18"/>
              </w:rPr>
              <w:t>40</w:t>
            </w:r>
          </w:p>
        </w:tc>
        <w:tc>
          <w:tcPr>
            <w:tcW w:w="247" w:type="pct"/>
            <w:tcBorders>
              <w:top w:val="nil"/>
              <w:left w:val="nil"/>
              <w:bottom w:val="single" w:sz="4" w:space="0" w:color="auto"/>
              <w:right w:val="single" w:sz="4" w:space="0" w:color="auto"/>
            </w:tcBorders>
            <w:shd w:val="clear" w:color="auto" w:fill="auto"/>
            <w:noWrap/>
            <w:vAlign w:val="center"/>
            <w:hideMark/>
          </w:tcPr>
          <w:p w14:paraId="070FCA7D" w14:textId="77777777" w:rsidR="00811862" w:rsidRPr="00D7428C" w:rsidRDefault="00811862">
            <w:pPr>
              <w:jc w:val="center"/>
              <w:rPr>
                <w:color w:val="000000"/>
                <w:sz w:val="18"/>
                <w:szCs w:val="18"/>
              </w:rPr>
            </w:pPr>
            <w:r w:rsidRPr="00D7428C">
              <w:rPr>
                <w:color w:val="000000"/>
                <w:sz w:val="18"/>
                <w:szCs w:val="18"/>
              </w:rPr>
              <w:t>90</w:t>
            </w:r>
          </w:p>
        </w:tc>
        <w:tc>
          <w:tcPr>
            <w:tcW w:w="247" w:type="pct"/>
            <w:tcBorders>
              <w:top w:val="nil"/>
              <w:left w:val="nil"/>
              <w:bottom w:val="single" w:sz="4" w:space="0" w:color="auto"/>
              <w:right w:val="nil"/>
            </w:tcBorders>
            <w:shd w:val="clear" w:color="auto" w:fill="auto"/>
            <w:noWrap/>
            <w:vAlign w:val="center"/>
            <w:hideMark/>
          </w:tcPr>
          <w:p w14:paraId="03D7D53C" w14:textId="77777777" w:rsidR="00811862" w:rsidRPr="00D7428C" w:rsidRDefault="00811862">
            <w:pPr>
              <w:jc w:val="center"/>
              <w:rPr>
                <w:color w:val="000000"/>
                <w:sz w:val="18"/>
                <w:szCs w:val="18"/>
              </w:rPr>
            </w:pPr>
            <w:r w:rsidRPr="00D7428C">
              <w:rPr>
                <w:color w:val="000000"/>
                <w:sz w:val="18"/>
                <w:szCs w:val="18"/>
              </w:rPr>
              <w:t>0.34</w:t>
            </w:r>
          </w:p>
        </w:tc>
        <w:tc>
          <w:tcPr>
            <w:tcW w:w="247" w:type="pct"/>
            <w:tcBorders>
              <w:top w:val="nil"/>
              <w:left w:val="nil"/>
              <w:bottom w:val="single" w:sz="4" w:space="0" w:color="auto"/>
              <w:right w:val="nil"/>
            </w:tcBorders>
            <w:shd w:val="clear" w:color="auto" w:fill="auto"/>
            <w:noWrap/>
            <w:vAlign w:val="center"/>
            <w:hideMark/>
          </w:tcPr>
          <w:p w14:paraId="0A1C1EA4" w14:textId="77777777" w:rsidR="00811862" w:rsidRPr="00D7428C" w:rsidRDefault="00811862">
            <w:pPr>
              <w:jc w:val="center"/>
              <w:rPr>
                <w:color w:val="000000"/>
                <w:sz w:val="18"/>
                <w:szCs w:val="18"/>
              </w:rPr>
            </w:pPr>
            <w:r w:rsidRPr="00D7428C">
              <w:rPr>
                <w:color w:val="000000"/>
                <w:sz w:val="18"/>
                <w:szCs w:val="18"/>
              </w:rPr>
              <w:t>424</w:t>
            </w:r>
          </w:p>
        </w:tc>
        <w:tc>
          <w:tcPr>
            <w:tcW w:w="247" w:type="pct"/>
            <w:tcBorders>
              <w:top w:val="nil"/>
              <w:left w:val="nil"/>
              <w:bottom w:val="single" w:sz="4" w:space="0" w:color="auto"/>
              <w:right w:val="nil"/>
            </w:tcBorders>
            <w:shd w:val="clear" w:color="auto" w:fill="auto"/>
            <w:noWrap/>
            <w:vAlign w:val="center"/>
            <w:hideMark/>
          </w:tcPr>
          <w:p w14:paraId="73D023C3" w14:textId="77777777" w:rsidR="00811862" w:rsidRPr="00D7428C" w:rsidRDefault="00811862">
            <w:pPr>
              <w:jc w:val="center"/>
              <w:rPr>
                <w:color w:val="000000"/>
                <w:sz w:val="18"/>
                <w:szCs w:val="18"/>
              </w:rPr>
            </w:pPr>
            <w:r w:rsidRPr="00D7428C">
              <w:rPr>
                <w:color w:val="000000"/>
                <w:sz w:val="18"/>
                <w:szCs w:val="18"/>
              </w:rPr>
              <w:t>0.92</w:t>
            </w:r>
          </w:p>
        </w:tc>
        <w:tc>
          <w:tcPr>
            <w:tcW w:w="247" w:type="pct"/>
            <w:tcBorders>
              <w:top w:val="nil"/>
              <w:left w:val="nil"/>
              <w:bottom w:val="single" w:sz="4" w:space="0" w:color="auto"/>
              <w:right w:val="nil"/>
            </w:tcBorders>
            <w:shd w:val="clear" w:color="auto" w:fill="auto"/>
            <w:noWrap/>
            <w:vAlign w:val="center"/>
            <w:hideMark/>
          </w:tcPr>
          <w:p w14:paraId="12F8D3CC" w14:textId="77777777" w:rsidR="00811862" w:rsidRPr="00D7428C" w:rsidRDefault="00811862">
            <w:pPr>
              <w:jc w:val="center"/>
              <w:rPr>
                <w:color w:val="000000"/>
                <w:sz w:val="18"/>
                <w:szCs w:val="18"/>
              </w:rPr>
            </w:pPr>
            <w:r w:rsidRPr="00D7428C">
              <w:rPr>
                <w:color w:val="000000"/>
                <w:sz w:val="18"/>
                <w:szCs w:val="18"/>
              </w:rPr>
              <w:t>911</w:t>
            </w:r>
          </w:p>
        </w:tc>
        <w:tc>
          <w:tcPr>
            <w:tcW w:w="247" w:type="pct"/>
            <w:tcBorders>
              <w:top w:val="nil"/>
              <w:left w:val="nil"/>
              <w:bottom w:val="single" w:sz="4" w:space="0" w:color="auto"/>
              <w:right w:val="nil"/>
            </w:tcBorders>
            <w:shd w:val="clear" w:color="auto" w:fill="auto"/>
            <w:noWrap/>
            <w:vAlign w:val="center"/>
            <w:hideMark/>
          </w:tcPr>
          <w:p w14:paraId="6EE1F892" w14:textId="77777777" w:rsidR="00811862" w:rsidRPr="00D7428C" w:rsidRDefault="00811862">
            <w:pPr>
              <w:jc w:val="center"/>
              <w:rPr>
                <w:color w:val="000000"/>
                <w:sz w:val="18"/>
                <w:szCs w:val="18"/>
              </w:rPr>
            </w:pPr>
            <w:r w:rsidRPr="00D7428C">
              <w:rPr>
                <w:color w:val="000000"/>
                <w:sz w:val="18"/>
                <w:szCs w:val="18"/>
              </w:rPr>
              <w:t>9</w:t>
            </w:r>
          </w:p>
        </w:tc>
        <w:tc>
          <w:tcPr>
            <w:tcW w:w="247" w:type="pct"/>
            <w:tcBorders>
              <w:top w:val="nil"/>
              <w:left w:val="nil"/>
              <w:bottom w:val="single" w:sz="4" w:space="0" w:color="auto"/>
              <w:right w:val="nil"/>
            </w:tcBorders>
            <w:shd w:val="clear" w:color="auto" w:fill="auto"/>
            <w:noWrap/>
            <w:vAlign w:val="center"/>
            <w:hideMark/>
          </w:tcPr>
          <w:p w14:paraId="6E09F378" w14:textId="77777777" w:rsidR="00811862" w:rsidRPr="00D7428C" w:rsidRDefault="00811862">
            <w:pPr>
              <w:jc w:val="center"/>
              <w:rPr>
                <w:color w:val="000000"/>
                <w:sz w:val="18"/>
                <w:szCs w:val="18"/>
              </w:rPr>
            </w:pPr>
            <w:r w:rsidRPr="00D7428C">
              <w:rPr>
                <w:color w:val="000000"/>
                <w:sz w:val="18"/>
                <w:szCs w:val="18"/>
              </w:rPr>
              <w:t>29</w:t>
            </w:r>
          </w:p>
        </w:tc>
        <w:tc>
          <w:tcPr>
            <w:tcW w:w="247" w:type="pct"/>
            <w:tcBorders>
              <w:top w:val="nil"/>
              <w:left w:val="nil"/>
              <w:bottom w:val="single" w:sz="4" w:space="0" w:color="auto"/>
              <w:right w:val="single" w:sz="4" w:space="0" w:color="auto"/>
            </w:tcBorders>
            <w:shd w:val="clear" w:color="auto" w:fill="auto"/>
            <w:noWrap/>
            <w:vAlign w:val="center"/>
            <w:hideMark/>
          </w:tcPr>
          <w:p w14:paraId="0ECE3B4E" w14:textId="77777777" w:rsidR="00811862" w:rsidRPr="00D7428C" w:rsidRDefault="00811862">
            <w:pPr>
              <w:jc w:val="center"/>
              <w:rPr>
                <w:sz w:val="18"/>
                <w:szCs w:val="18"/>
              </w:rPr>
            </w:pPr>
            <w:r w:rsidRPr="00D7428C">
              <w:rPr>
                <w:sz w:val="18"/>
                <w:szCs w:val="18"/>
              </w:rPr>
              <w:t>0.46</w:t>
            </w:r>
          </w:p>
        </w:tc>
        <w:tc>
          <w:tcPr>
            <w:tcW w:w="247" w:type="pct"/>
            <w:tcBorders>
              <w:top w:val="nil"/>
              <w:left w:val="nil"/>
              <w:bottom w:val="single" w:sz="4" w:space="0" w:color="auto"/>
              <w:right w:val="nil"/>
            </w:tcBorders>
            <w:shd w:val="clear" w:color="auto" w:fill="auto"/>
            <w:noWrap/>
            <w:vAlign w:val="center"/>
            <w:hideMark/>
          </w:tcPr>
          <w:p w14:paraId="18C5EACB" w14:textId="77777777" w:rsidR="00811862" w:rsidRPr="00D7428C" w:rsidRDefault="00811862">
            <w:pPr>
              <w:jc w:val="center"/>
              <w:rPr>
                <w:color w:val="000000"/>
                <w:sz w:val="18"/>
                <w:szCs w:val="18"/>
              </w:rPr>
            </w:pPr>
            <w:r w:rsidRPr="00D7428C">
              <w:rPr>
                <w:color w:val="000000"/>
                <w:sz w:val="18"/>
                <w:szCs w:val="18"/>
              </w:rPr>
              <w:t>6.38</w:t>
            </w:r>
          </w:p>
        </w:tc>
        <w:tc>
          <w:tcPr>
            <w:tcW w:w="218" w:type="pct"/>
            <w:tcBorders>
              <w:top w:val="nil"/>
              <w:left w:val="nil"/>
              <w:bottom w:val="single" w:sz="4" w:space="0" w:color="auto"/>
              <w:right w:val="nil"/>
            </w:tcBorders>
            <w:shd w:val="clear" w:color="auto" w:fill="auto"/>
            <w:noWrap/>
            <w:vAlign w:val="center"/>
            <w:hideMark/>
          </w:tcPr>
          <w:p w14:paraId="7BCD1DD9" w14:textId="77777777" w:rsidR="00811862" w:rsidRPr="00D7428C" w:rsidRDefault="00811862">
            <w:pPr>
              <w:jc w:val="center"/>
              <w:rPr>
                <w:color w:val="000000"/>
                <w:sz w:val="18"/>
                <w:szCs w:val="18"/>
              </w:rPr>
            </w:pPr>
            <w:r w:rsidRPr="00D7428C">
              <w:rPr>
                <w:color w:val="000000"/>
                <w:sz w:val="18"/>
                <w:szCs w:val="18"/>
              </w:rPr>
              <w:t>0.32</w:t>
            </w:r>
          </w:p>
        </w:tc>
        <w:tc>
          <w:tcPr>
            <w:tcW w:w="276" w:type="pct"/>
            <w:tcBorders>
              <w:top w:val="nil"/>
              <w:left w:val="nil"/>
              <w:bottom w:val="single" w:sz="4" w:space="0" w:color="auto"/>
              <w:right w:val="nil"/>
            </w:tcBorders>
            <w:shd w:val="clear" w:color="auto" w:fill="auto"/>
            <w:noWrap/>
            <w:vAlign w:val="center"/>
            <w:hideMark/>
          </w:tcPr>
          <w:p w14:paraId="06FEFF34" w14:textId="77777777" w:rsidR="00811862" w:rsidRPr="00D7428C" w:rsidRDefault="00811862">
            <w:pPr>
              <w:jc w:val="center"/>
              <w:rPr>
                <w:color w:val="000000"/>
                <w:sz w:val="18"/>
                <w:szCs w:val="18"/>
              </w:rPr>
            </w:pPr>
            <w:r w:rsidRPr="00D7428C">
              <w:rPr>
                <w:color w:val="000000"/>
                <w:sz w:val="18"/>
                <w:szCs w:val="18"/>
              </w:rPr>
              <w:t>2.12</w:t>
            </w:r>
          </w:p>
        </w:tc>
        <w:tc>
          <w:tcPr>
            <w:tcW w:w="247" w:type="pct"/>
            <w:tcBorders>
              <w:top w:val="nil"/>
              <w:left w:val="nil"/>
              <w:bottom w:val="single" w:sz="4" w:space="0" w:color="auto"/>
              <w:right w:val="single" w:sz="4" w:space="0" w:color="auto"/>
            </w:tcBorders>
            <w:shd w:val="clear" w:color="auto" w:fill="auto"/>
            <w:noWrap/>
            <w:vAlign w:val="center"/>
            <w:hideMark/>
          </w:tcPr>
          <w:p w14:paraId="7F911A9F" w14:textId="77777777" w:rsidR="00811862" w:rsidRPr="00D7428C" w:rsidRDefault="00811862">
            <w:pPr>
              <w:jc w:val="center"/>
              <w:rPr>
                <w:sz w:val="18"/>
                <w:szCs w:val="18"/>
              </w:rPr>
            </w:pPr>
            <w:r w:rsidRPr="00D7428C">
              <w:rPr>
                <w:sz w:val="18"/>
                <w:szCs w:val="18"/>
              </w:rPr>
              <w:t>0.88</w:t>
            </w:r>
          </w:p>
        </w:tc>
      </w:tr>
      <w:tr w:rsidR="00811862" w:rsidRPr="00D7428C" w14:paraId="26C78F76" w14:textId="77777777" w:rsidTr="00811862">
        <w:trPr>
          <w:trHeight w:val="300"/>
        </w:trPr>
        <w:tc>
          <w:tcPr>
            <w:tcW w:w="279" w:type="pct"/>
            <w:tcBorders>
              <w:top w:val="nil"/>
              <w:left w:val="nil"/>
              <w:bottom w:val="nil"/>
              <w:right w:val="nil"/>
            </w:tcBorders>
            <w:shd w:val="clear" w:color="auto" w:fill="auto"/>
            <w:noWrap/>
            <w:vAlign w:val="center"/>
            <w:hideMark/>
          </w:tcPr>
          <w:p w14:paraId="1ACAEB85" w14:textId="77777777" w:rsidR="00811862" w:rsidRPr="00D7428C" w:rsidRDefault="00811862">
            <w:pPr>
              <w:rPr>
                <w:b/>
                <w:bCs/>
                <w:color w:val="000000"/>
                <w:sz w:val="18"/>
                <w:szCs w:val="18"/>
              </w:rPr>
            </w:pPr>
            <w:r w:rsidRPr="00D7428C">
              <w:rPr>
                <w:b/>
                <w:bCs/>
                <w:color w:val="000000"/>
                <w:sz w:val="18"/>
                <w:szCs w:val="18"/>
              </w:rPr>
              <w:t>Mean</w:t>
            </w:r>
          </w:p>
        </w:tc>
        <w:tc>
          <w:tcPr>
            <w:tcW w:w="247" w:type="pct"/>
            <w:tcBorders>
              <w:top w:val="nil"/>
              <w:left w:val="nil"/>
              <w:bottom w:val="nil"/>
              <w:right w:val="nil"/>
            </w:tcBorders>
            <w:shd w:val="clear" w:color="auto" w:fill="auto"/>
            <w:noWrap/>
            <w:vAlign w:val="center"/>
            <w:hideMark/>
          </w:tcPr>
          <w:p w14:paraId="75BA2042" w14:textId="77777777" w:rsidR="00811862" w:rsidRPr="00D7428C" w:rsidRDefault="00811862">
            <w:pPr>
              <w:jc w:val="center"/>
              <w:rPr>
                <w:color w:val="000000"/>
                <w:sz w:val="18"/>
                <w:szCs w:val="18"/>
              </w:rPr>
            </w:pPr>
            <w:r w:rsidRPr="00D7428C">
              <w:rPr>
                <w:color w:val="000000"/>
                <w:sz w:val="18"/>
                <w:szCs w:val="18"/>
              </w:rPr>
              <w:t>0.67</w:t>
            </w:r>
          </w:p>
        </w:tc>
        <w:tc>
          <w:tcPr>
            <w:tcW w:w="247" w:type="pct"/>
            <w:tcBorders>
              <w:top w:val="nil"/>
              <w:left w:val="nil"/>
              <w:bottom w:val="nil"/>
              <w:right w:val="nil"/>
            </w:tcBorders>
            <w:shd w:val="clear" w:color="auto" w:fill="auto"/>
            <w:noWrap/>
            <w:vAlign w:val="center"/>
            <w:hideMark/>
          </w:tcPr>
          <w:p w14:paraId="0074871B" w14:textId="77777777" w:rsidR="00811862" w:rsidRPr="00D7428C" w:rsidRDefault="00811862">
            <w:pPr>
              <w:jc w:val="center"/>
              <w:rPr>
                <w:color w:val="000000"/>
                <w:sz w:val="18"/>
                <w:szCs w:val="18"/>
              </w:rPr>
            </w:pPr>
            <w:r w:rsidRPr="00D7428C">
              <w:rPr>
                <w:color w:val="000000"/>
                <w:sz w:val="18"/>
                <w:szCs w:val="18"/>
              </w:rPr>
              <w:t>0.49</w:t>
            </w:r>
          </w:p>
        </w:tc>
        <w:tc>
          <w:tcPr>
            <w:tcW w:w="247" w:type="pct"/>
            <w:tcBorders>
              <w:top w:val="nil"/>
              <w:left w:val="nil"/>
              <w:bottom w:val="nil"/>
              <w:right w:val="nil"/>
            </w:tcBorders>
            <w:shd w:val="clear" w:color="auto" w:fill="auto"/>
            <w:noWrap/>
            <w:vAlign w:val="center"/>
            <w:hideMark/>
          </w:tcPr>
          <w:p w14:paraId="116FC57E" w14:textId="77777777" w:rsidR="00811862" w:rsidRPr="00D7428C" w:rsidRDefault="00811862">
            <w:pPr>
              <w:jc w:val="center"/>
              <w:rPr>
                <w:color w:val="000000"/>
                <w:sz w:val="18"/>
                <w:szCs w:val="18"/>
              </w:rPr>
            </w:pPr>
            <w:r w:rsidRPr="00D7428C">
              <w:rPr>
                <w:color w:val="000000"/>
                <w:sz w:val="18"/>
                <w:szCs w:val="18"/>
              </w:rPr>
              <w:t>330</w:t>
            </w:r>
          </w:p>
        </w:tc>
        <w:tc>
          <w:tcPr>
            <w:tcW w:w="272" w:type="pct"/>
            <w:tcBorders>
              <w:top w:val="nil"/>
              <w:left w:val="nil"/>
              <w:bottom w:val="nil"/>
              <w:right w:val="nil"/>
            </w:tcBorders>
            <w:shd w:val="clear" w:color="auto" w:fill="auto"/>
            <w:noWrap/>
            <w:vAlign w:val="center"/>
            <w:hideMark/>
          </w:tcPr>
          <w:p w14:paraId="07F82C79" w14:textId="77777777" w:rsidR="00811862" w:rsidRPr="00D7428C" w:rsidRDefault="00811862">
            <w:pPr>
              <w:jc w:val="center"/>
              <w:rPr>
                <w:color w:val="000000"/>
                <w:sz w:val="18"/>
                <w:szCs w:val="18"/>
              </w:rPr>
            </w:pPr>
            <w:r w:rsidRPr="00D7428C">
              <w:rPr>
                <w:color w:val="000000"/>
                <w:sz w:val="18"/>
                <w:szCs w:val="18"/>
              </w:rPr>
              <w:t>1.4</w:t>
            </w:r>
          </w:p>
        </w:tc>
        <w:tc>
          <w:tcPr>
            <w:tcW w:w="247" w:type="pct"/>
            <w:tcBorders>
              <w:top w:val="nil"/>
              <w:left w:val="nil"/>
              <w:bottom w:val="nil"/>
              <w:right w:val="nil"/>
            </w:tcBorders>
            <w:shd w:val="clear" w:color="auto" w:fill="auto"/>
            <w:noWrap/>
            <w:vAlign w:val="center"/>
            <w:hideMark/>
          </w:tcPr>
          <w:p w14:paraId="56CED7B0" w14:textId="77777777" w:rsidR="00811862" w:rsidRPr="00D7428C" w:rsidRDefault="00811862">
            <w:pPr>
              <w:jc w:val="center"/>
              <w:rPr>
                <w:color w:val="000000"/>
                <w:sz w:val="18"/>
                <w:szCs w:val="18"/>
              </w:rPr>
            </w:pPr>
            <w:r w:rsidRPr="00D7428C">
              <w:rPr>
                <w:color w:val="000000"/>
                <w:sz w:val="18"/>
                <w:szCs w:val="18"/>
              </w:rPr>
              <w:t>151</w:t>
            </w:r>
          </w:p>
        </w:tc>
        <w:tc>
          <w:tcPr>
            <w:tcW w:w="247" w:type="pct"/>
            <w:tcBorders>
              <w:top w:val="nil"/>
              <w:left w:val="nil"/>
              <w:bottom w:val="nil"/>
              <w:right w:val="nil"/>
            </w:tcBorders>
            <w:shd w:val="clear" w:color="auto" w:fill="auto"/>
            <w:noWrap/>
            <w:vAlign w:val="center"/>
            <w:hideMark/>
          </w:tcPr>
          <w:p w14:paraId="58356632" w14:textId="77777777" w:rsidR="00811862" w:rsidRPr="00D7428C" w:rsidRDefault="00811862">
            <w:pPr>
              <w:jc w:val="center"/>
              <w:rPr>
                <w:color w:val="000000"/>
                <w:sz w:val="18"/>
                <w:szCs w:val="18"/>
              </w:rPr>
            </w:pPr>
            <w:r w:rsidRPr="00D7428C">
              <w:rPr>
                <w:color w:val="000000"/>
                <w:sz w:val="18"/>
                <w:szCs w:val="18"/>
              </w:rPr>
              <w:t>15.7</w:t>
            </w:r>
          </w:p>
        </w:tc>
        <w:tc>
          <w:tcPr>
            <w:tcW w:w="247" w:type="pct"/>
            <w:tcBorders>
              <w:top w:val="nil"/>
              <w:left w:val="nil"/>
              <w:bottom w:val="nil"/>
              <w:right w:val="nil"/>
            </w:tcBorders>
            <w:shd w:val="clear" w:color="auto" w:fill="auto"/>
            <w:noWrap/>
            <w:vAlign w:val="center"/>
            <w:hideMark/>
          </w:tcPr>
          <w:p w14:paraId="139E79DD" w14:textId="77777777" w:rsidR="00811862" w:rsidRPr="00D7428C" w:rsidRDefault="00811862">
            <w:pPr>
              <w:jc w:val="center"/>
              <w:rPr>
                <w:color w:val="000000"/>
                <w:sz w:val="18"/>
                <w:szCs w:val="18"/>
              </w:rPr>
            </w:pPr>
            <w:r w:rsidRPr="00D7428C">
              <w:rPr>
                <w:color w:val="000000"/>
                <w:sz w:val="18"/>
                <w:szCs w:val="18"/>
              </w:rPr>
              <w:t>13.5</w:t>
            </w:r>
          </w:p>
        </w:tc>
        <w:tc>
          <w:tcPr>
            <w:tcW w:w="247" w:type="pct"/>
            <w:tcBorders>
              <w:top w:val="nil"/>
              <w:left w:val="nil"/>
              <w:bottom w:val="nil"/>
              <w:right w:val="nil"/>
            </w:tcBorders>
            <w:shd w:val="clear" w:color="auto" w:fill="auto"/>
            <w:noWrap/>
            <w:vAlign w:val="center"/>
            <w:hideMark/>
          </w:tcPr>
          <w:p w14:paraId="41B5C3C4" w14:textId="77777777" w:rsidR="00811862" w:rsidRPr="00D7428C" w:rsidRDefault="00811862">
            <w:pPr>
              <w:jc w:val="center"/>
              <w:rPr>
                <w:color w:val="000000"/>
                <w:sz w:val="18"/>
                <w:szCs w:val="18"/>
              </w:rPr>
            </w:pPr>
            <w:r w:rsidRPr="00D7428C">
              <w:rPr>
                <w:color w:val="000000"/>
                <w:sz w:val="18"/>
                <w:szCs w:val="18"/>
              </w:rPr>
              <w:t>202</w:t>
            </w:r>
          </w:p>
        </w:tc>
        <w:tc>
          <w:tcPr>
            <w:tcW w:w="247" w:type="pct"/>
            <w:tcBorders>
              <w:top w:val="nil"/>
              <w:left w:val="nil"/>
              <w:bottom w:val="nil"/>
              <w:right w:val="nil"/>
            </w:tcBorders>
            <w:shd w:val="clear" w:color="auto" w:fill="auto"/>
            <w:noWrap/>
            <w:vAlign w:val="center"/>
            <w:hideMark/>
          </w:tcPr>
          <w:p w14:paraId="7523FDAF" w14:textId="77777777" w:rsidR="00811862" w:rsidRPr="00D7428C" w:rsidRDefault="00811862">
            <w:pPr>
              <w:jc w:val="center"/>
              <w:rPr>
                <w:color w:val="000000"/>
                <w:sz w:val="18"/>
                <w:szCs w:val="18"/>
              </w:rPr>
            </w:pPr>
            <w:r w:rsidRPr="00D7428C">
              <w:rPr>
                <w:color w:val="000000"/>
                <w:sz w:val="18"/>
                <w:szCs w:val="18"/>
              </w:rPr>
              <w:t>0.56</w:t>
            </w:r>
          </w:p>
        </w:tc>
        <w:tc>
          <w:tcPr>
            <w:tcW w:w="247" w:type="pct"/>
            <w:tcBorders>
              <w:top w:val="nil"/>
              <w:left w:val="nil"/>
              <w:bottom w:val="nil"/>
              <w:right w:val="nil"/>
            </w:tcBorders>
            <w:shd w:val="clear" w:color="auto" w:fill="auto"/>
            <w:noWrap/>
            <w:vAlign w:val="center"/>
            <w:hideMark/>
          </w:tcPr>
          <w:p w14:paraId="00C8075B" w14:textId="77777777" w:rsidR="00811862" w:rsidRPr="00D7428C" w:rsidRDefault="00811862">
            <w:pPr>
              <w:jc w:val="center"/>
              <w:rPr>
                <w:color w:val="000000"/>
                <w:sz w:val="18"/>
                <w:szCs w:val="18"/>
              </w:rPr>
            </w:pPr>
            <w:r w:rsidRPr="00D7428C">
              <w:rPr>
                <w:color w:val="000000"/>
                <w:sz w:val="18"/>
                <w:szCs w:val="18"/>
              </w:rPr>
              <w:t>392</w:t>
            </w:r>
          </w:p>
        </w:tc>
        <w:tc>
          <w:tcPr>
            <w:tcW w:w="247" w:type="pct"/>
            <w:tcBorders>
              <w:top w:val="nil"/>
              <w:left w:val="nil"/>
              <w:bottom w:val="nil"/>
              <w:right w:val="nil"/>
            </w:tcBorders>
            <w:shd w:val="clear" w:color="auto" w:fill="auto"/>
            <w:noWrap/>
            <w:vAlign w:val="center"/>
            <w:hideMark/>
          </w:tcPr>
          <w:p w14:paraId="14CEED60" w14:textId="77777777" w:rsidR="00811862" w:rsidRPr="00D7428C" w:rsidRDefault="00811862">
            <w:pPr>
              <w:jc w:val="center"/>
              <w:rPr>
                <w:color w:val="000000"/>
                <w:sz w:val="18"/>
                <w:szCs w:val="18"/>
              </w:rPr>
            </w:pPr>
            <w:r w:rsidRPr="00D7428C">
              <w:rPr>
                <w:color w:val="000000"/>
                <w:sz w:val="18"/>
                <w:szCs w:val="18"/>
              </w:rPr>
              <w:t>0.64</w:t>
            </w:r>
          </w:p>
        </w:tc>
        <w:tc>
          <w:tcPr>
            <w:tcW w:w="247" w:type="pct"/>
            <w:tcBorders>
              <w:top w:val="nil"/>
              <w:left w:val="nil"/>
              <w:bottom w:val="nil"/>
              <w:right w:val="nil"/>
            </w:tcBorders>
            <w:shd w:val="clear" w:color="auto" w:fill="auto"/>
            <w:noWrap/>
            <w:vAlign w:val="center"/>
            <w:hideMark/>
          </w:tcPr>
          <w:p w14:paraId="61754202" w14:textId="77777777" w:rsidR="00811862" w:rsidRPr="00D7428C" w:rsidRDefault="00811862">
            <w:pPr>
              <w:jc w:val="center"/>
              <w:rPr>
                <w:color w:val="000000"/>
                <w:sz w:val="18"/>
                <w:szCs w:val="18"/>
              </w:rPr>
            </w:pPr>
            <w:r w:rsidRPr="00D7428C">
              <w:rPr>
                <w:color w:val="000000"/>
                <w:sz w:val="18"/>
                <w:szCs w:val="18"/>
              </w:rPr>
              <w:t>399</w:t>
            </w:r>
          </w:p>
        </w:tc>
        <w:tc>
          <w:tcPr>
            <w:tcW w:w="247" w:type="pct"/>
            <w:tcBorders>
              <w:top w:val="nil"/>
              <w:left w:val="nil"/>
              <w:bottom w:val="nil"/>
              <w:right w:val="nil"/>
            </w:tcBorders>
            <w:shd w:val="clear" w:color="auto" w:fill="auto"/>
            <w:noWrap/>
            <w:vAlign w:val="center"/>
            <w:hideMark/>
          </w:tcPr>
          <w:p w14:paraId="6A722CAA" w14:textId="77777777" w:rsidR="00811862" w:rsidRPr="00D7428C" w:rsidRDefault="00811862">
            <w:pPr>
              <w:jc w:val="center"/>
              <w:rPr>
                <w:color w:val="000000"/>
                <w:sz w:val="18"/>
                <w:szCs w:val="18"/>
              </w:rPr>
            </w:pPr>
            <w:r w:rsidRPr="00D7428C">
              <w:rPr>
                <w:color w:val="000000"/>
                <w:sz w:val="18"/>
                <w:szCs w:val="18"/>
              </w:rPr>
              <w:t>12.3</w:t>
            </w:r>
          </w:p>
        </w:tc>
        <w:tc>
          <w:tcPr>
            <w:tcW w:w="247" w:type="pct"/>
            <w:tcBorders>
              <w:top w:val="nil"/>
              <w:left w:val="nil"/>
              <w:bottom w:val="nil"/>
              <w:right w:val="nil"/>
            </w:tcBorders>
            <w:shd w:val="clear" w:color="auto" w:fill="auto"/>
            <w:noWrap/>
            <w:vAlign w:val="center"/>
            <w:hideMark/>
          </w:tcPr>
          <w:p w14:paraId="39286780" w14:textId="77777777" w:rsidR="00811862" w:rsidRPr="00D7428C" w:rsidRDefault="00811862">
            <w:pPr>
              <w:jc w:val="center"/>
              <w:rPr>
                <w:color w:val="000000"/>
                <w:sz w:val="18"/>
                <w:szCs w:val="18"/>
              </w:rPr>
            </w:pPr>
            <w:r w:rsidRPr="00D7428C">
              <w:rPr>
                <w:color w:val="000000"/>
                <w:sz w:val="18"/>
                <w:szCs w:val="18"/>
              </w:rPr>
              <w:t>16.9</w:t>
            </w:r>
          </w:p>
        </w:tc>
        <w:tc>
          <w:tcPr>
            <w:tcW w:w="247" w:type="pct"/>
            <w:tcBorders>
              <w:top w:val="nil"/>
              <w:left w:val="nil"/>
              <w:bottom w:val="nil"/>
              <w:right w:val="nil"/>
            </w:tcBorders>
            <w:shd w:val="clear" w:color="auto" w:fill="auto"/>
            <w:noWrap/>
            <w:vAlign w:val="center"/>
            <w:hideMark/>
          </w:tcPr>
          <w:p w14:paraId="5E1768FF" w14:textId="77777777" w:rsidR="00811862" w:rsidRPr="00D7428C" w:rsidRDefault="00811862">
            <w:pPr>
              <w:jc w:val="center"/>
              <w:rPr>
                <w:color w:val="000000"/>
                <w:sz w:val="18"/>
                <w:szCs w:val="18"/>
              </w:rPr>
            </w:pPr>
            <w:r w:rsidRPr="00D7428C">
              <w:rPr>
                <w:color w:val="000000"/>
                <w:sz w:val="18"/>
                <w:szCs w:val="18"/>
              </w:rPr>
              <w:t>0.48</w:t>
            </w:r>
          </w:p>
        </w:tc>
        <w:tc>
          <w:tcPr>
            <w:tcW w:w="247" w:type="pct"/>
            <w:tcBorders>
              <w:top w:val="nil"/>
              <w:left w:val="nil"/>
              <w:bottom w:val="nil"/>
              <w:right w:val="nil"/>
            </w:tcBorders>
            <w:shd w:val="clear" w:color="auto" w:fill="auto"/>
            <w:noWrap/>
            <w:vAlign w:val="center"/>
            <w:hideMark/>
          </w:tcPr>
          <w:p w14:paraId="4323F420" w14:textId="77777777" w:rsidR="00811862" w:rsidRPr="00D7428C" w:rsidRDefault="00811862">
            <w:pPr>
              <w:jc w:val="center"/>
              <w:rPr>
                <w:color w:val="000000"/>
                <w:sz w:val="18"/>
                <w:szCs w:val="18"/>
              </w:rPr>
            </w:pPr>
            <w:r w:rsidRPr="00D7428C">
              <w:rPr>
                <w:color w:val="000000"/>
                <w:sz w:val="18"/>
                <w:szCs w:val="18"/>
              </w:rPr>
              <w:t>6.3</w:t>
            </w:r>
          </w:p>
        </w:tc>
        <w:tc>
          <w:tcPr>
            <w:tcW w:w="218" w:type="pct"/>
            <w:tcBorders>
              <w:top w:val="nil"/>
              <w:left w:val="nil"/>
              <w:bottom w:val="nil"/>
              <w:right w:val="nil"/>
            </w:tcBorders>
            <w:shd w:val="clear" w:color="auto" w:fill="auto"/>
            <w:noWrap/>
            <w:vAlign w:val="center"/>
            <w:hideMark/>
          </w:tcPr>
          <w:p w14:paraId="55594245" w14:textId="77777777" w:rsidR="00811862" w:rsidRPr="00D7428C" w:rsidRDefault="00811862">
            <w:pPr>
              <w:jc w:val="center"/>
              <w:rPr>
                <w:color w:val="000000"/>
                <w:sz w:val="18"/>
                <w:szCs w:val="18"/>
              </w:rPr>
            </w:pPr>
            <w:r w:rsidRPr="00D7428C">
              <w:rPr>
                <w:color w:val="000000"/>
                <w:sz w:val="18"/>
                <w:szCs w:val="18"/>
              </w:rPr>
              <w:t>0.37</w:t>
            </w:r>
          </w:p>
        </w:tc>
        <w:tc>
          <w:tcPr>
            <w:tcW w:w="276" w:type="pct"/>
            <w:tcBorders>
              <w:top w:val="nil"/>
              <w:left w:val="nil"/>
              <w:bottom w:val="nil"/>
              <w:right w:val="nil"/>
            </w:tcBorders>
            <w:shd w:val="clear" w:color="auto" w:fill="auto"/>
            <w:noWrap/>
            <w:vAlign w:val="center"/>
            <w:hideMark/>
          </w:tcPr>
          <w:p w14:paraId="5C503851" w14:textId="77777777" w:rsidR="00811862" w:rsidRPr="00D7428C" w:rsidRDefault="00811862">
            <w:pPr>
              <w:jc w:val="center"/>
              <w:rPr>
                <w:color w:val="000000"/>
                <w:sz w:val="18"/>
                <w:szCs w:val="18"/>
              </w:rPr>
            </w:pPr>
            <w:r w:rsidRPr="00D7428C">
              <w:rPr>
                <w:color w:val="000000"/>
                <w:sz w:val="18"/>
                <w:szCs w:val="18"/>
              </w:rPr>
              <w:t>14.41</w:t>
            </w:r>
          </w:p>
        </w:tc>
        <w:tc>
          <w:tcPr>
            <w:tcW w:w="247" w:type="pct"/>
            <w:tcBorders>
              <w:top w:val="nil"/>
              <w:left w:val="nil"/>
              <w:bottom w:val="nil"/>
              <w:right w:val="nil"/>
            </w:tcBorders>
            <w:shd w:val="clear" w:color="auto" w:fill="auto"/>
            <w:noWrap/>
            <w:vAlign w:val="center"/>
            <w:hideMark/>
          </w:tcPr>
          <w:p w14:paraId="0C8D60CF" w14:textId="77777777" w:rsidR="00811862" w:rsidRPr="00D7428C" w:rsidRDefault="00811862">
            <w:pPr>
              <w:jc w:val="center"/>
              <w:rPr>
                <w:color w:val="000000"/>
                <w:sz w:val="18"/>
                <w:szCs w:val="18"/>
              </w:rPr>
            </w:pPr>
            <w:r w:rsidRPr="00D7428C">
              <w:rPr>
                <w:color w:val="000000"/>
                <w:sz w:val="18"/>
                <w:szCs w:val="18"/>
              </w:rPr>
              <w:t>0.67</w:t>
            </w:r>
          </w:p>
        </w:tc>
      </w:tr>
    </w:tbl>
    <w:p w14:paraId="554076C5" w14:textId="313714E0" w:rsidR="00367E5F" w:rsidRPr="002D5FBF" w:rsidRDefault="00367E5F" w:rsidP="0096748D"/>
    <w:sectPr w:rsidR="00367E5F" w:rsidRPr="002D5FBF" w:rsidSect="0094025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EA6A10" w14:textId="77777777" w:rsidR="00B206B6" w:rsidRDefault="00B206B6" w:rsidP="0017372B">
      <w:r>
        <w:separator/>
      </w:r>
    </w:p>
  </w:endnote>
  <w:endnote w:type="continuationSeparator" w:id="0">
    <w:p w14:paraId="40A3B1FA" w14:textId="77777777" w:rsidR="00B206B6" w:rsidRDefault="00B206B6" w:rsidP="00173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 PL UMing TW">
    <w:altName w:val="Times New Roman"/>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DFKai-SB">
    <w:altName w:val="Microsoft YaHei"/>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8998965"/>
      <w:docPartObj>
        <w:docPartGallery w:val="Page Numbers (Bottom of Page)"/>
        <w:docPartUnique/>
      </w:docPartObj>
    </w:sdtPr>
    <w:sdtEndPr>
      <w:rPr>
        <w:noProof/>
      </w:rPr>
    </w:sdtEndPr>
    <w:sdtContent>
      <w:p w14:paraId="2F2FE9D2" w14:textId="44BC1552" w:rsidR="00031D56" w:rsidRDefault="00031D5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1B7483" w14:textId="77777777" w:rsidR="00031D56" w:rsidRDefault="00031D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6587C3" w14:textId="77777777" w:rsidR="00B206B6" w:rsidRDefault="00B206B6" w:rsidP="0017372B">
      <w:r>
        <w:separator/>
      </w:r>
    </w:p>
  </w:footnote>
  <w:footnote w:type="continuationSeparator" w:id="0">
    <w:p w14:paraId="0980D049" w14:textId="77777777" w:rsidR="00B206B6" w:rsidRDefault="00B206B6" w:rsidP="001737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51AD4E" w14:textId="77777777" w:rsidR="00695193" w:rsidRDefault="006951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FF0AE4C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03713E"/>
    <w:multiLevelType w:val="hybridMultilevel"/>
    <w:tmpl w:val="3AE6F32A"/>
    <w:lvl w:ilvl="0" w:tplc="52CA9318">
      <w:start w:val="1"/>
      <w:numFmt w:val="bullet"/>
      <w:lvlText w:val="•"/>
      <w:lvlJc w:val="left"/>
      <w:pPr>
        <w:tabs>
          <w:tab w:val="num" w:pos="720"/>
        </w:tabs>
        <w:ind w:left="720" w:hanging="360"/>
      </w:pPr>
      <w:rPr>
        <w:rFonts w:ascii="Arial" w:hAnsi="Arial" w:hint="default"/>
      </w:rPr>
    </w:lvl>
    <w:lvl w:ilvl="1" w:tplc="626E9E48" w:tentative="1">
      <w:start w:val="1"/>
      <w:numFmt w:val="bullet"/>
      <w:lvlText w:val="•"/>
      <w:lvlJc w:val="left"/>
      <w:pPr>
        <w:tabs>
          <w:tab w:val="num" w:pos="1440"/>
        </w:tabs>
        <w:ind w:left="1440" w:hanging="360"/>
      </w:pPr>
      <w:rPr>
        <w:rFonts w:ascii="Arial" w:hAnsi="Arial" w:hint="default"/>
      </w:rPr>
    </w:lvl>
    <w:lvl w:ilvl="2" w:tplc="D5E07372" w:tentative="1">
      <w:start w:val="1"/>
      <w:numFmt w:val="bullet"/>
      <w:lvlText w:val="•"/>
      <w:lvlJc w:val="left"/>
      <w:pPr>
        <w:tabs>
          <w:tab w:val="num" w:pos="2160"/>
        </w:tabs>
        <w:ind w:left="2160" w:hanging="360"/>
      </w:pPr>
      <w:rPr>
        <w:rFonts w:ascii="Arial" w:hAnsi="Arial" w:hint="default"/>
      </w:rPr>
    </w:lvl>
    <w:lvl w:ilvl="3" w:tplc="395ABB4A" w:tentative="1">
      <w:start w:val="1"/>
      <w:numFmt w:val="bullet"/>
      <w:lvlText w:val="•"/>
      <w:lvlJc w:val="left"/>
      <w:pPr>
        <w:tabs>
          <w:tab w:val="num" w:pos="2880"/>
        </w:tabs>
        <w:ind w:left="2880" w:hanging="360"/>
      </w:pPr>
      <w:rPr>
        <w:rFonts w:ascii="Arial" w:hAnsi="Arial" w:hint="default"/>
      </w:rPr>
    </w:lvl>
    <w:lvl w:ilvl="4" w:tplc="A0A08AAC" w:tentative="1">
      <w:start w:val="1"/>
      <w:numFmt w:val="bullet"/>
      <w:lvlText w:val="•"/>
      <w:lvlJc w:val="left"/>
      <w:pPr>
        <w:tabs>
          <w:tab w:val="num" w:pos="3600"/>
        </w:tabs>
        <w:ind w:left="3600" w:hanging="360"/>
      </w:pPr>
      <w:rPr>
        <w:rFonts w:ascii="Arial" w:hAnsi="Arial" w:hint="default"/>
      </w:rPr>
    </w:lvl>
    <w:lvl w:ilvl="5" w:tplc="80803A14" w:tentative="1">
      <w:start w:val="1"/>
      <w:numFmt w:val="bullet"/>
      <w:lvlText w:val="•"/>
      <w:lvlJc w:val="left"/>
      <w:pPr>
        <w:tabs>
          <w:tab w:val="num" w:pos="4320"/>
        </w:tabs>
        <w:ind w:left="4320" w:hanging="360"/>
      </w:pPr>
      <w:rPr>
        <w:rFonts w:ascii="Arial" w:hAnsi="Arial" w:hint="default"/>
      </w:rPr>
    </w:lvl>
    <w:lvl w:ilvl="6" w:tplc="84064A7A" w:tentative="1">
      <w:start w:val="1"/>
      <w:numFmt w:val="bullet"/>
      <w:lvlText w:val="•"/>
      <w:lvlJc w:val="left"/>
      <w:pPr>
        <w:tabs>
          <w:tab w:val="num" w:pos="5040"/>
        </w:tabs>
        <w:ind w:left="5040" w:hanging="360"/>
      </w:pPr>
      <w:rPr>
        <w:rFonts w:ascii="Arial" w:hAnsi="Arial" w:hint="default"/>
      </w:rPr>
    </w:lvl>
    <w:lvl w:ilvl="7" w:tplc="811A5D50" w:tentative="1">
      <w:start w:val="1"/>
      <w:numFmt w:val="bullet"/>
      <w:lvlText w:val="•"/>
      <w:lvlJc w:val="left"/>
      <w:pPr>
        <w:tabs>
          <w:tab w:val="num" w:pos="5760"/>
        </w:tabs>
        <w:ind w:left="5760" w:hanging="360"/>
      </w:pPr>
      <w:rPr>
        <w:rFonts w:ascii="Arial" w:hAnsi="Arial" w:hint="default"/>
      </w:rPr>
    </w:lvl>
    <w:lvl w:ilvl="8" w:tplc="4976BF3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A1C02DA"/>
    <w:multiLevelType w:val="hybridMultilevel"/>
    <w:tmpl w:val="FD5E973C"/>
    <w:lvl w:ilvl="0" w:tplc="22BA9D60">
      <w:start w:val="1"/>
      <w:numFmt w:val="lowerLetter"/>
      <w:lvlText w:val="%1."/>
      <w:lvlJc w:val="left"/>
      <w:pPr>
        <w:ind w:left="840" w:hanging="360"/>
      </w:pPr>
      <w:rPr>
        <w:rFonts w:hint="default"/>
        <w:i/>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1759696B"/>
    <w:multiLevelType w:val="hybridMultilevel"/>
    <w:tmpl w:val="77B60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E0203F"/>
    <w:multiLevelType w:val="hybridMultilevel"/>
    <w:tmpl w:val="C3005156"/>
    <w:lvl w:ilvl="0" w:tplc="82A0B6E4">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5" w15:restartNumberingAfterBreak="0">
    <w:nsid w:val="25306D3B"/>
    <w:multiLevelType w:val="hybridMultilevel"/>
    <w:tmpl w:val="8D40456C"/>
    <w:lvl w:ilvl="0" w:tplc="6CAA4B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60301D4"/>
    <w:multiLevelType w:val="hybridMultilevel"/>
    <w:tmpl w:val="9A1C9600"/>
    <w:lvl w:ilvl="0" w:tplc="716C9ED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0C95946"/>
    <w:multiLevelType w:val="hybridMultilevel"/>
    <w:tmpl w:val="8D40456C"/>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35E674FE"/>
    <w:multiLevelType w:val="hybridMultilevel"/>
    <w:tmpl w:val="5052C660"/>
    <w:lvl w:ilvl="0" w:tplc="D3AE4632">
      <w:start w:val="1"/>
      <w:numFmt w:val="bullet"/>
      <w:lvlText w:val="-"/>
      <w:lvlJc w:val="left"/>
      <w:pPr>
        <w:ind w:left="840" w:hanging="360"/>
      </w:pPr>
      <w:rPr>
        <w:rFonts w:ascii="Times New Roman" w:eastAsiaTheme="minorEastAsia" w:hAnsi="Times New Roman"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9" w15:restartNumberingAfterBreak="0">
    <w:nsid w:val="37A27C56"/>
    <w:multiLevelType w:val="hybridMultilevel"/>
    <w:tmpl w:val="F4F05C0E"/>
    <w:lvl w:ilvl="0" w:tplc="15547BEE">
      <w:start w:val="1"/>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0" w15:restartNumberingAfterBreak="0">
    <w:nsid w:val="391474CF"/>
    <w:multiLevelType w:val="multilevel"/>
    <w:tmpl w:val="E05A887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C3C0C49"/>
    <w:multiLevelType w:val="hybridMultilevel"/>
    <w:tmpl w:val="8DC2C1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6F006D"/>
    <w:multiLevelType w:val="hybridMultilevel"/>
    <w:tmpl w:val="BB1A781C"/>
    <w:lvl w:ilvl="0" w:tplc="C492A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E2967D8"/>
    <w:multiLevelType w:val="hybridMultilevel"/>
    <w:tmpl w:val="48E608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F4E4573"/>
    <w:multiLevelType w:val="hybridMultilevel"/>
    <w:tmpl w:val="48E608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EB5108"/>
    <w:multiLevelType w:val="hybridMultilevel"/>
    <w:tmpl w:val="BCE088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D148C5"/>
    <w:multiLevelType w:val="hybridMultilevel"/>
    <w:tmpl w:val="D10E879A"/>
    <w:lvl w:ilvl="0" w:tplc="8F649042">
      <w:start w:val="1"/>
      <w:numFmt w:val="bullet"/>
      <w:lvlText w:val="•"/>
      <w:lvlJc w:val="left"/>
      <w:pPr>
        <w:tabs>
          <w:tab w:val="num" w:pos="720"/>
        </w:tabs>
        <w:ind w:left="720" w:hanging="360"/>
      </w:pPr>
      <w:rPr>
        <w:rFonts w:ascii="Arial" w:hAnsi="Arial" w:hint="default"/>
      </w:rPr>
    </w:lvl>
    <w:lvl w:ilvl="1" w:tplc="A1D2761A" w:tentative="1">
      <w:start w:val="1"/>
      <w:numFmt w:val="bullet"/>
      <w:lvlText w:val="•"/>
      <w:lvlJc w:val="left"/>
      <w:pPr>
        <w:tabs>
          <w:tab w:val="num" w:pos="1440"/>
        </w:tabs>
        <w:ind w:left="1440" w:hanging="360"/>
      </w:pPr>
      <w:rPr>
        <w:rFonts w:ascii="Arial" w:hAnsi="Arial" w:hint="default"/>
      </w:rPr>
    </w:lvl>
    <w:lvl w:ilvl="2" w:tplc="42DA2000" w:tentative="1">
      <w:start w:val="1"/>
      <w:numFmt w:val="bullet"/>
      <w:lvlText w:val="•"/>
      <w:lvlJc w:val="left"/>
      <w:pPr>
        <w:tabs>
          <w:tab w:val="num" w:pos="2160"/>
        </w:tabs>
        <w:ind w:left="2160" w:hanging="360"/>
      </w:pPr>
      <w:rPr>
        <w:rFonts w:ascii="Arial" w:hAnsi="Arial" w:hint="default"/>
      </w:rPr>
    </w:lvl>
    <w:lvl w:ilvl="3" w:tplc="13BA0BEC" w:tentative="1">
      <w:start w:val="1"/>
      <w:numFmt w:val="bullet"/>
      <w:lvlText w:val="•"/>
      <w:lvlJc w:val="left"/>
      <w:pPr>
        <w:tabs>
          <w:tab w:val="num" w:pos="2880"/>
        </w:tabs>
        <w:ind w:left="2880" w:hanging="360"/>
      </w:pPr>
      <w:rPr>
        <w:rFonts w:ascii="Arial" w:hAnsi="Arial" w:hint="default"/>
      </w:rPr>
    </w:lvl>
    <w:lvl w:ilvl="4" w:tplc="9BF0E6EE" w:tentative="1">
      <w:start w:val="1"/>
      <w:numFmt w:val="bullet"/>
      <w:lvlText w:val="•"/>
      <w:lvlJc w:val="left"/>
      <w:pPr>
        <w:tabs>
          <w:tab w:val="num" w:pos="3600"/>
        </w:tabs>
        <w:ind w:left="3600" w:hanging="360"/>
      </w:pPr>
      <w:rPr>
        <w:rFonts w:ascii="Arial" w:hAnsi="Arial" w:hint="default"/>
      </w:rPr>
    </w:lvl>
    <w:lvl w:ilvl="5" w:tplc="EF623F40" w:tentative="1">
      <w:start w:val="1"/>
      <w:numFmt w:val="bullet"/>
      <w:lvlText w:val="•"/>
      <w:lvlJc w:val="left"/>
      <w:pPr>
        <w:tabs>
          <w:tab w:val="num" w:pos="4320"/>
        </w:tabs>
        <w:ind w:left="4320" w:hanging="360"/>
      </w:pPr>
      <w:rPr>
        <w:rFonts w:ascii="Arial" w:hAnsi="Arial" w:hint="default"/>
      </w:rPr>
    </w:lvl>
    <w:lvl w:ilvl="6" w:tplc="E230C6A2" w:tentative="1">
      <w:start w:val="1"/>
      <w:numFmt w:val="bullet"/>
      <w:lvlText w:val="•"/>
      <w:lvlJc w:val="left"/>
      <w:pPr>
        <w:tabs>
          <w:tab w:val="num" w:pos="5040"/>
        </w:tabs>
        <w:ind w:left="5040" w:hanging="360"/>
      </w:pPr>
      <w:rPr>
        <w:rFonts w:ascii="Arial" w:hAnsi="Arial" w:hint="default"/>
      </w:rPr>
    </w:lvl>
    <w:lvl w:ilvl="7" w:tplc="B2A26DCA" w:tentative="1">
      <w:start w:val="1"/>
      <w:numFmt w:val="bullet"/>
      <w:lvlText w:val="•"/>
      <w:lvlJc w:val="left"/>
      <w:pPr>
        <w:tabs>
          <w:tab w:val="num" w:pos="5760"/>
        </w:tabs>
        <w:ind w:left="5760" w:hanging="360"/>
      </w:pPr>
      <w:rPr>
        <w:rFonts w:ascii="Arial" w:hAnsi="Arial" w:hint="default"/>
      </w:rPr>
    </w:lvl>
    <w:lvl w:ilvl="8" w:tplc="3BCAFDF8"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503B3651"/>
    <w:multiLevelType w:val="hybridMultilevel"/>
    <w:tmpl w:val="48E608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6930BB2"/>
    <w:multiLevelType w:val="hybridMultilevel"/>
    <w:tmpl w:val="48E608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8904E0B"/>
    <w:multiLevelType w:val="hybridMultilevel"/>
    <w:tmpl w:val="6D0E3FB4"/>
    <w:lvl w:ilvl="0" w:tplc="04090013">
      <w:start w:val="1"/>
      <w:numFmt w:val="upperRoman"/>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8FC15DD"/>
    <w:multiLevelType w:val="hybridMultilevel"/>
    <w:tmpl w:val="E7A2E914"/>
    <w:lvl w:ilvl="0" w:tplc="62CA46AE">
      <w:start w:val="1"/>
      <w:numFmt w:val="lowerLetter"/>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15:restartNumberingAfterBreak="0">
    <w:nsid w:val="5928103F"/>
    <w:multiLevelType w:val="hybridMultilevel"/>
    <w:tmpl w:val="7E8C299E"/>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60A03011"/>
    <w:multiLevelType w:val="multilevel"/>
    <w:tmpl w:val="6F3AA782"/>
    <w:lvl w:ilvl="0">
      <w:start w:val="1"/>
      <w:numFmt w:val="decimal"/>
      <w:lvlText w:val="%1.0"/>
      <w:lvlJc w:val="left"/>
      <w:pPr>
        <w:ind w:left="3600" w:hanging="1440"/>
      </w:pPr>
      <w:rPr>
        <w:rFonts w:hint="default"/>
      </w:rPr>
    </w:lvl>
    <w:lvl w:ilvl="1">
      <w:start w:val="1"/>
      <w:numFmt w:val="decimalZero"/>
      <w:lvlText w:val="%1.%2"/>
      <w:lvlJc w:val="left"/>
      <w:pPr>
        <w:ind w:left="4320" w:hanging="1440"/>
      </w:pPr>
      <w:rPr>
        <w:rFonts w:hint="default"/>
      </w:rPr>
    </w:lvl>
    <w:lvl w:ilvl="2">
      <w:start w:val="1"/>
      <w:numFmt w:val="decimal"/>
      <w:lvlText w:val="%1.%2.%3"/>
      <w:lvlJc w:val="left"/>
      <w:pPr>
        <w:ind w:left="5040" w:hanging="1440"/>
      </w:pPr>
      <w:rPr>
        <w:rFonts w:hint="default"/>
      </w:rPr>
    </w:lvl>
    <w:lvl w:ilvl="3">
      <w:start w:val="1"/>
      <w:numFmt w:val="decimal"/>
      <w:lvlText w:val="%1.%2.%3.%4"/>
      <w:lvlJc w:val="left"/>
      <w:pPr>
        <w:ind w:left="5760" w:hanging="1440"/>
      </w:pPr>
      <w:rPr>
        <w:rFonts w:hint="default"/>
      </w:rPr>
    </w:lvl>
    <w:lvl w:ilvl="4">
      <w:start w:val="1"/>
      <w:numFmt w:val="decimal"/>
      <w:lvlText w:val="%1.%2.%3.%4.%5"/>
      <w:lvlJc w:val="left"/>
      <w:pPr>
        <w:ind w:left="6480" w:hanging="1440"/>
      </w:pPr>
      <w:rPr>
        <w:rFonts w:hint="default"/>
      </w:rPr>
    </w:lvl>
    <w:lvl w:ilvl="5">
      <w:start w:val="1"/>
      <w:numFmt w:val="decimal"/>
      <w:lvlText w:val="%1.%2.%3.%4.%5.%6"/>
      <w:lvlJc w:val="left"/>
      <w:pPr>
        <w:ind w:left="720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8640" w:hanging="1440"/>
      </w:pPr>
      <w:rPr>
        <w:rFonts w:hint="default"/>
      </w:rPr>
    </w:lvl>
    <w:lvl w:ilvl="8">
      <w:start w:val="1"/>
      <w:numFmt w:val="decimal"/>
      <w:lvlText w:val="%1.%2.%3.%4.%5.%6.%7.%8.%9"/>
      <w:lvlJc w:val="left"/>
      <w:pPr>
        <w:ind w:left="9720" w:hanging="1800"/>
      </w:pPr>
      <w:rPr>
        <w:rFonts w:hint="default"/>
      </w:rPr>
    </w:lvl>
  </w:abstractNum>
  <w:abstractNum w:abstractNumId="23" w15:restartNumberingAfterBreak="0">
    <w:nsid w:val="67364AFD"/>
    <w:multiLevelType w:val="hybridMultilevel"/>
    <w:tmpl w:val="C5EA16BC"/>
    <w:lvl w:ilvl="0" w:tplc="05AAB434">
      <w:start w:val="1"/>
      <w:numFmt w:val="lowerLetter"/>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4" w15:restartNumberingAfterBreak="0">
    <w:nsid w:val="67D6403E"/>
    <w:multiLevelType w:val="hybridMultilevel"/>
    <w:tmpl w:val="3AE617F6"/>
    <w:lvl w:ilvl="0" w:tplc="1C4CFC28">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6BE45D10"/>
    <w:multiLevelType w:val="hybridMultilevel"/>
    <w:tmpl w:val="E5769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CDD3180"/>
    <w:multiLevelType w:val="hybridMultilevel"/>
    <w:tmpl w:val="AEF68BEC"/>
    <w:lvl w:ilvl="0" w:tplc="515A6418">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EF5A70"/>
    <w:multiLevelType w:val="hybridMultilevel"/>
    <w:tmpl w:val="C5A26FE2"/>
    <w:lvl w:ilvl="0" w:tplc="3ABE01A0">
      <w:start w:val="1"/>
      <w:numFmt w:val="lowerLetter"/>
      <w:lvlText w:val="%1."/>
      <w:lvlJc w:val="left"/>
      <w:pPr>
        <w:ind w:left="360" w:hanging="360"/>
      </w:pPr>
      <w:rPr>
        <w:rFonts w:hint="default"/>
        <w: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450662612">
    <w:abstractNumId w:val="11"/>
  </w:num>
  <w:num w:numId="2" w16cid:durableId="2055542242">
    <w:abstractNumId w:val="19"/>
  </w:num>
  <w:num w:numId="3" w16cid:durableId="1052997519">
    <w:abstractNumId w:val="6"/>
  </w:num>
  <w:num w:numId="4" w16cid:durableId="83915321">
    <w:abstractNumId w:val="24"/>
  </w:num>
  <w:num w:numId="5" w16cid:durableId="990790069">
    <w:abstractNumId w:val="25"/>
  </w:num>
  <w:num w:numId="6" w16cid:durableId="413285854">
    <w:abstractNumId w:val="23"/>
  </w:num>
  <w:num w:numId="7" w16cid:durableId="602615057">
    <w:abstractNumId w:val="20"/>
  </w:num>
  <w:num w:numId="8" w16cid:durableId="112092406">
    <w:abstractNumId w:val="2"/>
  </w:num>
  <w:num w:numId="9" w16cid:durableId="1111708573">
    <w:abstractNumId w:val="27"/>
  </w:num>
  <w:num w:numId="10" w16cid:durableId="2015109296">
    <w:abstractNumId w:val="0"/>
  </w:num>
  <w:num w:numId="11" w16cid:durableId="255751739">
    <w:abstractNumId w:val="21"/>
  </w:num>
  <w:num w:numId="12" w16cid:durableId="1218200803">
    <w:abstractNumId w:val="8"/>
  </w:num>
  <w:num w:numId="13" w16cid:durableId="1147747497">
    <w:abstractNumId w:val="1"/>
  </w:num>
  <w:num w:numId="14" w16cid:durableId="1606308644">
    <w:abstractNumId w:val="16"/>
  </w:num>
  <w:num w:numId="15" w16cid:durableId="1071195111">
    <w:abstractNumId w:val="12"/>
  </w:num>
  <w:num w:numId="16" w16cid:durableId="1118834337">
    <w:abstractNumId w:val="26"/>
  </w:num>
  <w:num w:numId="17" w16cid:durableId="1681195645">
    <w:abstractNumId w:val="5"/>
  </w:num>
  <w:num w:numId="18" w16cid:durableId="1796097149">
    <w:abstractNumId w:val="9"/>
  </w:num>
  <w:num w:numId="19" w16cid:durableId="1672903681">
    <w:abstractNumId w:val="15"/>
  </w:num>
  <w:num w:numId="20" w16cid:durableId="1132140492">
    <w:abstractNumId w:val="14"/>
  </w:num>
  <w:num w:numId="21" w16cid:durableId="332419166">
    <w:abstractNumId w:val="3"/>
  </w:num>
  <w:num w:numId="22" w16cid:durableId="1820606795">
    <w:abstractNumId w:val="18"/>
  </w:num>
  <w:num w:numId="23" w16cid:durableId="68768232">
    <w:abstractNumId w:val="17"/>
  </w:num>
  <w:num w:numId="24" w16cid:durableId="483594628">
    <w:abstractNumId w:val="13"/>
  </w:num>
  <w:num w:numId="25" w16cid:durableId="330913453">
    <w:abstractNumId w:val="7"/>
  </w:num>
  <w:num w:numId="26" w16cid:durableId="1360811663">
    <w:abstractNumId w:val="10"/>
  </w:num>
  <w:num w:numId="27" w16cid:durableId="143159761">
    <w:abstractNumId w:val="4"/>
  </w:num>
  <w:num w:numId="28" w16cid:durableId="169221801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2DA"/>
    <w:rsid w:val="00002650"/>
    <w:rsid w:val="00003D3B"/>
    <w:rsid w:val="00004397"/>
    <w:rsid w:val="00010259"/>
    <w:rsid w:val="0001065C"/>
    <w:rsid w:val="00010FF3"/>
    <w:rsid w:val="000133D8"/>
    <w:rsid w:val="00013A5D"/>
    <w:rsid w:val="0001555E"/>
    <w:rsid w:val="000159F9"/>
    <w:rsid w:val="000172ED"/>
    <w:rsid w:val="00017344"/>
    <w:rsid w:val="00017BEF"/>
    <w:rsid w:val="00017F08"/>
    <w:rsid w:val="000202F4"/>
    <w:rsid w:val="00024FD1"/>
    <w:rsid w:val="00027FC2"/>
    <w:rsid w:val="000306F0"/>
    <w:rsid w:val="00030FBB"/>
    <w:rsid w:val="000311AD"/>
    <w:rsid w:val="00031D56"/>
    <w:rsid w:val="00036A20"/>
    <w:rsid w:val="00037EE1"/>
    <w:rsid w:val="0004054E"/>
    <w:rsid w:val="0004662A"/>
    <w:rsid w:val="000468D3"/>
    <w:rsid w:val="00047BA4"/>
    <w:rsid w:val="00051F16"/>
    <w:rsid w:val="0005579B"/>
    <w:rsid w:val="0006277C"/>
    <w:rsid w:val="000653D3"/>
    <w:rsid w:val="0007349E"/>
    <w:rsid w:val="0007404E"/>
    <w:rsid w:val="000772CF"/>
    <w:rsid w:val="00077507"/>
    <w:rsid w:val="00084A46"/>
    <w:rsid w:val="00091D8B"/>
    <w:rsid w:val="00091F76"/>
    <w:rsid w:val="00092D4B"/>
    <w:rsid w:val="00094DE4"/>
    <w:rsid w:val="0009565E"/>
    <w:rsid w:val="0009612D"/>
    <w:rsid w:val="00096F80"/>
    <w:rsid w:val="000A21F1"/>
    <w:rsid w:val="000B00AE"/>
    <w:rsid w:val="000B08B3"/>
    <w:rsid w:val="000B4816"/>
    <w:rsid w:val="000B4ADB"/>
    <w:rsid w:val="000B5188"/>
    <w:rsid w:val="000B5841"/>
    <w:rsid w:val="000B71C9"/>
    <w:rsid w:val="000B7A9B"/>
    <w:rsid w:val="000C092C"/>
    <w:rsid w:val="000C353D"/>
    <w:rsid w:val="000C3D28"/>
    <w:rsid w:val="000C4812"/>
    <w:rsid w:val="000C4CCA"/>
    <w:rsid w:val="000C7F51"/>
    <w:rsid w:val="000D17DA"/>
    <w:rsid w:val="000D4239"/>
    <w:rsid w:val="000D4444"/>
    <w:rsid w:val="000D5EC8"/>
    <w:rsid w:val="000D66D1"/>
    <w:rsid w:val="000E285A"/>
    <w:rsid w:val="000E544A"/>
    <w:rsid w:val="000F21D5"/>
    <w:rsid w:val="000F3FB1"/>
    <w:rsid w:val="000F4E57"/>
    <w:rsid w:val="000F536B"/>
    <w:rsid w:val="000F7555"/>
    <w:rsid w:val="00105E43"/>
    <w:rsid w:val="001069AE"/>
    <w:rsid w:val="0011235C"/>
    <w:rsid w:val="0011247E"/>
    <w:rsid w:val="001126A4"/>
    <w:rsid w:val="001134F7"/>
    <w:rsid w:val="00113EB4"/>
    <w:rsid w:val="00114C1D"/>
    <w:rsid w:val="00116ADA"/>
    <w:rsid w:val="0012021B"/>
    <w:rsid w:val="001215EC"/>
    <w:rsid w:val="00122DD3"/>
    <w:rsid w:val="00124489"/>
    <w:rsid w:val="00124ECF"/>
    <w:rsid w:val="0012678D"/>
    <w:rsid w:val="00131E88"/>
    <w:rsid w:val="00135AD3"/>
    <w:rsid w:val="0014099B"/>
    <w:rsid w:val="00142E2E"/>
    <w:rsid w:val="0014593E"/>
    <w:rsid w:val="00146D7E"/>
    <w:rsid w:val="001508FA"/>
    <w:rsid w:val="001512B7"/>
    <w:rsid w:val="0015667A"/>
    <w:rsid w:val="001568FB"/>
    <w:rsid w:val="00157592"/>
    <w:rsid w:val="00163E78"/>
    <w:rsid w:val="00164414"/>
    <w:rsid w:val="00165353"/>
    <w:rsid w:val="00167308"/>
    <w:rsid w:val="00167B96"/>
    <w:rsid w:val="00167BE4"/>
    <w:rsid w:val="00172FF5"/>
    <w:rsid w:val="00173629"/>
    <w:rsid w:val="0017372B"/>
    <w:rsid w:val="0017788F"/>
    <w:rsid w:val="00177E26"/>
    <w:rsid w:val="00177E84"/>
    <w:rsid w:val="00180EFA"/>
    <w:rsid w:val="00181081"/>
    <w:rsid w:val="00182751"/>
    <w:rsid w:val="00184B3C"/>
    <w:rsid w:val="00186010"/>
    <w:rsid w:val="00187448"/>
    <w:rsid w:val="00187EB2"/>
    <w:rsid w:val="00187F62"/>
    <w:rsid w:val="001908D2"/>
    <w:rsid w:val="001944EC"/>
    <w:rsid w:val="00194E78"/>
    <w:rsid w:val="00194FDE"/>
    <w:rsid w:val="00196473"/>
    <w:rsid w:val="001A0AC7"/>
    <w:rsid w:val="001A1401"/>
    <w:rsid w:val="001A1AAC"/>
    <w:rsid w:val="001A61C5"/>
    <w:rsid w:val="001B10E1"/>
    <w:rsid w:val="001B2450"/>
    <w:rsid w:val="001C20B1"/>
    <w:rsid w:val="001C27A6"/>
    <w:rsid w:val="001D1D44"/>
    <w:rsid w:val="001D2A91"/>
    <w:rsid w:val="001D54A5"/>
    <w:rsid w:val="001D6E2B"/>
    <w:rsid w:val="001E07E5"/>
    <w:rsid w:val="001E385A"/>
    <w:rsid w:val="001E7051"/>
    <w:rsid w:val="001F23D7"/>
    <w:rsid w:val="001F48B4"/>
    <w:rsid w:val="00206AB7"/>
    <w:rsid w:val="00212373"/>
    <w:rsid w:val="002124A9"/>
    <w:rsid w:val="0021267F"/>
    <w:rsid w:val="0021768A"/>
    <w:rsid w:val="00220071"/>
    <w:rsid w:val="00221C8E"/>
    <w:rsid w:val="00223110"/>
    <w:rsid w:val="00230152"/>
    <w:rsid w:val="002409A0"/>
    <w:rsid w:val="002434A3"/>
    <w:rsid w:val="00245974"/>
    <w:rsid w:val="00246575"/>
    <w:rsid w:val="0024783C"/>
    <w:rsid w:val="00247849"/>
    <w:rsid w:val="002558AE"/>
    <w:rsid w:val="002654F9"/>
    <w:rsid w:val="00273926"/>
    <w:rsid w:val="002750AE"/>
    <w:rsid w:val="002767A5"/>
    <w:rsid w:val="0027741D"/>
    <w:rsid w:val="002806D8"/>
    <w:rsid w:val="00282780"/>
    <w:rsid w:val="00285980"/>
    <w:rsid w:val="00287B02"/>
    <w:rsid w:val="0029269B"/>
    <w:rsid w:val="00292D9B"/>
    <w:rsid w:val="00296DC8"/>
    <w:rsid w:val="002A2DB5"/>
    <w:rsid w:val="002A3C7C"/>
    <w:rsid w:val="002A46AE"/>
    <w:rsid w:val="002B09AC"/>
    <w:rsid w:val="002B1DD7"/>
    <w:rsid w:val="002B2106"/>
    <w:rsid w:val="002B5112"/>
    <w:rsid w:val="002B5890"/>
    <w:rsid w:val="002B5FF3"/>
    <w:rsid w:val="002B6A18"/>
    <w:rsid w:val="002B7012"/>
    <w:rsid w:val="002B7014"/>
    <w:rsid w:val="002C01FB"/>
    <w:rsid w:val="002C3DA7"/>
    <w:rsid w:val="002C5E7B"/>
    <w:rsid w:val="002C61D2"/>
    <w:rsid w:val="002C7FE8"/>
    <w:rsid w:val="002D1860"/>
    <w:rsid w:val="002D232C"/>
    <w:rsid w:val="002D24EA"/>
    <w:rsid w:val="002D250B"/>
    <w:rsid w:val="002D2707"/>
    <w:rsid w:val="002D4321"/>
    <w:rsid w:val="002D5FBF"/>
    <w:rsid w:val="002D731A"/>
    <w:rsid w:val="002D7CE6"/>
    <w:rsid w:val="002E2175"/>
    <w:rsid w:val="002E3156"/>
    <w:rsid w:val="002E5195"/>
    <w:rsid w:val="002E6FDF"/>
    <w:rsid w:val="002F25D2"/>
    <w:rsid w:val="002F2C61"/>
    <w:rsid w:val="002F403E"/>
    <w:rsid w:val="002F4601"/>
    <w:rsid w:val="002F5AED"/>
    <w:rsid w:val="002F6110"/>
    <w:rsid w:val="002F6453"/>
    <w:rsid w:val="002F6FED"/>
    <w:rsid w:val="0030328D"/>
    <w:rsid w:val="00305100"/>
    <w:rsid w:val="0030521D"/>
    <w:rsid w:val="0030679A"/>
    <w:rsid w:val="00311E96"/>
    <w:rsid w:val="003128B8"/>
    <w:rsid w:val="00315C40"/>
    <w:rsid w:val="003225CB"/>
    <w:rsid w:val="0032339A"/>
    <w:rsid w:val="003271F9"/>
    <w:rsid w:val="003274B9"/>
    <w:rsid w:val="0033309E"/>
    <w:rsid w:val="003343C6"/>
    <w:rsid w:val="003353CC"/>
    <w:rsid w:val="00340CDF"/>
    <w:rsid w:val="00341F09"/>
    <w:rsid w:val="0034394E"/>
    <w:rsid w:val="00344510"/>
    <w:rsid w:val="0034465A"/>
    <w:rsid w:val="003453D2"/>
    <w:rsid w:val="003469B2"/>
    <w:rsid w:val="003472A6"/>
    <w:rsid w:val="003530FB"/>
    <w:rsid w:val="00361F3D"/>
    <w:rsid w:val="00362107"/>
    <w:rsid w:val="00364E38"/>
    <w:rsid w:val="00367E5F"/>
    <w:rsid w:val="00375820"/>
    <w:rsid w:val="00375AB5"/>
    <w:rsid w:val="00377165"/>
    <w:rsid w:val="003800CF"/>
    <w:rsid w:val="003820B1"/>
    <w:rsid w:val="003824E1"/>
    <w:rsid w:val="00383CB3"/>
    <w:rsid w:val="00385FDB"/>
    <w:rsid w:val="0038642C"/>
    <w:rsid w:val="003920AD"/>
    <w:rsid w:val="00393709"/>
    <w:rsid w:val="0039472B"/>
    <w:rsid w:val="00397937"/>
    <w:rsid w:val="00397C11"/>
    <w:rsid w:val="003A11CF"/>
    <w:rsid w:val="003A2F54"/>
    <w:rsid w:val="003A2F68"/>
    <w:rsid w:val="003A4D0C"/>
    <w:rsid w:val="003B61B6"/>
    <w:rsid w:val="003B6608"/>
    <w:rsid w:val="003C1682"/>
    <w:rsid w:val="003C4296"/>
    <w:rsid w:val="003C789B"/>
    <w:rsid w:val="003D0273"/>
    <w:rsid w:val="003D127C"/>
    <w:rsid w:val="003D2CDD"/>
    <w:rsid w:val="003D4995"/>
    <w:rsid w:val="003D6F8D"/>
    <w:rsid w:val="003D7A23"/>
    <w:rsid w:val="003D7E1F"/>
    <w:rsid w:val="003E1612"/>
    <w:rsid w:val="003E1BA1"/>
    <w:rsid w:val="003E73C8"/>
    <w:rsid w:val="003F0282"/>
    <w:rsid w:val="003F151C"/>
    <w:rsid w:val="003F4C24"/>
    <w:rsid w:val="003F4FD2"/>
    <w:rsid w:val="003F5E2B"/>
    <w:rsid w:val="003F6F65"/>
    <w:rsid w:val="00400937"/>
    <w:rsid w:val="00402960"/>
    <w:rsid w:val="0040416C"/>
    <w:rsid w:val="0040473E"/>
    <w:rsid w:val="004079FE"/>
    <w:rsid w:val="004105EB"/>
    <w:rsid w:val="00410CD2"/>
    <w:rsid w:val="00416071"/>
    <w:rsid w:val="0041746F"/>
    <w:rsid w:val="004178BE"/>
    <w:rsid w:val="004203F6"/>
    <w:rsid w:val="00423C5B"/>
    <w:rsid w:val="004258B9"/>
    <w:rsid w:val="00426424"/>
    <w:rsid w:val="004272DA"/>
    <w:rsid w:val="00427D6E"/>
    <w:rsid w:val="004300ED"/>
    <w:rsid w:val="00430115"/>
    <w:rsid w:val="00433F27"/>
    <w:rsid w:val="00434DF7"/>
    <w:rsid w:val="00436E1D"/>
    <w:rsid w:val="00441D63"/>
    <w:rsid w:val="004436B9"/>
    <w:rsid w:val="0044429D"/>
    <w:rsid w:val="00445B18"/>
    <w:rsid w:val="00451090"/>
    <w:rsid w:val="00461926"/>
    <w:rsid w:val="00461CC0"/>
    <w:rsid w:val="00461E32"/>
    <w:rsid w:val="00462D05"/>
    <w:rsid w:val="0046352B"/>
    <w:rsid w:val="004723C9"/>
    <w:rsid w:val="00473862"/>
    <w:rsid w:val="00475DFC"/>
    <w:rsid w:val="00475E1A"/>
    <w:rsid w:val="0048071E"/>
    <w:rsid w:val="00480CEB"/>
    <w:rsid w:val="004854B5"/>
    <w:rsid w:val="00492547"/>
    <w:rsid w:val="0049284B"/>
    <w:rsid w:val="0049292F"/>
    <w:rsid w:val="004953A3"/>
    <w:rsid w:val="0049582A"/>
    <w:rsid w:val="004965DA"/>
    <w:rsid w:val="004A26C9"/>
    <w:rsid w:val="004A4A66"/>
    <w:rsid w:val="004A660A"/>
    <w:rsid w:val="004A7FC2"/>
    <w:rsid w:val="004B3A0E"/>
    <w:rsid w:val="004B3D63"/>
    <w:rsid w:val="004B42B0"/>
    <w:rsid w:val="004B4430"/>
    <w:rsid w:val="004B4669"/>
    <w:rsid w:val="004C5CDF"/>
    <w:rsid w:val="004C6034"/>
    <w:rsid w:val="004D0AFE"/>
    <w:rsid w:val="004D133F"/>
    <w:rsid w:val="004D3F87"/>
    <w:rsid w:val="004D5D17"/>
    <w:rsid w:val="004E28EB"/>
    <w:rsid w:val="004E54C7"/>
    <w:rsid w:val="004F2673"/>
    <w:rsid w:val="004F626F"/>
    <w:rsid w:val="004F6A3C"/>
    <w:rsid w:val="004F6B0B"/>
    <w:rsid w:val="005024B6"/>
    <w:rsid w:val="00505342"/>
    <w:rsid w:val="00507DE0"/>
    <w:rsid w:val="0051049D"/>
    <w:rsid w:val="00513DCD"/>
    <w:rsid w:val="00513EB9"/>
    <w:rsid w:val="005150F3"/>
    <w:rsid w:val="00521858"/>
    <w:rsid w:val="005220D3"/>
    <w:rsid w:val="005238B5"/>
    <w:rsid w:val="00524121"/>
    <w:rsid w:val="005241A3"/>
    <w:rsid w:val="005256B2"/>
    <w:rsid w:val="00530E9F"/>
    <w:rsid w:val="0053320F"/>
    <w:rsid w:val="00534399"/>
    <w:rsid w:val="005368E0"/>
    <w:rsid w:val="005418F9"/>
    <w:rsid w:val="00544CB4"/>
    <w:rsid w:val="0054692C"/>
    <w:rsid w:val="00547119"/>
    <w:rsid w:val="00547AA3"/>
    <w:rsid w:val="00547CD3"/>
    <w:rsid w:val="00550231"/>
    <w:rsid w:val="0055402C"/>
    <w:rsid w:val="00554C58"/>
    <w:rsid w:val="00556F0D"/>
    <w:rsid w:val="00562EF5"/>
    <w:rsid w:val="005674AC"/>
    <w:rsid w:val="005705AA"/>
    <w:rsid w:val="00570E66"/>
    <w:rsid w:val="00572C88"/>
    <w:rsid w:val="0057596D"/>
    <w:rsid w:val="00577754"/>
    <w:rsid w:val="00581930"/>
    <w:rsid w:val="00584796"/>
    <w:rsid w:val="00584CEA"/>
    <w:rsid w:val="00586A3B"/>
    <w:rsid w:val="00593099"/>
    <w:rsid w:val="00594AAB"/>
    <w:rsid w:val="00595621"/>
    <w:rsid w:val="00596B06"/>
    <w:rsid w:val="005972B9"/>
    <w:rsid w:val="005A2688"/>
    <w:rsid w:val="005A29AC"/>
    <w:rsid w:val="005A58AA"/>
    <w:rsid w:val="005A62AA"/>
    <w:rsid w:val="005A6A92"/>
    <w:rsid w:val="005B4BAB"/>
    <w:rsid w:val="005B516E"/>
    <w:rsid w:val="005C0324"/>
    <w:rsid w:val="005C5D9A"/>
    <w:rsid w:val="005C5F6E"/>
    <w:rsid w:val="005C6E65"/>
    <w:rsid w:val="005C73E7"/>
    <w:rsid w:val="005C7865"/>
    <w:rsid w:val="005D1E6C"/>
    <w:rsid w:val="005D32C0"/>
    <w:rsid w:val="005D5AE0"/>
    <w:rsid w:val="005D5B74"/>
    <w:rsid w:val="005D63D7"/>
    <w:rsid w:val="005D6B3D"/>
    <w:rsid w:val="005E5E79"/>
    <w:rsid w:val="005F1269"/>
    <w:rsid w:val="005F20D3"/>
    <w:rsid w:val="005F47BB"/>
    <w:rsid w:val="005F4A9F"/>
    <w:rsid w:val="005F52AB"/>
    <w:rsid w:val="005F6240"/>
    <w:rsid w:val="00600568"/>
    <w:rsid w:val="00602848"/>
    <w:rsid w:val="006149B2"/>
    <w:rsid w:val="00617A53"/>
    <w:rsid w:val="006207DB"/>
    <w:rsid w:val="00622409"/>
    <w:rsid w:val="00622FE8"/>
    <w:rsid w:val="00625A98"/>
    <w:rsid w:val="00626BF2"/>
    <w:rsid w:val="00630592"/>
    <w:rsid w:val="00630F72"/>
    <w:rsid w:val="006323C1"/>
    <w:rsid w:val="00633C99"/>
    <w:rsid w:val="0063542B"/>
    <w:rsid w:val="0064067F"/>
    <w:rsid w:val="00640884"/>
    <w:rsid w:val="00640DBF"/>
    <w:rsid w:val="00642CF5"/>
    <w:rsid w:val="0064365E"/>
    <w:rsid w:val="00645580"/>
    <w:rsid w:val="006479C1"/>
    <w:rsid w:val="0065115A"/>
    <w:rsid w:val="0065136D"/>
    <w:rsid w:val="00656262"/>
    <w:rsid w:val="00657CC9"/>
    <w:rsid w:val="006623A2"/>
    <w:rsid w:val="00666EC6"/>
    <w:rsid w:val="006724EF"/>
    <w:rsid w:val="0067658A"/>
    <w:rsid w:val="00677AB9"/>
    <w:rsid w:val="00681D29"/>
    <w:rsid w:val="00681FC4"/>
    <w:rsid w:val="00682C33"/>
    <w:rsid w:val="00684469"/>
    <w:rsid w:val="00685515"/>
    <w:rsid w:val="00686CCA"/>
    <w:rsid w:val="0069309F"/>
    <w:rsid w:val="00695193"/>
    <w:rsid w:val="006966D7"/>
    <w:rsid w:val="00696709"/>
    <w:rsid w:val="00696B99"/>
    <w:rsid w:val="006A07FB"/>
    <w:rsid w:val="006A1019"/>
    <w:rsid w:val="006A1121"/>
    <w:rsid w:val="006A1BE0"/>
    <w:rsid w:val="006A2242"/>
    <w:rsid w:val="006B09FF"/>
    <w:rsid w:val="006B65CE"/>
    <w:rsid w:val="006C32AA"/>
    <w:rsid w:val="006C5A3A"/>
    <w:rsid w:val="006C6928"/>
    <w:rsid w:val="006C73C2"/>
    <w:rsid w:val="006D296F"/>
    <w:rsid w:val="006D44E8"/>
    <w:rsid w:val="006E1908"/>
    <w:rsid w:val="006E5002"/>
    <w:rsid w:val="006E59B1"/>
    <w:rsid w:val="006F0103"/>
    <w:rsid w:val="006F296B"/>
    <w:rsid w:val="006F2B67"/>
    <w:rsid w:val="006F3079"/>
    <w:rsid w:val="006F36BE"/>
    <w:rsid w:val="006F3FC0"/>
    <w:rsid w:val="006F6E60"/>
    <w:rsid w:val="006F70D3"/>
    <w:rsid w:val="006F76CA"/>
    <w:rsid w:val="006F7F1A"/>
    <w:rsid w:val="00700D15"/>
    <w:rsid w:val="00701D1F"/>
    <w:rsid w:val="00706CA9"/>
    <w:rsid w:val="00712876"/>
    <w:rsid w:val="00712911"/>
    <w:rsid w:val="00712A95"/>
    <w:rsid w:val="007134BB"/>
    <w:rsid w:val="00714840"/>
    <w:rsid w:val="00717664"/>
    <w:rsid w:val="00720188"/>
    <w:rsid w:val="0072070E"/>
    <w:rsid w:val="007212E9"/>
    <w:rsid w:val="0072490E"/>
    <w:rsid w:val="00724EF6"/>
    <w:rsid w:val="00725F38"/>
    <w:rsid w:val="00726311"/>
    <w:rsid w:val="00730E00"/>
    <w:rsid w:val="00731DE5"/>
    <w:rsid w:val="00732CE1"/>
    <w:rsid w:val="007405A5"/>
    <w:rsid w:val="007409B3"/>
    <w:rsid w:val="00741A50"/>
    <w:rsid w:val="00743577"/>
    <w:rsid w:val="00743C55"/>
    <w:rsid w:val="007456D5"/>
    <w:rsid w:val="0075051A"/>
    <w:rsid w:val="007505E1"/>
    <w:rsid w:val="00754044"/>
    <w:rsid w:val="007559B6"/>
    <w:rsid w:val="00763376"/>
    <w:rsid w:val="007645FB"/>
    <w:rsid w:val="00772277"/>
    <w:rsid w:val="00774014"/>
    <w:rsid w:val="00780264"/>
    <w:rsid w:val="00781396"/>
    <w:rsid w:val="0078228A"/>
    <w:rsid w:val="00785093"/>
    <w:rsid w:val="007866BE"/>
    <w:rsid w:val="00786A54"/>
    <w:rsid w:val="00786CAA"/>
    <w:rsid w:val="00793522"/>
    <w:rsid w:val="00793616"/>
    <w:rsid w:val="00796576"/>
    <w:rsid w:val="0079753C"/>
    <w:rsid w:val="007A013A"/>
    <w:rsid w:val="007A0DCD"/>
    <w:rsid w:val="007A3F78"/>
    <w:rsid w:val="007A48E5"/>
    <w:rsid w:val="007A4EA7"/>
    <w:rsid w:val="007B4EF1"/>
    <w:rsid w:val="007B637B"/>
    <w:rsid w:val="007B6B8A"/>
    <w:rsid w:val="007B6D3B"/>
    <w:rsid w:val="007B7837"/>
    <w:rsid w:val="007C0635"/>
    <w:rsid w:val="007C6E48"/>
    <w:rsid w:val="007C7C4C"/>
    <w:rsid w:val="007D04D6"/>
    <w:rsid w:val="007D2683"/>
    <w:rsid w:val="007D29DE"/>
    <w:rsid w:val="007D4870"/>
    <w:rsid w:val="007D4EB3"/>
    <w:rsid w:val="007D73D6"/>
    <w:rsid w:val="007D7EDB"/>
    <w:rsid w:val="007E0B3C"/>
    <w:rsid w:val="007E2AC2"/>
    <w:rsid w:val="007E329C"/>
    <w:rsid w:val="007E3A0D"/>
    <w:rsid w:val="007E7880"/>
    <w:rsid w:val="007F0076"/>
    <w:rsid w:val="007F2F54"/>
    <w:rsid w:val="007F3484"/>
    <w:rsid w:val="007F67C7"/>
    <w:rsid w:val="007F71E0"/>
    <w:rsid w:val="00800A29"/>
    <w:rsid w:val="008063F4"/>
    <w:rsid w:val="0080668C"/>
    <w:rsid w:val="00811862"/>
    <w:rsid w:val="00811C5E"/>
    <w:rsid w:val="00813059"/>
    <w:rsid w:val="00815A33"/>
    <w:rsid w:val="00817449"/>
    <w:rsid w:val="0082036C"/>
    <w:rsid w:val="0082515F"/>
    <w:rsid w:val="00825C89"/>
    <w:rsid w:val="0082699E"/>
    <w:rsid w:val="00827453"/>
    <w:rsid w:val="008300D9"/>
    <w:rsid w:val="00833428"/>
    <w:rsid w:val="00836873"/>
    <w:rsid w:val="0084455F"/>
    <w:rsid w:val="00847F5E"/>
    <w:rsid w:val="008511C9"/>
    <w:rsid w:val="008515DB"/>
    <w:rsid w:val="00851BB7"/>
    <w:rsid w:val="00853D17"/>
    <w:rsid w:val="00855291"/>
    <w:rsid w:val="008552C2"/>
    <w:rsid w:val="00857E66"/>
    <w:rsid w:val="00861781"/>
    <w:rsid w:val="008665AC"/>
    <w:rsid w:val="00867A31"/>
    <w:rsid w:val="00867BC5"/>
    <w:rsid w:val="00870311"/>
    <w:rsid w:val="008703EA"/>
    <w:rsid w:val="008704AD"/>
    <w:rsid w:val="0087103B"/>
    <w:rsid w:val="008713F0"/>
    <w:rsid w:val="0087368D"/>
    <w:rsid w:val="00876D9B"/>
    <w:rsid w:val="00877231"/>
    <w:rsid w:val="008852E3"/>
    <w:rsid w:val="008856B6"/>
    <w:rsid w:val="008866C5"/>
    <w:rsid w:val="008907BE"/>
    <w:rsid w:val="00892A12"/>
    <w:rsid w:val="008A0B7A"/>
    <w:rsid w:val="008A4E80"/>
    <w:rsid w:val="008A5B29"/>
    <w:rsid w:val="008A7388"/>
    <w:rsid w:val="008B4A41"/>
    <w:rsid w:val="008B6BED"/>
    <w:rsid w:val="008B72A8"/>
    <w:rsid w:val="008C16D7"/>
    <w:rsid w:val="008C265E"/>
    <w:rsid w:val="008C3072"/>
    <w:rsid w:val="008C492F"/>
    <w:rsid w:val="008C7197"/>
    <w:rsid w:val="008D2645"/>
    <w:rsid w:val="008D3EED"/>
    <w:rsid w:val="008D432E"/>
    <w:rsid w:val="008D51E0"/>
    <w:rsid w:val="008D68AD"/>
    <w:rsid w:val="008E0905"/>
    <w:rsid w:val="008E3C59"/>
    <w:rsid w:val="008E3EAA"/>
    <w:rsid w:val="008E5AE1"/>
    <w:rsid w:val="008E5F31"/>
    <w:rsid w:val="008E6EE4"/>
    <w:rsid w:val="008E7789"/>
    <w:rsid w:val="008F1AC7"/>
    <w:rsid w:val="008F3E6C"/>
    <w:rsid w:val="008F58D3"/>
    <w:rsid w:val="009000BB"/>
    <w:rsid w:val="00904D40"/>
    <w:rsid w:val="009055AF"/>
    <w:rsid w:val="009110DF"/>
    <w:rsid w:val="009113FB"/>
    <w:rsid w:val="0091173A"/>
    <w:rsid w:val="009150E5"/>
    <w:rsid w:val="0091619F"/>
    <w:rsid w:val="00921C6B"/>
    <w:rsid w:val="00921CD0"/>
    <w:rsid w:val="00922DD2"/>
    <w:rsid w:val="00924326"/>
    <w:rsid w:val="009269FF"/>
    <w:rsid w:val="00934996"/>
    <w:rsid w:val="00934D27"/>
    <w:rsid w:val="0094025E"/>
    <w:rsid w:val="00940859"/>
    <w:rsid w:val="0094459B"/>
    <w:rsid w:val="0094475C"/>
    <w:rsid w:val="00944F47"/>
    <w:rsid w:val="009538A0"/>
    <w:rsid w:val="009566AE"/>
    <w:rsid w:val="00960324"/>
    <w:rsid w:val="0096092D"/>
    <w:rsid w:val="00961687"/>
    <w:rsid w:val="00961AA0"/>
    <w:rsid w:val="00961B26"/>
    <w:rsid w:val="00962C3A"/>
    <w:rsid w:val="00964452"/>
    <w:rsid w:val="0096748D"/>
    <w:rsid w:val="00967C98"/>
    <w:rsid w:val="009714C5"/>
    <w:rsid w:val="00971EF4"/>
    <w:rsid w:val="0097489F"/>
    <w:rsid w:val="00975B71"/>
    <w:rsid w:val="00976B07"/>
    <w:rsid w:val="00976CEE"/>
    <w:rsid w:val="0097767A"/>
    <w:rsid w:val="009776AA"/>
    <w:rsid w:val="00977A1C"/>
    <w:rsid w:val="009814E3"/>
    <w:rsid w:val="00983A49"/>
    <w:rsid w:val="009869E1"/>
    <w:rsid w:val="009872BC"/>
    <w:rsid w:val="00987599"/>
    <w:rsid w:val="009875B7"/>
    <w:rsid w:val="00990333"/>
    <w:rsid w:val="00997A33"/>
    <w:rsid w:val="009A1E51"/>
    <w:rsid w:val="009A27B4"/>
    <w:rsid w:val="009A3721"/>
    <w:rsid w:val="009A5B38"/>
    <w:rsid w:val="009B0804"/>
    <w:rsid w:val="009B0C2B"/>
    <w:rsid w:val="009B0DF5"/>
    <w:rsid w:val="009B1AB8"/>
    <w:rsid w:val="009B1B5D"/>
    <w:rsid w:val="009B39C1"/>
    <w:rsid w:val="009B4390"/>
    <w:rsid w:val="009B4D54"/>
    <w:rsid w:val="009C09BD"/>
    <w:rsid w:val="009C54E8"/>
    <w:rsid w:val="009D4582"/>
    <w:rsid w:val="009E1835"/>
    <w:rsid w:val="009E65B4"/>
    <w:rsid w:val="009E74C8"/>
    <w:rsid w:val="009F144D"/>
    <w:rsid w:val="009F1A20"/>
    <w:rsid w:val="009F3FB8"/>
    <w:rsid w:val="009F58C4"/>
    <w:rsid w:val="009F753C"/>
    <w:rsid w:val="00A02599"/>
    <w:rsid w:val="00A03CE5"/>
    <w:rsid w:val="00A067CB"/>
    <w:rsid w:val="00A1156B"/>
    <w:rsid w:val="00A13213"/>
    <w:rsid w:val="00A13D4E"/>
    <w:rsid w:val="00A140E3"/>
    <w:rsid w:val="00A149F9"/>
    <w:rsid w:val="00A2227B"/>
    <w:rsid w:val="00A249BC"/>
    <w:rsid w:val="00A25B62"/>
    <w:rsid w:val="00A2609D"/>
    <w:rsid w:val="00A27120"/>
    <w:rsid w:val="00A27F3F"/>
    <w:rsid w:val="00A33868"/>
    <w:rsid w:val="00A33F89"/>
    <w:rsid w:val="00A34A04"/>
    <w:rsid w:val="00A44B5C"/>
    <w:rsid w:val="00A46076"/>
    <w:rsid w:val="00A47840"/>
    <w:rsid w:val="00A51F15"/>
    <w:rsid w:val="00A52440"/>
    <w:rsid w:val="00A52ED3"/>
    <w:rsid w:val="00A52F95"/>
    <w:rsid w:val="00A53F84"/>
    <w:rsid w:val="00A56697"/>
    <w:rsid w:val="00A56AFA"/>
    <w:rsid w:val="00A602F9"/>
    <w:rsid w:val="00A6230A"/>
    <w:rsid w:val="00A63F05"/>
    <w:rsid w:val="00A64EF0"/>
    <w:rsid w:val="00A663F2"/>
    <w:rsid w:val="00A66824"/>
    <w:rsid w:val="00A66FE9"/>
    <w:rsid w:val="00A7172D"/>
    <w:rsid w:val="00A72970"/>
    <w:rsid w:val="00A72A1C"/>
    <w:rsid w:val="00A73538"/>
    <w:rsid w:val="00A73B83"/>
    <w:rsid w:val="00A77035"/>
    <w:rsid w:val="00A83767"/>
    <w:rsid w:val="00A84B55"/>
    <w:rsid w:val="00A8638E"/>
    <w:rsid w:val="00A90EE1"/>
    <w:rsid w:val="00A917F0"/>
    <w:rsid w:val="00A91AF2"/>
    <w:rsid w:val="00A933C3"/>
    <w:rsid w:val="00A94D28"/>
    <w:rsid w:val="00AA2E6B"/>
    <w:rsid w:val="00AB0A77"/>
    <w:rsid w:val="00AB16CF"/>
    <w:rsid w:val="00AB5122"/>
    <w:rsid w:val="00AB6D76"/>
    <w:rsid w:val="00AC3C67"/>
    <w:rsid w:val="00AC4875"/>
    <w:rsid w:val="00AC55B3"/>
    <w:rsid w:val="00AD21B7"/>
    <w:rsid w:val="00AD3F55"/>
    <w:rsid w:val="00AD539D"/>
    <w:rsid w:val="00AE0B3F"/>
    <w:rsid w:val="00AE15E6"/>
    <w:rsid w:val="00AE1909"/>
    <w:rsid w:val="00AE3658"/>
    <w:rsid w:val="00AE4E1D"/>
    <w:rsid w:val="00AE79DC"/>
    <w:rsid w:val="00AE7C51"/>
    <w:rsid w:val="00AF22C6"/>
    <w:rsid w:val="00B02059"/>
    <w:rsid w:val="00B048E8"/>
    <w:rsid w:val="00B073DB"/>
    <w:rsid w:val="00B105FD"/>
    <w:rsid w:val="00B206B6"/>
    <w:rsid w:val="00B22077"/>
    <w:rsid w:val="00B225D2"/>
    <w:rsid w:val="00B252D9"/>
    <w:rsid w:val="00B315D8"/>
    <w:rsid w:val="00B329B5"/>
    <w:rsid w:val="00B3309D"/>
    <w:rsid w:val="00B34F23"/>
    <w:rsid w:val="00B43B01"/>
    <w:rsid w:val="00B44989"/>
    <w:rsid w:val="00B5342A"/>
    <w:rsid w:val="00B6485F"/>
    <w:rsid w:val="00B66DFD"/>
    <w:rsid w:val="00B805C8"/>
    <w:rsid w:val="00B80FD0"/>
    <w:rsid w:val="00B83D9E"/>
    <w:rsid w:val="00B84865"/>
    <w:rsid w:val="00B84A2F"/>
    <w:rsid w:val="00B86787"/>
    <w:rsid w:val="00B87391"/>
    <w:rsid w:val="00B9388B"/>
    <w:rsid w:val="00B93AD2"/>
    <w:rsid w:val="00B977C3"/>
    <w:rsid w:val="00B97DC6"/>
    <w:rsid w:val="00BA2442"/>
    <w:rsid w:val="00BA43FA"/>
    <w:rsid w:val="00BA6431"/>
    <w:rsid w:val="00BA65B3"/>
    <w:rsid w:val="00BB0350"/>
    <w:rsid w:val="00BB0794"/>
    <w:rsid w:val="00BB07A4"/>
    <w:rsid w:val="00BB1751"/>
    <w:rsid w:val="00BB1DE6"/>
    <w:rsid w:val="00BB39B2"/>
    <w:rsid w:val="00BB596D"/>
    <w:rsid w:val="00BD1C15"/>
    <w:rsid w:val="00BD2545"/>
    <w:rsid w:val="00BD3903"/>
    <w:rsid w:val="00BD44C8"/>
    <w:rsid w:val="00BD5A16"/>
    <w:rsid w:val="00BE02FF"/>
    <w:rsid w:val="00BE0A2D"/>
    <w:rsid w:val="00BE0FF5"/>
    <w:rsid w:val="00BE6D20"/>
    <w:rsid w:val="00BE76FF"/>
    <w:rsid w:val="00BF0EAC"/>
    <w:rsid w:val="00BF1623"/>
    <w:rsid w:val="00BF1673"/>
    <w:rsid w:val="00BF77F0"/>
    <w:rsid w:val="00C006ED"/>
    <w:rsid w:val="00C01C52"/>
    <w:rsid w:val="00C02FDA"/>
    <w:rsid w:val="00C03CA8"/>
    <w:rsid w:val="00C11892"/>
    <w:rsid w:val="00C12EDF"/>
    <w:rsid w:val="00C22A4B"/>
    <w:rsid w:val="00C302CA"/>
    <w:rsid w:val="00C30A0C"/>
    <w:rsid w:val="00C31261"/>
    <w:rsid w:val="00C33019"/>
    <w:rsid w:val="00C344AE"/>
    <w:rsid w:val="00C349FF"/>
    <w:rsid w:val="00C3712C"/>
    <w:rsid w:val="00C434D1"/>
    <w:rsid w:val="00C43599"/>
    <w:rsid w:val="00C43E08"/>
    <w:rsid w:val="00C44CED"/>
    <w:rsid w:val="00C46441"/>
    <w:rsid w:val="00C46E0D"/>
    <w:rsid w:val="00C47353"/>
    <w:rsid w:val="00C525D2"/>
    <w:rsid w:val="00C52868"/>
    <w:rsid w:val="00C574E9"/>
    <w:rsid w:val="00C61E48"/>
    <w:rsid w:val="00C63229"/>
    <w:rsid w:val="00C67736"/>
    <w:rsid w:val="00C700ED"/>
    <w:rsid w:val="00C71429"/>
    <w:rsid w:val="00C721C2"/>
    <w:rsid w:val="00C72D64"/>
    <w:rsid w:val="00C7550C"/>
    <w:rsid w:val="00C764CD"/>
    <w:rsid w:val="00C8596F"/>
    <w:rsid w:val="00C922C3"/>
    <w:rsid w:val="00C938BD"/>
    <w:rsid w:val="00CA17B4"/>
    <w:rsid w:val="00CA194F"/>
    <w:rsid w:val="00CA2D19"/>
    <w:rsid w:val="00CA6905"/>
    <w:rsid w:val="00CA761F"/>
    <w:rsid w:val="00CB1BDA"/>
    <w:rsid w:val="00CB36F4"/>
    <w:rsid w:val="00CB5D12"/>
    <w:rsid w:val="00CB5DED"/>
    <w:rsid w:val="00CB684F"/>
    <w:rsid w:val="00CB7528"/>
    <w:rsid w:val="00CC382A"/>
    <w:rsid w:val="00CC4CEE"/>
    <w:rsid w:val="00CC6F9B"/>
    <w:rsid w:val="00CD1766"/>
    <w:rsid w:val="00CD28AA"/>
    <w:rsid w:val="00CD3E16"/>
    <w:rsid w:val="00CE45E2"/>
    <w:rsid w:val="00CE4D83"/>
    <w:rsid w:val="00CE4DA8"/>
    <w:rsid w:val="00CE57AD"/>
    <w:rsid w:val="00CE6741"/>
    <w:rsid w:val="00CF129A"/>
    <w:rsid w:val="00CF5696"/>
    <w:rsid w:val="00CF74B7"/>
    <w:rsid w:val="00D04B78"/>
    <w:rsid w:val="00D05401"/>
    <w:rsid w:val="00D06A4D"/>
    <w:rsid w:val="00D14B29"/>
    <w:rsid w:val="00D15163"/>
    <w:rsid w:val="00D20574"/>
    <w:rsid w:val="00D21969"/>
    <w:rsid w:val="00D21C02"/>
    <w:rsid w:val="00D2362D"/>
    <w:rsid w:val="00D24BE9"/>
    <w:rsid w:val="00D25608"/>
    <w:rsid w:val="00D25897"/>
    <w:rsid w:val="00D258BF"/>
    <w:rsid w:val="00D26319"/>
    <w:rsid w:val="00D2782F"/>
    <w:rsid w:val="00D302CC"/>
    <w:rsid w:val="00D323D0"/>
    <w:rsid w:val="00D324FD"/>
    <w:rsid w:val="00D36AA9"/>
    <w:rsid w:val="00D3777A"/>
    <w:rsid w:val="00D45BB0"/>
    <w:rsid w:val="00D47029"/>
    <w:rsid w:val="00D476FC"/>
    <w:rsid w:val="00D50DAC"/>
    <w:rsid w:val="00D51117"/>
    <w:rsid w:val="00D5228D"/>
    <w:rsid w:val="00D55D66"/>
    <w:rsid w:val="00D56EA0"/>
    <w:rsid w:val="00D572A8"/>
    <w:rsid w:val="00D60964"/>
    <w:rsid w:val="00D639AB"/>
    <w:rsid w:val="00D713CD"/>
    <w:rsid w:val="00D71A51"/>
    <w:rsid w:val="00D7428C"/>
    <w:rsid w:val="00D749FE"/>
    <w:rsid w:val="00D809C4"/>
    <w:rsid w:val="00D84C61"/>
    <w:rsid w:val="00D8571A"/>
    <w:rsid w:val="00D85804"/>
    <w:rsid w:val="00D85F38"/>
    <w:rsid w:val="00D8763D"/>
    <w:rsid w:val="00D924BE"/>
    <w:rsid w:val="00DA1595"/>
    <w:rsid w:val="00DA34D0"/>
    <w:rsid w:val="00DA523E"/>
    <w:rsid w:val="00DB05B5"/>
    <w:rsid w:val="00DB1592"/>
    <w:rsid w:val="00DB4919"/>
    <w:rsid w:val="00DB4B66"/>
    <w:rsid w:val="00DB4E9C"/>
    <w:rsid w:val="00DB66D7"/>
    <w:rsid w:val="00DB69ED"/>
    <w:rsid w:val="00DB7A1C"/>
    <w:rsid w:val="00DC0532"/>
    <w:rsid w:val="00DC3A54"/>
    <w:rsid w:val="00DC47D6"/>
    <w:rsid w:val="00DC6BA4"/>
    <w:rsid w:val="00DC7A97"/>
    <w:rsid w:val="00DD059F"/>
    <w:rsid w:val="00DD1F9F"/>
    <w:rsid w:val="00DD322B"/>
    <w:rsid w:val="00DD4991"/>
    <w:rsid w:val="00DD4D2A"/>
    <w:rsid w:val="00DD6DEF"/>
    <w:rsid w:val="00DD7E27"/>
    <w:rsid w:val="00DE006A"/>
    <w:rsid w:val="00DE2295"/>
    <w:rsid w:val="00DE6557"/>
    <w:rsid w:val="00DF7770"/>
    <w:rsid w:val="00DF7A73"/>
    <w:rsid w:val="00E00E6C"/>
    <w:rsid w:val="00E04DC7"/>
    <w:rsid w:val="00E0538E"/>
    <w:rsid w:val="00E059CC"/>
    <w:rsid w:val="00E05B6B"/>
    <w:rsid w:val="00E07CC6"/>
    <w:rsid w:val="00E10E0D"/>
    <w:rsid w:val="00E14E9B"/>
    <w:rsid w:val="00E202E7"/>
    <w:rsid w:val="00E2177B"/>
    <w:rsid w:val="00E21E50"/>
    <w:rsid w:val="00E22795"/>
    <w:rsid w:val="00E22C4C"/>
    <w:rsid w:val="00E2498C"/>
    <w:rsid w:val="00E338E0"/>
    <w:rsid w:val="00E360D4"/>
    <w:rsid w:val="00E419C2"/>
    <w:rsid w:val="00E41E31"/>
    <w:rsid w:val="00E47347"/>
    <w:rsid w:val="00E55DCA"/>
    <w:rsid w:val="00E57E69"/>
    <w:rsid w:val="00E6017A"/>
    <w:rsid w:val="00E6134F"/>
    <w:rsid w:val="00E63C13"/>
    <w:rsid w:val="00E64FDE"/>
    <w:rsid w:val="00E67C84"/>
    <w:rsid w:val="00E71DA2"/>
    <w:rsid w:val="00E75435"/>
    <w:rsid w:val="00E7605D"/>
    <w:rsid w:val="00E805D8"/>
    <w:rsid w:val="00E83D72"/>
    <w:rsid w:val="00E84C8B"/>
    <w:rsid w:val="00E85F20"/>
    <w:rsid w:val="00E86221"/>
    <w:rsid w:val="00E90366"/>
    <w:rsid w:val="00E90C0E"/>
    <w:rsid w:val="00E940F5"/>
    <w:rsid w:val="00E96934"/>
    <w:rsid w:val="00E96C76"/>
    <w:rsid w:val="00EA3FD2"/>
    <w:rsid w:val="00EA64C5"/>
    <w:rsid w:val="00EB0F85"/>
    <w:rsid w:val="00EB15C5"/>
    <w:rsid w:val="00EB1C97"/>
    <w:rsid w:val="00EB1EE9"/>
    <w:rsid w:val="00EB404D"/>
    <w:rsid w:val="00EB4738"/>
    <w:rsid w:val="00EB55DF"/>
    <w:rsid w:val="00EB56CE"/>
    <w:rsid w:val="00EB70CC"/>
    <w:rsid w:val="00EC009D"/>
    <w:rsid w:val="00EC0E84"/>
    <w:rsid w:val="00EC3AB0"/>
    <w:rsid w:val="00EC3ACE"/>
    <w:rsid w:val="00EC705A"/>
    <w:rsid w:val="00EC7826"/>
    <w:rsid w:val="00ED01C1"/>
    <w:rsid w:val="00ED117A"/>
    <w:rsid w:val="00ED4588"/>
    <w:rsid w:val="00ED4FBA"/>
    <w:rsid w:val="00EE2492"/>
    <w:rsid w:val="00EE62F0"/>
    <w:rsid w:val="00EF0FC0"/>
    <w:rsid w:val="00EF1D23"/>
    <w:rsid w:val="00EF727F"/>
    <w:rsid w:val="00EF7504"/>
    <w:rsid w:val="00EF7DB4"/>
    <w:rsid w:val="00F02120"/>
    <w:rsid w:val="00F030F0"/>
    <w:rsid w:val="00F04C60"/>
    <w:rsid w:val="00F13310"/>
    <w:rsid w:val="00F13E10"/>
    <w:rsid w:val="00F1468C"/>
    <w:rsid w:val="00F205FD"/>
    <w:rsid w:val="00F22979"/>
    <w:rsid w:val="00F2380D"/>
    <w:rsid w:val="00F25212"/>
    <w:rsid w:val="00F345FA"/>
    <w:rsid w:val="00F35FC1"/>
    <w:rsid w:val="00F36041"/>
    <w:rsid w:val="00F3604E"/>
    <w:rsid w:val="00F42785"/>
    <w:rsid w:val="00F459D4"/>
    <w:rsid w:val="00F46397"/>
    <w:rsid w:val="00F5023F"/>
    <w:rsid w:val="00F51103"/>
    <w:rsid w:val="00F55274"/>
    <w:rsid w:val="00F5616E"/>
    <w:rsid w:val="00F56469"/>
    <w:rsid w:val="00F610E7"/>
    <w:rsid w:val="00F623FE"/>
    <w:rsid w:val="00F6450E"/>
    <w:rsid w:val="00F70D1B"/>
    <w:rsid w:val="00F72951"/>
    <w:rsid w:val="00F72C7B"/>
    <w:rsid w:val="00F74010"/>
    <w:rsid w:val="00F743EA"/>
    <w:rsid w:val="00F75385"/>
    <w:rsid w:val="00F75B65"/>
    <w:rsid w:val="00F763B8"/>
    <w:rsid w:val="00F80B66"/>
    <w:rsid w:val="00F84564"/>
    <w:rsid w:val="00F872A2"/>
    <w:rsid w:val="00F90D7E"/>
    <w:rsid w:val="00F91DB7"/>
    <w:rsid w:val="00F94FA7"/>
    <w:rsid w:val="00F950CB"/>
    <w:rsid w:val="00F95893"/>
    <w:rsid w:val="00FA200B"/>
    <w:rsid w:val="00FA51E4"/>
    <w:rsid w:val="00FA53DF"/>
    <w:rsid w:val="00FA7868"/>
    <w:rsid w:val="00FB07A9"/>
    <w:rsid w:val="00FC0688"/>
    <w:rsid w:val="00FC37DF"/>
    <w:rsid w:val="00FC45F2"/>
    <w:rsid w:val="00FC48A0"/>
    <w:rsid w:val="00FC541F"/>
    <w:rsid w:val="00FD092B"/>
    <w:rsid w:val="00FD2187"/>
    <w:rsid w:val="00FD2529"/>
    <w:rsid w:val="00FD3025"/>
    <w:rsid w:val="00FD6013"/>
    <w:rsid w:val="00FD64F1"/>
    <w:rsid w:val="00FD7294"/>
    <w:rsid w:val="00FE17C0"/>
    <w:rsid w:val="00FE2BC4"/>
    <w:rsid w:val="00FE467E"/>
    <w:rsid w:val="00FE5FC2"/>
    <w:rsid w:val="00FE6BD9"/>
    <w:rsid w:val="00FF0C52"/>
    <w:rsid w:val="00FF0D15"/>
    <w:rsid w:val="00FF153C"/>
    <w:rsid w:val="00FF2195"/>
    <w:rsid w:val="00FF26B0"/>
    <w:rsid w:val="00FF2D45"/>
    <w:rsid w:val="00FF5F9D"/>
    <w:rsid w:val="00FF6084"/>
    <w:rsid w:val="00FF78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E65A7B"/>
  <w15:docId w15:val="{1A6CD729-73F8-4533-B51B-6D4E63AE7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69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D7294"/>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3472A6"/>
    <w:pPr>
      <w:spacing w:before="100" w:beforeAutospacing="1" w:after="100" w:afterAutospacing="1"/>
      <w:outlineLvl w:val="2"/>
    </w:pPr>
    <w:rPr>
      <w:b/>
      <w:bCs/>
      <w:sz w:val="27"/>
      <w:szCs w:val="27"/>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75B7"/>
    <w:pPr>
      <w:spacing w:after="160" w:line="259"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17372B"/>
    <w:pPr>
      <w:widowControl w:val="0"/>
      <w:tabs>
        <w:tab w:val="center" w:pos="4153"/>
        <w:tab w:val="right" w:pos="8306"/>
      </w:tabs>
      <w:snapToGrid w:val="0"/>
    </w:pPr>
    <w:rPr>
      <w:rFonts w:asciiTheme="minorHAnsi" w:eastAsiaTheme="minorEastAsia" w:hAnsiTheme="minorHAnsi" w:cstheme="minorBidi"/>
      <w:kern w:val="2"/>
      <w:sz w:val="20"/>
      <w:szCs w:val="20"/>
      <w:lang w:eastAsia="zh-TW"/>
    </w:rPr>
  </w:style>
  <w:style w:type="character" w:customStyle="1" w:styleId="HeaderChar">
    <w:name w:val="Header Char"/>
    <w:basedOn w:val="DefaultParagraphFont"/>
    <w:link w:val="Header"/>
    <w:uiPriority w:val="99"/>
    <w:rsid w:val="0017372B"/>
    <w:rPr>
      <w:rFonts w:eastAsiaTheme="minorEastAsia"/>
      <w:kern w:val="2"/>
      <w:sz w:val="20"/>
      <w:szCs w:val="20"/>
      <w:lang w:eastAsia="zh-TW"/>
    </w:rPr>
  </w:style>
  <w:style w:type="paragraph" w:styleId="Footer">
    <w:name w:val="footer"/>
    <w:basedOn w:val="Normal"/>
    <w:link w:val="FooterChar"/>
    <w:uiPriority w:val="99"/>
    <w:unhideWhenUsed/>
    <w:rsid w:val="0017372B"/>
    <w:pPr>
      <w:widowControl w:val="0"/>
      <w:tabs>
        <w:tab w:val="center" w:pos="4153"/>
        <w:tab w:val="right" w:pos="8306"/>
      </w:tabs>
      <w:snapToGrid w:val="0"/>
    </w:pPr>
    <w:rPr>
      <w:rFonts w:asciiTheme="minorHAnsi" w:eastAsiaTheme="minorEastAsia" w:hAnsiTheme="minorHAnsi" w:cstheme="minorBidi"/>
      <w:kern w:val="2"/>
      <w:sz w:val="20"/>
      <w:szCs w:val="20"/>
      <w:lang w:eastAsia="zh-TW"/>
    </w:rPr>
  </w:style>
  <w:style w:type="character" w:customStyle="1" w:styleId="FooterChar">
    <w:name w:val="Footer Char"/>
    <w:basedOn w:val="DefaultParagraphFont"/>
    <w:link w:val="Footer"/>
    <w:uiPriority w:val="99"/>
    <w:rsid w:val="0017372B"/>
    <w:rPr>
      <w:rFonts w:eastAsiaTheme="minorEastAsia"/>
      <w:kern w:val="2"/>
      <w:sz w:val="20"/>
      <w:szCs w:val="20"/>
      <w:lang w:eastAsia="zh-TW"/>
    </w:rPr>
  </w:style>
  <w:style w:type="paragraph" w:customStyle="1" w:styleId="1">
    <w:name w:val="內文1"/>
    <w:link w:val="1Char"/>
    <w:rsid w:val="0017372B"/>
    <w:pPr>
      <w:widowControl w:val="0"/>
      <w:spacing w:after="0" w:line="240" w:lineRule="auto"/>
    </w:pPr>
    <w:rPr>
      <w:rFonts w:ascii="Calibri" w:eastAsiaTheme="minorEastAsia" w:hAnsi="Calibri" w:cs="Calibri"/>
      <w:color w:val="000000"/>
      <w:sz w:val="24"/>
      <w:szCs w:val="20"/>
      <w:lang w:eastAsia="zh-TW"/>
    </w:rPr>
  </w:style>
  <w:style w:type="character" w:styleId="Hyperlink">
    <w:name w:val="Hyperlink"/>
    <w:uiPriority w:val="99"/>
    <w:rsid w:val="0017372B"/>
    <w:rPr>
      <w:color w:val="0563C1"/>
      <w:u w:val="single"/>
    </w:rPr>
  </w:style>
  <w:style w:type="paragraph" w:styleId="FootnoteText">
    <w:name w:val="footnote text"/>
    <w:basedOn w:val="Normal"/>
    <w:link w:val="FootnoteTextChar"/>
    <w:uiPriority w:val="99"/>
    <w:unhideWhenUsed/>
    <w:rsid w:val="0017372B"/>
    <w:pPr>
      <w:widowControl w:val="0"/>
      <w:snapToGrid w:val="0"/>
      <w:spacing w:line="360" w:lineRule="auto"/>
    </w:pPr>
    <w:rPr>
      <w:rFonts w:asciiTheme="minorHAnsi" w:eastAsiaTheme="minorEastAsia" w:hAnsiTheme="minorHAnsi" w:cstheme="minorBidi"/>
      <w:kern w:val="2"/>
      <w:sz w:val="20"/>
      <w:szCs w:val="20"/>
      <w:lang w:eastAsia="zh-TW"/>
    </w:rPr>
  </w:style>
  <w:style w:type="character" w:customStyle="1" w:styleId="FootnoteTextChar">
    <w:name w:val="Footnote Text Char"/>
    <w:basedOn w:val="DefaultParagraphFont"/>
    <w:link w:val="FootnoteText"/>
    <w:uiPriority w:val="99"/>
    <w:rsid w:val="0017372B"/>
    <w:rPr>
      <w:rFonts w:eastAsiaTheme="minorEastAsia"/>
      <w:kern w:val="2"/>
      <w:sz w:val="20"/>
      <w:szCs w:val="20"/>
      <w:lang w:eastAsia="zh-TW"/>
    </w:rPr>
  </w:style>
  <w:style w:type="character" w:styleId="FootnoteReference">
    <w:name w:val="footnote reference"/>
    <w:basedOn w:val="DefaultParagraphFont"/>
    <w:uiPriority w:val="99"/>
    <w:unhideWhenUsed/>
    <w:rsid w:val="0017372B"/>
    <w:rPr>
      <w:vertAlign w:val="superscript"/>
    </w:rPr>
  </w:style>
  <w:style w:type="character" w:styleId="CommentReference">
    <w:name w:val="annotation reference"/>
    <w:basedOn w:val="DefaultParagraphFont"/>
    <w:uiPriority w:val="99"/>
    <w:semiHidden/>
    <w:unhideWhenUsed/>
    <w:rsid w:val="0017372B"/>
    <w:rPr>
      <w:sz w:val="18"/>
      <w:szCs w:val="18"/>
    </w:rPr>
  </w:style>
  <w:style w:type="paragraph" w:styleId="CommentText">
    <w:name w:val="annotation text"/>
    <w:basedOn w:val="Normal"/>
    <w:link w:val="CommentTextChar"/>
    <w:uiPriority w:val="99"/>
    <w:unhideWhenUsed/>
    <w:rsid w:val="0017372B"/>
    <w:pPr>
      <w:widowControl w:val="0"/>
    </w:pPr>
    <w:rPr>
      <w:rFonts w:asciiTheme="minorHAnsi" w:eastAsiaTheme="minorEastAsia" w:hAnsiTheme="minorHAnsi" w:cstheme="minorBidi"/>
      <w:kern w:val="2"/>
      <w:szCs w:val="22"/>
      <w:lang w:eastAsia="zh-TW"/>
    </w:rPr>
  </w:style>
  <w:style w:type="character" w:customStyle="1" w:styleId="CommentTextChar">
    <w:name w:val="Comment Text Char"/>
    <w:basedOn w:val="DefaultParagraphFont"/>
    <w:link w:val="CommentText"/>
    <w:uiPriority w:val="99"/>
    <w:rsid w:val="0017372B"/>
    <w:rPr>
      <w:rFonts w:eastAsiaTheme="minorEastAsia"/>
      <w:kern w:val="2"/>
      <w:sz w:val="24"/>
      <w:lang w:eastAsia="zh-TW"/>
    </w:rPr>
  </w:style>
  <w:style w:type="paragraph" w:styleId="CommentSubject">
    <w:name w:val="annotation subject"/>
    <w:basedOn w:val="CommentText"/>
    <w:next w:val="CommentText"/>
    <w:link w:val="CommentSubjectChar"/>
    <w:uiPriority w:val="99"/>
    <w:semiHidden/>
    <w:unhideWhenUsed/>
    <w:rsid w:val="0017372B"/>
    <w:rPr>
      <w:b/>
      <w:bCs/>
    </w:rPr>
  </w:style>
  <w:style w:type="character" w:customStyle="1" w:styleId="CommentSubjectChar">
    <w:name w:val="Comment Subject Char"/>
    <w:basedOn w:val="CommentTextChar"/>
    <w:link w:val="CommentSubject"/>
    <w:uiPriority w:val="99"/>
    <w:semiHidden/>
    <w:rsid w:val="0017372B"/>
    <w:rPr>
      <w:rFonts w:eastAsiaTheme="minorEastAsia"/>
      <w:b/>
      <w:bCs/>
      <w:kern w:val="2"/>
      <w:sz w:val="24"/>
      <w:lang w:eastAsia="zh-TW"/>
    </w:rPr>
  </w:style>
  <w:style w:type="paragraph" w:styleId="BalloonText">
    <w:name w:val="Balloon Text"/>
    <w:basedOn w:val="Normal"/>
    <w:link w:val="BalloonTextChar"/>
    <w:uiPriority w:val="99"/>
    <w:semiHidden/>
    <w:unhideWhenUsed/>
    <w:rsid w:val="0017372B"/>
    <w:pPr>
      <w:widowControl w:val="0"/>
    </w:pPr>
    <w:rPr>
      <w:rFonts w:asciiTheme="majorHAnsi" w:eastAsiaTheme="majorEastAsia" w:hAnsiTheme="majorHAnsi" w:cstheme="majorBidi"/>
      <w:kern w:val="2"/>
      <w:sz w:val="18"/>
      <w:szCs w:val="18"/>
      <w:lang w:eastAsia="zh-TW"/>
    </w:rPr>
  </w:style>
  <w:style w:type="character" w:customStyle="1" w:styleId="BalloonTextChar">
    <w:name w:val="Balloon Text Char"/>
    <w:basedOn w:val="DefaultParagraphFont"/>
    <w:link w:val="BalloonText"/>
    <w:uiPriority w:val="99"/>
    <w:semiHidden/>
    <w:rsid w:val="0017372B"/>
    <w:rPr>
      <w:rFonts w:asciiTheme="majorHAnsi" w:eastAsiaTheme="majorEastAsia" w:hAnsiTheme="majorHAnsi" w:cstheme="majorBidi"/>
      <w:kern w:val="2"/>
      <w:sz w:val="18"/>
      <w:szCs w:val="18"/>
      <w:lang w:eastAsia="zh-TW"/>
    </w:rPr>
  </w:style>
  <w:style w:type="paragraph" w:styleId="Revision">
    <w:name w:val="Revision"/>
    <w:hidden/>
    <w:uiPriority w:val="99"/>
    <w:semiHidden/>
    <w:rsid w:val="0017372B"/>
    <w:pPr>
      <w:spacing w:after="0" w:line="240" w:lineRule="auto"/>
    </w:pPr>
    <w:rPr>
      <w:rFonts w:eastAsiaTheme="minorEastAsia"/>
      <w:kern w:val="2"/>
      <w:sz w:val="24"/>
      <w:lang w:eastAsia="zh-TW"/>
    </w:rPr>
  </w:style>
  <w:style w:type="character" w:styleId="PlaceholderText">
    <w:name w:val="Placeholder Text"/>
    <w:basedOn w:val="DefaultParagraphFont"/>
    <w:uiPriority w:val="99"/>
    <w:semiHidden/>
    <w:rsid w:val="0017372B"/>
    <w:rPr>
      <w:color w:val="808080"/>
    </w:rPr>
  </w:style>
  <w:style w:type="character" w:styleId="Emphasis">
    <w:name w:val="Emphasis"/>
    <w:basedOn w:val="DefaultParagraphFont"/>
    <w:uiPriority w:val="20"/>
    <w:qFormat/>
    <w:rsid w:val="0017372B"/>
    <w:rPr>
      <w:i/>
      <w:iCs/>
    </w:rPr>
  </w:style>
  <w:style w:type="table" w:styleId="TableGrid">
    <w:name w:val="Table Grid"/>
    <w:basedOn w:val="TableNormal"/>
    <w:uiPriority w:val="59"/>
    <w:rsid w:val="0017372B"/>
    <w:pPr>
      <w:spacing w:after="0" w:line="240" w:lineRule="auto"/>
    </w:pPr>
    <w:rPr>
      <w:rFonts w:eastAsiaTheme="minorEastAsia"/>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b1">
    <w:name w:val="內文 (Web)1"/>
    <w:basedOn w:val="Normal"/>
    <w:rsid w:val="0017372B"/>
    <w:pPr>
      <w:widowControl w:val="0"/>
      <w:suppressAutoHyphens/>
      <w:spacing w:after="280"/>
    </w:pPr>
    <w:rPr>
      <w:rFonts w:ascii="PMingLiU" w:eastAsia="PMingLiU" w:hAnsi="PMingLiU" w:cs="PMingLiU"/>
      <w:kern w:val="1"/>
      <w:lang w:eastAsia="zh-TW"/>
    </w:rPr>
  </w:style>
  <w:style w:type="paragraph" w:styleId="NormalWeb">
    <w:name w:val="Normal (Web)"/>
    <w:basedOn w:val="Normal"/>
    <w:uiPriority w:val="99"/>
    <w:rsid w:val="0017372B"/>
    <w:pPr>
      <w:spacing w:before="280" w:after="280"/>
    </w:pPr>
    <w:rPr>
      <w:rFonts w:ascii="PMingLiU" w:eastAsia="PMingLiU" w:hAnsi="PMingLiU" w:cs="PMingLiU"/>
      <w:kern w:val="1"/>
      <w:lang w:eastAsia="zh-TW"/>
    </w:rPr>
  </w:style>
  <w:style w:type="paragraph" w:customStyle="1" w:styleId="Figure">
    <w:name w:val="Figure"/>
    <w:basedOn w:val="Normal"/>
    <w:link w:val="Figure0"/>
    <w:qFormat/>
    <w:rsid w:val="0017372B"/>
    <w:pPr>
      <w:widowControl w:val="0"/>
      <w:suppressAutoHyphens/>
      <w:spacing w:line="480" w:lineRule="auto"/>
      <w:jc w:val="both"/>
    </w:pPr>
    <w:rPr>
      <w:rFonts w:eastAsia="AR PL UMing TW"/>
      <w:i/>
      <w:color w:val="000000"/>
      <w:kern w:val="1"/>
      <w:szCs w:val="22"/>
      <w:lang w:eastAsia="zh-TW"/>
    </w:rPr>
  </w:style>
  <w:style w:type="character" w:customStyle="1" w:styleId="Figure0">
    <w:name w:val="Figure 字元"/>
    <w:link w:val="Figure"/>
    <w:rsid w:val="0017372B"/>
    <w:rPr>
      <w:rFonts w:ascii="Times New Roman" w:eastAsia="AR PL UMing TW" w:hAnsi="Times New Roman" w:cs="Times New Roman"/>
      <w:i/>
      <w:color w:val="000000"/>
      <w:kern w:val="1"/>
      <w:sz w:val="24"/>
      <w:lang w:eastAsia="zh-TW"/>
    </w:rPr>
  </w:style>
  <w:style w:type="paragraph" w:customStyle="1" w:styleId="EndNoteBibliographyTitle">
    <w:name w:val="EndNote Bibliography Title"/>
    <w:basedOn w:val="Normal"/>
    <w:link w:val="EndNoteBibliographyTitle0"/>
    <w:rsid w:val="0017372B"/>
    <w:pPr>
      <w:widowControl w:val="0"/>
      <w:jc w:val="center"/>
    </w:pPr>
    <w:rPr>
      <w:rFonts w:ascii="Calibri" w:eastAsiaTheme="minorEastAsia" w:hAnsi="Calibri" w:cstheme="minorBidi"/>
      <w:noProof/>
      <w:kern w:val="2"/>
      <w:szCs w:val="22"/>
      <w:lang w:eastAsia="zh-TW"/>
    </w:rPr>
  </w:style>
  <w:style w:type="character" w:customStyle="1" w:styleId="EndNoteBibliographyTitle0">
    <w:name w:val="EndNote Bibliography Title 字元"/>
    <w:basedOn w:val="DefaultParagraphFont"/>
    <w:link w:val="EndNoteBibliographyTitle"/>
    <w:rsid w:val="0017372B"/>
    <w:rPr>
      <w:rFonts w:ascii="Calibri" w:eastAsiaTheme="minorEastAsia" w:hAnsi="Calibri"/>
      <w:noProof/>
      <w:kern w:val="2"/>
      <w:sz w:val="24"/>
      <w:lang w:eastAsia="zh-TW"/>
    </w:rPr>
  </w:style>
  <w:style w:type="paragraph" w:customStyle="1" w:styleId="EndNoteBibliography">
    <w:name w:val="EndNote Bibliography"/>
    <w:basedOn w:val="Normal"/>
    <w:link w:val="EndNoteBibliography0"/>
    <w:rsid w:val="0017372B"/>
    <w:pPr>
      <w:widowControl w:val="0"/>
    </w:pPr>
    <w:rPr>
      <w:rFonts w:ascii="Calibri" w:eastAsiaTheme="minorEastAsia" w:hAnsi="Calibri" w:cstheme="minorBidi"/>
      <w:noProof/>
      <w:kern w:val="2"/>
      <w:szCs w:val="22"/>
      <w:lang w:eastAsia="zh-TW"/>
    </w:rPr>
  </w:style>
  <w:style w:type="character" w:customStyle="1" w:styleId="EndNoteBibliography0">
    <w:name w:val="EndNote Bibliography 字元"/>
    <w:basedOn w:val="DefaultParagraphFont"/>
    <w:link w:val="EndNoteBibliography"/>
    <w:rsid w:val="0017372B"/>
    <w:rPr>
      <w:rFonts w:ascii="Calibri" w:eastAsiaTheme="minorEastAsia" w:hAnsi="Calibri"/>
      <w:noProof/>
      <w:kern w:val="2"/>
      <w:sz w:val="24"/>
      <w:lang w:eastAsia="zh-TW"/>
    </w:rPr>
  </w:style>
  <w:style w:type="paragraph" w:customStyle="1" w:styleId="Table">
    <w:name w:val="Table"/>
    <w:basedOn w:val="Normal"/>
    <w:link w:val="Table0"/>
    <w:qFormat/>
    <w:rsid w:val="0017372B"/>
    <w:pPr>
      <w:widowControl w:val="0"/>
      <w:suppressAutoHyphens/>
      <w:spacing w:line="480" w:lineRule="auto"/>
    </w:pPr>
    <w:rPr>
      <w:rFonts w:eastAsia="AR PL UMing TW"/>
      <w:i/>
      <w:color w:val="000000"/>
      <w:kern w:val="1"/>
      <w:szCs w:val="22"/>
      <w:lang w:eastAsia="zh-TW"/>
    </w:rPr>
  </w:style>
  <w:style w:type="character" w:customStyle="1" w:styleId="Table0">
    <w:name w:val="Table 字元"/>
    <w:link w:val="Table"/>
    <w:rsid w:val="0017372B"/>
    <w:rPr>
      <w:rFonts w:ascii="Times New Roman" w:eastAsia="AR PL UMing TW" w:hAnsi="Times New Roman" w:cs="Times New Roman"/>
      <w:i/>
      <w:color w:val="000000"/>
      <w:kern w:val="1"/>
      <w:sz w:val="24"/>
      <w:lang w:eastAsia="zh-TW"/>
    </w:rPr>
  </w:style>
  <w:style w:type="paragraph" w:customStyle="1" w:styleId="MTDisplayEquation">
    <w:name w:val="MTDisplayEquation"/>
    <w:basedOn w:val="1"/>
    <w:link w:val="MTDisplayEquationChar"/>
    <w:rsid w:val="0017372B"/>
    <w:pPr>
      <w:tabs>
        <w:tab w:val="center" w:pos="4160"/>
      </w:tabs>
      <w:spacing w:before="180" w:after="180" w:line="276" w:lineRule="auto"/>
      <w:jc w:val="both"/>
    </w:pPr>
    <w:rPr>
      <w:rFonts w:ascii="Times New Roman" w:hAnsi="Times New Roman" w:cs="Times New Roman"/>
      <w:szCs w:val="24"/>
    </w:rPr>
  </w:style>
  <w:style w:type="character" w:customStyle="1" w:styleId="1Char">
    <w:name w:val="內文1 Char"/>
    <w:basedOn w:val="DefaultParagraphFont"/>
    <w:link w:val="1"/>
    <w:rsid w:val="0017372B"/>
    <w:rPr>
      <w:rFonts w:ascii="Calibri" w:eastAsiaTheme="minorEastAsia" w:hAnsi="Calibri" w:cs="Calibri"/>
      <w:color w:val="000000"/>
      <w:sz w:val="24"/>
      <w:szCs w:val="20"/>
      <w:lang w:eastAsia="zh-TW"/>
    </w:rPr>
  </w:style>
  <w:style w:type="character" w:customStyle="1" w:styleId="MTDisplayEquationChar">
    <w:name w:val="MTDisplayEquation Char"/>
    <w:basedOn w:val="1Char"/>
    <w:link w:val="MTDisplayEquation"/>
    <w:rsid w:val="0017372B"/>
    <w:rPr>
      <w:rFonts w:ascii="Times New Roman" w:eastAsiaTheme="minorEastAsia" w:hAnsi="Times New Roman" w:cs="Times New Roman"/>
      <w:color w:val="000000"/>
      <w:sz w:val="24"/>
      <w:szCs w:val="24"/>
      <w:lang w:eastAsia="zh-TW"/>
    </w:rPr>
  </w:style>
  <w:style w:type="character" w:customStyle="1" w:styleId="apple-converted-space">
    <w:name w:val="apple-converted-space"/>
    <w:basedOn w:val="DefaultParagraphFont"/>
    <w:rsid w:val="0017372B"/>
  </w:style>
  <w:style w:type="paragraph" w:styleId="ListBullet">
    <w:name w:val="List Bullet"/>
    <w:basedOn w:val="Normal"/>
    <w:uiPriority w:val="99"/>
    <w:unhideWhenUsed/>
    <w:rsid w:val="0017372B"/>
    <w:pPr>
      <w:widowControl w:val="0"/>
      <w:numPr>
        <w:numId w:val="10"/>
      </w:numPr>
      <w:contextualSpacing/>
    </w:pPr>
    <w:rPr>
      <w:rFonts w:asciiTheme="minorHAnsi" w:eastAsiaTheme="minorEastAsia" w:hAnsiTheme="minorHAnsi" w:cstheme="minorBidi"/>
      <w:kern w:val="2"/>
      <w:szCs w:val="22"/>
      <w:lang w:eastAsia="zh-TW"/>
    </w:rPr>
  </w:style>
  <w:style w:type="character" w:styleId="LineNumber">
    <w:name w:val="line number"/>
    <w:basedOn w:val="DefaultParagraphFont"/>
    <w:uiPriority w:val="99"/>
    <w:semiHidden/>
    <w:unhideWhenUsed/>
    <w:rsid w:val="0017372B"/>
  </w:style>
  <w:style w:type="character" w:customStyle="1" w:styleId="PlainTextChar">
    <w:name w:val="Plain Text Char"/>
    <w:basedOn w:val="DefaultParagraphFont"/>
    <w:link w:val="PlainText"/>
    <w:locked/>
    <w:rsid w:val="00375820"/>
    <w:rPr>
      <w:rFonts w:ascii="Courier New" w:hAnsi="Courier New" w:cs="Courier New"/>
    </w:rPr>
  </w:style>
  <w:style w:type="paragraph" w:styleId="PlainText">
    <w:name w:val="Plain Text"/>
    <w:basedOn w:val="Normal"/>
    <w:link w:val="PlainTextChar"/>
    <w:rsid w:val="00375820"/>
    <w:rPr>
      <w:rFonts w:ascii="Courier New" w:eastAsiaTheme="minorHAnsi" w:hAnsi="Courier New" w:cs="Courier New"/>
      <w:sz w:val="22"/>
      <w:szCs w:val="22"/>
    </w:rPr>
  </w:style>
  <w:style w:type="character" w:customStyle="1" w:styleId="PlainTextChar1">
    <w:name w:val="Plain Text Char1"/>
    <w:basedOn w:val="DefaultParagraphFont"/>
    <w:uiPriority w:val="99"/>
    <w:semiHidden/>
    <w:rsid w:val="00375820"/>
    <w:rPr>
      <w:rFonts w:ascii="Consolas" w:hAnsi="Consolas"/>
      <w:sz w:val="21"/>
      <w:szCs w:val="21"/>
    </w:rPr>
  </w:style>
  <w:style w:type="character" w:styleId="UnresolvedMention">
    <w:name w:val="Unresolved Mention"/>
    <w:basedOn w:val="DefaultParagraphFont"/>
    <w:uiPriority w:val="99"/>
    <w:semiHidden/>
    <w:unhideWhenUsed/>
    <w:rsid w:val="00D809C4"/>
    <w:rPr>
      <w:color w:val="605E5C"/>
      <w:shd w:val="clear" w:color="auto" w:fill="E1DFDD"/>
    </w:rPr>
  </w:style>
  <w:style w:type="character" w:customStyle="1" w:styleId="Heading3Char">
    <w:name w:val="Heading 3 Char"/>
    <w:basedOn w:val="DefaultParagraphFont"/>
    <w:link w:val="Heading3"/>
    <w:uiPriority w:val="9"/>
    <w:rsid w:val="003472A6"/>
    <w:rPr>
      <w:rFonts w:ascii="Times New Roman" w:eastAsia="Times New Roman" w:hAnsi="Times New Roman" w:cs="Times New Roman"/>
      <w:b/>
      <w:bCs/>
      <w:sz w:val="27"/>
      <w:szCs w:val="27"/>
      <w:lang w:eastAsia="zh-TW"/>
    </w:rPr>
  </w:style>
  <w:style w:type="character" w:customStyle="1" w:styleId="Heading1Char">
    <w:name w:val="Heading 1 Char"/>
    <w:basedOn w:val="DefaultParagraphFont"/>
    <w:link w:val="Heading1"/>
    <w:uiPriority w:val="9"/>
    <w:rsid w:val="00FD729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8118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77368">
      <w:bodyDiv w:val="1"/>
      <w:marLeft w:val="0"/>
      <w:marRight w:val="0"/>
      <w:marTop w:val="0"/>
      <w:marBottom w:val="0"/>
      <w:divBdr>
        <w:top w:val="none" w:sz="0" w:space="0" w:color="auto"/>
        <w:left w:val="none" w:sz="0" w:space="0" w:color="auto"/>
        <w:bottom w:val="none" w:sz="0" w:space="0" w:color="auto"/>
        <w:right w:val="none" w:sz="0" w:space="0" w:color="auto"/>
      </w:divBdr>
    </w:div>
    <w:div w:id="172035626">
      <w:bodyDiv w:val="1"/>
      <w:marLeft w:val="0"/>
      <w:marRight w:val="0"/>
      <w:marTop w:val="0"/>
      <w:marBottom w:val="0"/>
      <w:divBdr>
        <w:top w:val="none" w:sz="0" w:space="0" w:color="auto"/>
        <w:left w:val="none" w:sz="0" w:space="0" w:color="auto"/>
        <w:bottom w:val="none" w:sz="0" w:space="0" w:color="auto"/>
        <w:right w:val="none" w:sz="0" w:space="0" w:color="auto"/>
      </w:divBdr>
    </w:div>
    <w:div w:id="242688891">
      <w:bodyDiv w:val="1"/>
      <w:marLeft w:val="0"/>
      <w:marRight w:val="0"/>
      <w:marTop w:val="0"/>
      <w:marBottom w:val="0"/>
      <w:divBdr>
        <w:top w:val="none" w:sz="0" w:space="0" w:color="auto"/>
        <w:left w:val="none" w:sz="0" w:space="0" w:color="auto"/>
        <w:bottom w:val="none" w:sz="0" w:space="0" w:color="auto"/>
        <w:right w:val="none" w:sz="0" w:space="0" w:color="auto"/>
      </w:divBdr>
    </w:div>
    <w:div w:id="348944747">
      <w:bodyDiv w:val="1"/>
      <w:marLeft w:val="0"/>
      <w:marRight w:val="0"/>
      <w:marTop w:val="0"/>
      <w:marBottom w:val="0"/>
      <w:divBdr>
        <w:top w:val="none" w:sz="0" w:space="0" w:color="auto"/>
        <w:left w:val="none" w:sz="0" w:space="0" w:color="auto"/>
        <w:bottom w:val="none" w:sz="0" w:space="0" w:color="auto"/>
        <w:right w:val="none" w:sz="0" w:space="0" w:color="auto"/>
      </w:divBdr>
    </w:div>
    <w:div w:id="462696889">
      <w:bodyDiv w:val="1"/>
      <w:marLeft w:val="0"/>
      <w:marRight w:val="0"/>
      <w:marTop w:val="0"/>
      <w:marBottom w:val="0"/>
      <w:divBdr>
        <w:top w:val="none" w:sz="0" w:space="0" w:color="auto"/>
        <w:left w:val="none" w:sz="0" w:space="0" w:color="auto"/>
        <w:bottom w:val="none" w:sz="0" w:space="0" w:color="auto"/>
        <w:right w:val="none" w:sz="0" w:space="0" w:color="auto"/>
      </w:divBdr>
    </w:div>
    <w:div w:id="686444373">
      <w:bodyDiv w:val="1"/>
      <w:marLeft w:val="0"/>
      <w:marRight w:val="0"/>
      <w:marTop w:val="0"/>
      <w:marBottom w:val="0"/>
      <w:divBdr>
        <w:top w:val="none" w:sz="0" w:space="0" w:color="auto"/>
        <w:left w:val="none" w:sz="0" w:space="0" w:color="auto"/>
        <w:bottom w:val="none" w:sz="0" w:space="0" w:color="auto"/>
        <w:right w:val="none" w:sz="0" w:space="0" w:color="auto"/>
      </w:divBdr>
    </w:div>
    <w:div w:id="739327809">
      <w:bodyDiv w:val="1"/>
      <w:marLeft w:val="0"/>
      <w:marRight w:val="0"/>
      <w:marTop w:val="0"/>
      <w:marBottom w:val="0"/>
      <w:divBdr>
        <w:top w:val="none" w:sz="0" w:space="0" w:color="auto"/>
        <w:left w:val="none" w:sz="0" w:space="0" w:color="auto"/>
        <w:bottom w:val="none" w:sz="0" w:space="0" w:color="auto"/>
        <w:right w:val="none" w:sz="0" w:space="0" w:color="auto"/>
      </w:divBdr>
    </w:div>
    <w:div w:id="801771892">
      <w:bodyDiv w:val="1"/>
      <w:marLeft w:val="0"/>
      <w:marRight w:val="0"/>
      <w:marTop w:val="0"/>
      <w:marBottom w:val="0"/>
      <w:divBdr>
        <w:top w:val="none" w:sz="0" w:space="0" w:color="auto"/>
        <w:left w:val="none" w:sz="0" w:space="0" w:color="auto"/>
        <w:bottom w:val="none" w:sz="0" w:space="0" w:color="auto"/>
        <w:right w:val="none" w:sz="0" w:space="0" w:color="auto"/>
      </w:divBdr>
      <w:divsChild>
        <w:div w:id="25912209">
          <w:marLeft w:val="547"/>
          <w:marRight w:val="0"/>
          <w:marTop w:val="134"/>
          <w:marBottom w:val="0"/>
          <w:divBdr>
            <w:top w:val="none" w:sz="0" w:space="0" w:color="auto"/>
            <w:left w:val="none" w:sz="0" w:space="0" w:color="auto"/>
            <w:bottom w:val="none" w:sz="0" w:space="0" w:color="auto"/>
            <w:right w:val="none" w:sz="0" w:space="0" w:color="auto"/>
          </w:divBdr>
        </w:div>
        <w:div w:id="589461219">
          <w:marLeft w:val="547"/>
          <w:marRight w:val="0"/>
          <w:marTop w:val="134"/>
          <w:marBottom w:val="0"/>
          <w:divBdr>
            <w:top w:val="none" w:sz="0" w:space="0" w:color="auto"/>
            <w:left w:val="none" w:sz="0" w:space="0" w:color="auto"/>
            <w:bottom w:val="none" w:sz="0" w:space="0" w:color="auto"/>
            <w:right w:val="none" w:sz="0" w:space="0" w:color="auto"/>
          </w:divBdr>
        </w:div>
        <w:div w:id="1183282236">
          <w:marLeft w:val="547"/>
          <w:marRight w:val="0"/>
          <w:marTop w:val="134"/>
          <w:marBottom w:val="0"/>
          <w:divBdr>
            <w:top w:val="none" w:sz="0" w:space="0" w:color="auto"/>
            <w:left w:val="none" w:sz="0" w:space="0" w:color="auto"/>
            <w:bottom w:val="none" w:sz="0" w:space="0" w:color="auto"/>
            <w:right w:val="none" w:sz="0" w:space="0" w:color="auto"/>
          </w:divBdr>
        </w:div>
        <w:div w:id="1354917136">
          <w:marLeft w:val="547"/>
          <w:marRight w:val="0"/>
          <w:marTop w:val="134"/>
          <w:marBottom w:val="0"/>
          <w:divBdr>
            <w:top w:val="none" w:sz="0" w:space="0" w:color="auto"/>
            <w:left w:val="none" w:sz="0" w:space="0" w:color="auto"/>
            <w:bottom w:val="none" w:sz="0" w:space="0" w:color="auto"/>
            <w:right w:val="none" w:sz="0" w:space="0" w:color="auto"/>
          </w:divBdr>
        </w:div>
        <w:div w:id="1492478801">
          <w:marLeft w:val="547"/>
          <w:marRight w:val="0"/>
          <w:marTop w:val="134"/>
          <w:marBottom w:val="0"/>
          <w:divBdr>
            <w:top w:val="none" w:sz="0" w:space="0" w:color="auto"/>
            <w:left w:val="none" w:sz="0" w:space="0" w:color="auto"/>
            <w:bottom w:val="none" w:sz="0" w:space="0" w:color="auto"/>
            <w:right w:val="none" w:sz="0" w:space="0" w:color="auto"/>
          </w:divBdr>
        </w:div>
        <w:div w:id="1592281097">
          <w:marLeft w:val="547"/>
          <w:marRight w:val="0"/>
          <w:marTop w:val="134"/>
          <w:marBottom w:val="0"/>
          <w:divBdr>
            <w:top w:val="none" w:sz="0" w:space="0" w:color="auto"/>
            <w:left w:val="none" w:sz="0" w:space="0" w:color="auto"/>
            <w:bottom w:val="none" w:sz="0" w:space="0" w:color="auto"/>
            <w:right w:val="none" w:sz="0" w:space="0" w:color="auto"/>
          </w:divBdr>
        </w:div>
      </w:divsChild>
    </w:div>
    <w:div w:id="853879060">
      <w:bodyDiv w:val="1"/>
      <w:marLeft w:val="0"/>
      <w:marRight w:val="0"/>
      <w:marTop w:val="0"/>
      <w:marBottom w:val="0"/>
      <w:divBdr>
        <w:top w:val="none" w:sz="0" w:space="0" w:color="auto"/>
        <w:left w:val="none" w:sz="0" w:space="0" w:color="auto"/>
        <w:bottom w:val="none" w:sz="0" w:space="0" w:color="auto"/>
        <w:right w:val="none" w:sz="0" w:space="0" w:color="auto"/>
      </w:divBdr>
    </w:div>
    <w:div w:id="950862389">
      <w:bodyDiv w:val="1"/>
      <w:marLeft w:val="0"/>
      <w:marRight w:val="0"/>
      <w:marTop w:val="0"/>
      <w:marBottom w:val="0"/>
      <w:divBdr>
        <w:top w:val="none" w:sz="0" w:space="0" w:color="auto"/>
        <w:left w:val="none" w:sz="0" w:space="0" w:color="auto"/>
        <w:bottom w:val="none" w:sz="0" w:space="0" w:color="auto"/>
        <w:right w:val="none" w:sz="0" w:space="0" w:color="auto"/>
      </w:divBdr>
    </w:div>
    <w:div w:id="1035234125">
      <w:bodyDiv w:val="1"/>
      <w:marLeft w:val="0"/>
      <w:marRight w:val="0"/>
      <w:marTop w:val="0"/>
      <w:marBottom w:val="0"/>
      <w:divBdr>
        <w:top w:val="none" w:sz="0" w:space="0" w:color="auto"/>
        <w:left w:val="none" w:sz="0" w:space="0" w:color="auto"/>
        <w:bottom w:val="none" w:sz="0" w:space="0" w:color="auto"/>
        <w:right w:val="none" w:sz="0" w:space="0" w:color="auto"/>
      </w:divBdr>
    </w:div>
    <w:div w:id="1196230846">
      <w:bodyDiv w:val="1"/>
      <w:marLeft w:val="0"/>
      <w:marRight w:val="0"/>
      <w:marTop w:val="0"/>
      <w:marBottom w:val="0"/>
      <w:divBdr>
        <w:top w:val="none" w:sz="0" w:space="0" w:color="auto"/>
        <w:left w:val="none" w:sz="0" w:space="0" w:color="auto"/>
        <w:bottom w:val="none" w:sz="0" w:space="0" w:color="auto"/>
        <w:right w:val="none" w:sz="0" w:space="0" w:color="auto"/>
      </w:divBdr>
    </w:div>
    <w:div w:id="1225995323">
      <w:bodyDiv w:val="1"/>
      <w:marLeft w:val="0"/>
      <w:marRight w:val="0"/>
      <w:marTop w:val="0"/>
      <w:marBottom w:val="0"/>
      <w:divBdr>
        <w:top w:val="none" w:sz="0" w:space="0" w:color="auto"/>
        <w:left w:val="none" w:sz="0" w:space="0" w:color="auto"/>
        <w:bottom w:val="none" w:sz="0" w:space="0" w:color="auto"/>
        <w:right w:val="none" w:sz="0" w:space="0" w:color="auto"/>
      </w:divBdr>
    </w:div>
    <w:div w:id="1255675808">
      <w:bodyDiv w:val="1"/>
      <w:marLeft w:val="0"/>
      <w:marRight w:val="0"/>
      <w:marTop w:val="0"/>
      <w:marBottom w:val="0"/>
      <w:divBdr>
        <w:top w:val="none" w:sz="0" w:space="0" w:color="auto"/>
        <w:left w:val="none" w:sz="0" w:space="0" w:color="auto"/>
        <w:bottom w:val="none" w:sz="0" w:space="0" w:color="auto"/>
        <w:right w:val="none" w:sz="0" w:space="0" w:color="auto"/>
      </w:divBdr>
    </w:div>
    <w:div w:id="1351369166">
      <w:bodyDiv w:val="1"/>
      <w:marLeft w:val="0"/>
      <w:marRight w:val="0"/>
      <w:marTop w:val="0"/>
      <w:marBottom w:val="0"/>
      <w:divBdr>
        <w:top w:val="none" w:sz="0" w:space="0" w:color="auto"/>
        <w:left w:val="none" w:sz="0" w:space="0" w:color="auto"/>
        <w:bottom w:val="none" w:sz="0" w:space="0" w:color="auto"/>
        <w:right w:val="none" w:sz="0" w:space="0" w:color="auto"/>
      </w:divBdr>
    </w:div>
    <w:div w:id="1483616199">
      <w:bodyDiv w:val="1"/>
      <w:marLeft w:val="0"/>
      <w:marRight w:val="0"/>
      <w:marTop w:val="0"/>
      <w:marBottom w:val="0"/>
      <w:divBdr>
        <w:top w:val="none" w:sz="0" w:space="0" w:color="auto"/>
        <w:left w:val="none" w:sz="0" w:space="0" w:color="auto"/>
        <w:bottom w:val="none" w:sz="0" w:space="0" w:color="auto"/>
        <w:right w:val="none" w:sz="0" w:space="0" w:color="auto"/>
      </w:divBdr>
    </w:div>
    <w:div w:id="1504973671">
      <w:bodyDiv w:val="1"/>
      <w:marLeft w:val="0"/>
      <w:marRight w:val="0"/>
      <w:marTop w:val="0"/>
      <w:marBottom w:val="0"/>
      <w:divBdr>
        <w:top w:val="none" w:sz="0" w:space="0" w:color="auto"/>
        <w:left w:val="none" w:sz="0" w:space="0" w:color="auto"/>
        <w:bottom w:val="none" w:sz="0" w:space="0" w:color="auto"/>
        <w:right w:val="none" w:sz="0" w:space="0" w:color="auto"/>
      </w:divBdr>
    </w:div>
    <w:div w:id="1631938634">
      <w:bodyDiv w:val="1"/>
      <w:marLeft w:val="0"/>
      <w:marRight w:val="0"/>
      <w:marTop w:val="0"/>
      <w:marBottom w:val="0"/>
      <w:divBdr>
        <w:top w:val="none" w:sz="0" w:space="0" w:color="auto"/>
        <w:left w:val="none" w:sz="0" w:space="0" w:color="auto"/>
        <w:bottom w:val="none" w:sz="0" w:space="0" w:color="auto"/>
        <w:right w:val="none" w:sz="0" w:space="0" w:color="auto"/>
      </w:divBdr>
      <w:divsChild>
        <w:div w:id="1149248000">
          <w:marLeft w:val="0"/>
          <w:marRight w:val="0"/>
          <w:marTop w:val="0"/>
          <w:marBottom w:val="0"/>
          <w:divBdr>
            <w:top w:val="none" w:sz="0" w:space="0" w:color="auto"/>
            <w:left w:val="none" w:sz="0" w:space="0" w:color="auto"/>
            <w:bottom w:val="none" w:sz="0" w:space="0" w:color="auto"/>
            <w:right w:val="none" w:sz="0" w:space="0" w:color="auto"/>
          </w:divBdr>
        </w:div>
      </w:divsChild>
    </w:div>
    <w:div w:id="1745371066">
      <w:bodyDiv w:val="1"/>
      <w:marLeft w:val="0"/>
      <w:marRight w:val="0"/>
      <w:marTop w:val="0"/>
      <w:marBottom w:val="0"/>
      <w:divBdr>
        <w:top w:val="none" w:sz="0" w:space="0" w:color="auto"/>
        <w:left w:val="none" w:sz="0" w:space="0" w:color="auto"/>
        <w:bottom w:val="none" w:sz="0" w:space="0" w:color="auto"/>
        <w:right w:val="none" w:sz="0" w:space="0" w:color="auto"/>
      </w:divBdr>
    </w:div>
    <w:div w:id="1873807983">
      <w:bodyDiv w:val="1"/>
      <w:marLeft w:val="0"/>
      <w:marRight w:val="0"/>
      <w:marTop w:val="0"/>
      <w:marBottom w:val="0"/>
      <w:divBdr>
        <w:top w:val="none" w:sz="0" w:space="0" w:color="auto"/>
        <w:left w:val="none" w:sz="0" w:space="0" w:color="auto"/>
        <w:bottom w:val="none" w:sz="0" w:space="0" w:color="auto"/>
        <w:right w:val="none" w:sz="0" w:space="0" w:color="auto"/>
      </w:divBdr>
    </w:div>
    <w:div w:id="1975477185">
      <w:bodyDiv w:val="1"/>
      <w:marLeft w:val="0"/>
      <w:marRight w:val="0"/>
      <w:marTop w:val="0"/>
      <w:marBottom w:val="0"/>
      <w:divBdr>
        <w:top w:val="none" w:sz="0" w:space="0" w:color="auto"/>
        <w:left w:val="none" w:sz="0" w:space="0" w:color="auto"/>
        <w:bottom w:val="none" w:sz="0" w:space="0" w:color="auto"/>
        <w:right w:val="none" w:sz="0" w:space="0" w:color="auto"/>
      </w:divBdr>
      <w:divsChild>
        <w:div w:id="1940333637">
          <w:marLeft w:val="547"/>
          <w:marRight w:val="0"/>
          <w:marTop w:val="134"/>
          <w:marBottom w:val="0"/>
          <w:divBdr>
            <w:top w:val="none" w:sz="0" w:space="0" w:color="auto"/>
            <w:left w:val="none" w:sz="0" w:space="0" w:color="auto"/>
            <w:bottom w:val="none" w:sz="0" w:space="0" w:color="auto"/>
            <w:right w:val="none" w:sz="0" w:space="0" w:color="auto"/>
          </w:divBdr>
        </w:div>
      </w:divsChild>
    </w:div>
    <w:div w:id="2060350629">
      <w:bodyDiv w:val="1"/>
      <w:marLeft w:val="0"/>
      <w:marRight w:val="0"/>
      <w:marTop w:val="0"/>
      <w:marBottom w:val="0"/>
      <w:divBdr>
        <w:top w:val="none" w:sz="0" w:space="0" w:color="auto"/>
        <w:left w:val="none" w:sz="0" w:space="0" w:color="auto"/>
        <w:bottom w:val="none" w:sz="0" w:space="0" w:color="auto"/>
        <w:right w:val="none" w:sz="0" w:space="0" w:color="auto"/>
      </w:divBdr>
    </w:div>
    <w:div w:id="21409969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6C55F869278CE43AC20FBB21C1B0170" ma:contentTypeVersion="7" ma:contentTypeDescription="Create a new document." ma:contentTypeScope="" ma:versionID="aad7ddfddaecd677de24ca44fb2631e1">
  <xsd:schema xmlns:xsd="http://www.w3.org/2001/XMLSchema" xmlns:xs="http://www.w3.org/2001/XMLSchema" xmlns:p="http://schemas.microsoft.com/office/2006/metadata/properties" xmlns:ns3="ffb5a771-0fab-42c4-ac8b-8167a0ffe344" xmlns:ns4="29f545f0-f811-47ee-b2ca-d00ba4d5b8d4" targetNamespace="http://schemas.microsoft.com/office/2006/metadata/properties" ma:root="true" ma:fieldsID="ab88bfc439e3a7f59df652997b74316f" ns3:_="" ns4:_="">
    <xsd:import namespace="ffb5a771-0fab-42c4-ac8b-8167a0ffe344"/>
    <xsd:import namespace="29f545f0-f811-47ee-b2ca-d00ba4d5b8d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b5a771-0fab-42c4-ac8b-8167a0ffe34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f545f0-f811-47ee-b2ca-d00ba4d5b8d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9C94E87-FF83-40C2-9EB5-D1F1DBC621F4}">
  <ds:schemaRefs>
    <ds:schemaRef ds:uri="http://schemas.openxmlformats.org/officeDocument/2006/bibliography"/>
  </ds:schemaRefs>
</ds:datastoreItem>
</file>

<file path=customXml/itemProps2.xml><?xml version="1.0" encoding="utf-8"?>
<ds:datastoreItem xmlns:ds="http://schemas.openxmlformats.org/officeDocument/2006/customXml" ds:itemID="{C6D9430A-51A8-4DBB-A6EC-950E28B5EF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b5a771-0fab-42c4-ac8b-8167a0ffe344"/>
    <ds:schemaRef ds:uri="29f545f0-f811-47ee-b2ca-d00ba4d5b8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F6CA6F-E7E6-48CD-A920-B5BF59D26884}">
  <ds:schemaRefs>
    <ds:schemaRef ds:uri="http://schemas.microsoft.com/sharepoint/v3/contenttype/forms"/>
  </ds:schemaRefs>
</ds:datastoreItem>
</file>

<file path=customXml/itemProps4.xml><?xml version="1.0" encoding="utf-8"?>
<ds:datastoreItem xmlns:ds="http://schemas.openxmlformats.org/officeDocument/2006/customXml" ds:itemID="{7BE5F7A7-3C06-4A89-8965-D96BECEF9EC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10</Pages>
  <Words>1963</Words>
  <Characters>11193</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Fific</dc:creator>
  <cp:keywords/>
  <dc:description/>
  <cp:lastModifiedBy>Mario Fific</cp:lastModifiedBy>
  <cp:revision>11</cp:revision>
  <dcterms:created xsi:type="dcterms:W3CDTF">2024-08-23T20:26:00Z</dcterms:created>
  <dcterms:modified xsi:type="dcterms:W3CDTF">2024-08-29T16:51:00Z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0x01010056C55F869278CE43AC20FBB21C1B0170</vt:lpwstr>
  </property>
</Properties>
</file>