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BDEE23">
      <w:pPr>
        <w:spacing w:line="480" w:lineRule="auto"/>
        <w:jc w:val="both"/>
        <w:rPr>
          <w:rFonts w:hint="eastAsia" w:ascii="Times New Roman" w:hAnsi="Times New Roman" w:cs="Times New Roman"/>
          <w:b/>
          <w:bCs/>
          <w:color w:val="auto"/>
          <w:sz w:val="20"/>
          <w:szCs w:val="20"/>
        </w:rPr>
      </w:pPr>
      <w:r>
        <w:rPr>
          <w:rFonts w:hint="eastAsia" w:ascii="Times New Roman" w:hAnsi="Times New Roman" w:cs="Times New Roman"/>
          <w:b/>
          <w:bCs/>
          <w:color w:val="auto"/>
          <w:sz w:val="20"/>
          <w:szCs w:val="20"/>
        </w:rPr>
        <w:t>Development and validation of novel machine learning-based prognostic model</w:t>
      </w:r>
      <w:r>
        <w:rPr>
          <w:rFonts w:hint="eastAsia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  <w:t>s</w:t>
      </w:r>
      <w:r>
        <w:rPr>
          <w:rFonts w:hint="eastAsia" w:ascii="Times New Roman" w:hAnsi="Times New Roman" w:cs="Times New Roman"/>
          <w:b/>
          <w:bCs/>
          <w:color w:val="auto"/>
          <w:sz w:val="20"/>
          <w:szCs w:val="20"/>
        </w:rPr>
        <w:t xml:space="preserve"> and propensity score matching for comparison of surgical approaches</w:t>
      </w:r>
      <w:r>
        <w:rPr>
          <w:rFonts w:hint="eastAsia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  <w:t xml:space="preserve"> in</w:t>
      </w:r>
      <w:r>
        <w:rPr>
          <w:rFonts w:hint="eastAsia" w:ascii="Times New Roman" w:hAnsi="Times New Roman" w:cs="Times New Roman"/>
          <w:b/>
          <w:bCs/>
          <w:color w:val="auto"/>
          <w:sz w:val="20"/>
          <w:szCs w:val="20"/>
        </w:rPr>
        <w:t xml:space="preserve"> mucinous breast cancer: a multicenter </w:t>
      </w:r>
      <w:r>
        <w:rPr>
          <w:rFonts w:hint="eastAsia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  <w:t>s</w:t>
      </w:r>
      <w:r>
        <w:rPr>
          <w:rFonts w:hint="eastAsia" w:ascii="Times New Roman" w:hAnsi="Times New Roman" w:cs="Times New Roman"/>
          <w:b/>
          <w:bCs/>
          <w:color w:val="auto"/>
          <w:sz w:val="20"/>
          <w:szCs w:val="20"/>
        </w:rPr>
        <w:t>tudy</w:t>
      </w:r>
    </w:p>
    <w:p w14:paraId="0716F087">
      <w:pPr>
        <w:rPr>
          <w:rFonts w:hint="default" w:ascii="Times New Roman" w:hAnsi="Times New Roman"/>
          <w:bCs/>
          <w:color w:val="auto"/>
          <w:sz w:val="20"/>
          <w:szCs w:val="20"/>
          <w:lang w:val="en-US" w:eastAsia="zh-CN"/>
        </w:rPr>
      </w:pPr>
      <w:r>
        <w:rPr>
          <w:rFonts w:hint="default" w:ascii="Times New Roman" w:hAnsi="Times New Roman"/>
          <w:bCs/>
          <w:color w:val="auto"/>
          <w:sz w:val="20"/>
          <w:szCs w:val="20"/>
          <w:lang w:val="en-US" w:eastAsia="zh-CN"/>
        </w:rPr>
        <w:br w:type="page"/>
      </w:r>
    </w:p>
    <w:p w14:paraId="29C03C99">
      <w:pPr>
        <w:spacing w:line="480" w:lineRule="auto"/>
        <w:jc w:val="both"/>
        <w:rPr>
          <w:rFonts w:hint="eastAsia" w:ascii="Times New Roman" w:hAnsi="Times New Roman" w:eastAsia="宋体" w:cs="Times New Roman"/>
          <w:color w:val="auto"/>
          <w:sz w:val="20"/>
          <w:szCs w:val="20"/>
          <w:lang w:eastAsia="zh-CN"/>
        </w:rPr>
      </w:pPr>
      <w:r>
        <w:rPr>
          <w:rFonts w:hint="eastAsia" w:ascii="Times New Roman" w:hAnsi="Times New Roman" w:eastAsia="宋体" w:cs="Times New Roman"/>
          <w:color w:val="auto"/>
          <w:sz w:val="20"/>
          <w:szCs w:val="20"/>
          <w:lang w:eastAsia="zh-CN"/>
        </w:rPr>
        <w:drawing>
          <wp:inline distT="0" distB="0" distL="114300" distR="114300">
            <wp:extent cx="5272405" cy="4836160"/>
            <wp:effectExtent l="0" t="0" r="10795" b="2540"/>
            <wp:docPr id="3" name="图片 3" descr="Fig.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.S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83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5992DB">
      <w:pPr>
        <w:spacing w:line="480" w:lineRule="auto"/>
        <w:jc w:val="center"/>
        <w:rPr>
          <w:rFonts w:hint="eastAsia" w:ascii="Times New Roman" w:hAnsi="Times New Roman" w:eastAsia="宋体" w:cs="Times New Roman"/>
          <w:color w:val="auto"/>
          <w:sz w:val="20"/>
          <w:szCs w:val="20"/>
          <w:lang w:val="en-US" w:eastAsia="zh-CN"/>
        </w:rPr>
      </w:pPr>
      <w:r>
        <w:rPr>
          <w:rFonts w:ascii="Times New Roman" w:hAnsi="Times New Roman" w:cs="Times New Roman"/>
          <w:color w:val="auto"/>
          <w:sz w:val="20"/>
          <w:szCs w:val="20"/>
        </w:rPr>
        <w:t xml:space="preserve">Supplementary </w:t>
      </w:r>
      <w:r>
        <w:rPr>
          <w:rFonts w:hint="eastAsia" w:ascii="Times New Roman" w:hAnsi="Times New Roman" w:cs="Times New Roman"/>
          <w:color w:val="auto"/>
          <w:sz w:val="20"/>
          <w:szCs w:val="20"/>
          <w:lang w:eastAsia="zh-CN"/>
        </w:rPr>
        <w:t>Figure.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1 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>Correlation between clinical characteristic data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.</w:t>
      </w:r>
    </w:p>
    <w:p w14:paraId="40855007">
      <w:pPr>
        <w:spacing w:line="480" w:lineRule="auto"/>
        <w:jc w:val="both"/>
        <w:rPr>
          <w:rFonts w:hint="eastAsia" w:ascii="Times New Roman" w:hAnsi="Times New Roman" w:eastAsia="宋体" w:cs="Times New Roman"/>
          <w:color w:val="auto"/>
          <w:sz w:val="20"/>
          <w:szCs w:val="20"/>
          <w:lang w:eastAsia="zh-CN"/>
        </w:rPr>
      </w:pPr>
    </w:p>
    <w:p w14:paraId="4EC1275B">
      <w:pPr>
        <w:spacing w:line="480" w:lineRule="auto"/>
        <w:jc w:val="center"/>
        <w:rPr>
          <w:rFonts w:hint="eastAsia" w:ascii="Times New Roman" w:hAnsi="Times New Roman" w:eastAsia="宋体" w:cs="Times New Roman"/>
          <w:color w:val="auto"/>
          <w:sz w:val="20"/>
          <w:szCs w:val="20"/>
          <w:lang w:eastAsia="zh-CN"/>
        </w:rPr>
      </w:pPr>
      <w:r>
        <w:rPr>
          <w:rFonts w:hint="eastAsia" w:ascii="Times New Roman" w:hAnsi="Times New Roman" w:eastAsia="宋体" w:cs="Times New Roman"/>
          <w:color w:val="auto"/>
          <w:sz w:val="20"/>
          <w:szCs w:val="20"/>
          <w:lang w:eastAsia="zh-CN"/>
        </w:rPr>
        <w:drawing>
          <wp:inline distT="0" distB="0" distL="114300" distR="114300">
            <wp:extent cx="4434840" cy="6120130"/>
            <wp:effectExtent l="0" t="0" r="10160" b="1270"/>
            <wp:docPr id="2" name="图片 2" descr="Fig.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.S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34840" cy="6120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12BBD3">
      <w:pPr>
        <w:spacing w:line="480" w:lineRule="auto"/>
        <w:jc w:val="center"/>
        <w:rPr>
          <w:rFonts w:hint="eastAsia" w:ascii="Times New Roman" w:hAnsi="Times New Roman" w:cs="Times New Roman"/>
          <w:b w:val="0"/>
          <w:bCs w:val="0"/>
          <w:color w:val="auto"/>
          <w:sz w:val="20"/>
          <w:szCs w:val="20"/>
          <w:lang w:val="en-US" w:eastAsia="zh-CN"/>
        </w:rPr>
      </w:pPr>
      <w:r>
        <w:rPr>
          <w:rFonts w:ascii="Times New Roman" w:hAnsi="Times New Roman" w:cs="Times New Roman"/>
          <w:color w:val="auto"/>
          <w:sz w:val="20"/>
          <w:szCs w:val="20"/>
        </w:rPr>
        <w:t xml:space="preserve">Supplementary </w:t>
      </w:r>
      <w:r>
        <w:rPr>
          <w:rFonts w:hint="eastAsia" w:ascii="Times New Roman" w:hAnsi="Times New Roman" w:cs="Times New Roman"/>
          <w:color w:val="auto"/>
          <w:sz w:val="20"/>
          <w:szCs w:val="20"/>
          <w:lang w:eastAsia="zh-CN"/>
        </w:rPr>
        <w:t>Figure.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2 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>Validation of XGBoost and AdaBoost models from external test group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b/>
          <w:bCs/>
          <w:color w:val="auto"/>
          <w:sz w:val="20"/>
          <w:szCs w:val="20"/>
        </w:rPr>
        <w:t>A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 xml:space="preserve"> ROC curve for the 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3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>-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year OS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 xml:space="preserve"> prognostic model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 xml:space="preserve"> from the JCH cohort; </w:t>
      </w:r>
      <w:r>
        <w:rPr>
          <w:rFonts w:hint="eastAsia" w:ascii="Times New Roman" w:hAnsi="Times New Roman" w:cs="Times New Roman"/>
          <w:b/>
          <w:bCs/>
          <w:color w:val="auto"/>
          <w:sz w:val="20"/>
          <w:szCs w:val="20"/>
        </w:rPr>
        <w:t>B</w:t>
      </w:r>
      <w:r>
        <w:rPr>
          <w:rFonts w:hint="eastAsia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 xml:space="preserve">ROC curve for the 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5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>-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year OS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 xml:space="preserve"> prognostic model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 xml:space="preserve"> the JCH cohort; </w:t>
      </w:r>
      <w:r>
        <w:rPr>
          <w:rFonts w:hint="eastAsia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  <w:t xml:space="preserve">C 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 xml:space="preserve">ROC curve for the 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7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>-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year OS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 xml:space="preserve"> prognostic model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 xml:space="preserve"> the JCH cohort; </w:t>
      </w:r>
      <w:r>
        <w:rPr>
          <w:rFonts w:hint="eastAsia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  <w:t xml:space="preserve">D 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 xml:space="preserve">ROC curve for the 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3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>-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year BCSS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 xml:space="preserve"> prognostic model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 xml:space="preserve"> the JCH cohort; </w:t>
      </w:r>
      <w:r>
        <w:rPr>
          <w:rFonts w:hint="eastAsia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  <w:t xml:space="preserve">E 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 xml:space="preserve">ROC curve for the 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5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>-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year BCSS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 xml:space="preserve"> prognostic model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 xml:space="preserve"> the JCH cohort; </w:t>
      </w:r>
      <w:r>
        <w:rPr>
          <w:rFonts w:hint="eastAsia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  <w:t xml:space="preserve">F 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 xml:space="preserve">ROC curve for the 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7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>-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year BCSS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 xml:space="preserve"> prognostic model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 xml:space="preserve"> the JCH cohort. </w:t>
      </w:r>
      <w:r>
        <w:rPr>
          <w:rFonts w:hint="eastAsia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  <w:t>G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 xml:space="preserve"> ROC curve for the 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3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>-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year OS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 xml:space="preserve"> prognostic model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 xml:space="preserve"> from the CHSU cohort; </w:t>
      </w:r>
      <w:r>
        <w:rPr>
          <w:rFonts w:hint="eastAsia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  <w:t xml:space="preserve">H 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 xml:space="preserve">ROC curve for the 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5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>-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year OS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 xml:space="preserve"> prognostic model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 xml:space="preserve"> the CHSU cohort; </w:t>
      </w:r>
      <w:r>
        <w:rPr>
          <w:rFonts w:hint="eastAsia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  <w:t xml:space="preserve">I 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 xml:space="preserve">ROC curve for the 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7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>-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year OS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 xml:space="preserve"> prognostic model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 xml:space="preserve"> the CHSU cohort; </w:t>
      </w:r>
      <w:r>
        <w:rPr>
          <w:rFonts w:hint="eastAsia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  <w:t xml:space="preserve">J 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 xml:space="preserve">ROC curve for the 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3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>-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year BCSS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 xml:space="preserve"> prognostic model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 xml:space="preserve"> the CHSU cohort; </w:t>
      </w:r>
      <w:r>
        <w:rPr>
          <w:rFonts w:hint="eastAsia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  <w:t xml:space="preserve">K 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 xml:space="preserve">ROC curve for the 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5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>-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year BCSS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 xml:space="preserve"> prognostic model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 xml:space="preserve"> the CHSU cohort; </w:t>
      </w:r>
      <w:r>
        <w:rPr>
          <w:rFonts w:hint="eastAsia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  <w:t xml:space="preserve">L 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 xml:space="preserve">ROC curve for the 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7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>-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year BCSS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 xml:space="preserve"> prognostic model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 xml:space="preserve"> the CHSU cohort. </w:t>
      </w:r>
      <w:r>
        <w:rPr>
          <w:rFonts w:hint="default" w:ascii="Times New Roman" w:hAnsi="Times New Roman" w:cs="Times New Roman"/>
          <w:b w:val="0"/>
          <w:bCs w:val="0"/>
          <w:color w:val="auto"/>
          <w:sz w:val="20"/>
          <w:szCs w:val="20"/>
          <w:lang w:val="en-US" w:eastAsia="zh-CN"/>
        </w:rPr>
        <w:t>XGBoost</w:t>
      </w:r>
      <w:r>
        <w:rPr>
          <w:rFonts w:hint="eastAsia" w:ascii="Times New Roman" w:hAnsi="Times New Roman" w:cs="Times New Roman"/>
          <w:b w:val="0"/>
          <w:bCs w:val="0"/>
          <w:color w:val="auto"/>
          <w:sz w:val="20"/>
          <w:szCs w:val="20"/>
          <w:lang w:val="en-US" w:eastAsia="zh-CN"/>
        </w:rPr>
        <w:t xml:space="preserve">, </w:t>
      </w:r>
      <w:r>
        <w:rPr>
          <w:rFonts w:hint="eastAsia" w:ascii="Times New Roman" w:hAnsi="Times New Roman" w:cs="Times New Roman"/>
          <w:b w:val="0"/>
          <w:i w:val="0"/>
          <w:color w:val="auto"/>
          <w:sz w:val="20"/>
          <w:szCs w:val="20"/>
          <w:u w:val="none"/>
          <w:lang w:val="en-US" w:eastAsia="zh-CN"/>
        </w:rPr>
        <w:t xml:space="preserve">extreme gradient boosting; </w:t>
      </w:r>
      <w:r>
        <w:rPr>
          <w:rFonts w:hint="eastAsia" w:ascii="Times New Roman" w:hAnsi="Times New Roman" w:cs="Times New Roman"/>
          <w:b w:val="0"/>
          <w:bCs w:val="0"/>
          <w:color w:val="auto"/>
          <w:sz w:val="20"/>
          <w:szCs w:val="20"/>
          <w:lang w:val="en-US" w:eastAsia="zh-CN"/>
        </w:rPr>
        <w:t xml:space="preserve">AdaBoost, adaptive boosting; 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>ROC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,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 xml:space="preserve"> receiver operating characteristic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 xml:space="preserve">; OS, overall survival; BCSS, 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 w:bidi="ar"/>
        </w:rPr>
        <w:t>b</w:t>
      </w:r>
      <w:r>
        <w:rPr>
          <w:rFonts w:hint="eastAsia" w:ascii="Times New Roman" w:hAnsi="Times New Roman" w:eastAsia="宋体" w:cs="Times New Roman"/>
          <w:color w:val="auto"/>
          <w:sz w:val="20"/>
          <w:szCs w:val="20"/>
          <w:lang w:bidi="ar"/>
        </w:rPr>
        <w:t xml:space="preserve">reast 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 w:bidi="ar"/>
        </w:rPr>
        <w:t>c</w:t>
      </w:r>
      <w:r>
        <w:rPr>
          <w:rFonts w:hint="eastAsia" w:ascii="Times New Roman" w:hAnsi="Times New Roman" w:eastAsia="宋体" w:cs="Times New Roman"/>
          <w:color w:val="auto"/>
          <w:sz w:val="20"/>
          <w:szCs w:val="20"/>
          <w:lang w:bidi="ar"/>
        </w:rPr>
        <w:t>ancer-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 w:bidi="ar"/>
        </w:rPr>
        <w:t>s</w:t>
      </w:r>
      <w:r>
        <w:rPr>
          <w:rFonts w:hint="eastAsia" w:ascii="Times New Roman" w:hAnsi="Times New Roman" w:eastAsia="宋体" w:cs="Times New Roman"/>
          <w:color w:val="auto"/>
          <w:sz w:val="20"/>
          <w:szCs w:val="20"/>
          <w:lang w:bidi="ar"/>
        </w:rPr>
        <w:t xml:space="preserve">pecific 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 w:bidi="ar"/>
        </w:rPr>
        <w:t>s</w:t>
      </w:r>
      <w:r>
        <w:rPr>
          <w:rFonts w:hint="eastAsia" w:ascii="Times New Roman" w:hAnsi="Times New Roman" w:eastAsia="宋体" w:cs="Times New Roman"/>
          <w:color w:val="auto"/>
          <w:sz w:val="20"/>
          <w:szCs w:val="20"/>
          <w:lang w:bidi="ar"/>
        </w:rPr>
        <w:t>urvival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 w:bidi="ar"/>
        </w:rPr>
        <w:t xml:space="preserve">; </w:t>
      </w:r>
      <w:r>
        <w:rPr>
          <w:rFonts w:hint="eastAsia" w:ascii="Times New Roman" w:hAnsi="Times New Roman" w:cs="Times New Roman"/>
          <w:b w:val="0"/>
          <w:bCs w:val="0"/>
          <w:color w:val="auto"/>
          <w:sz w:val="20"/>
          <w:szCs w:val="20"/>
          <w:lang w:val="en-US" w:eastAsia="zh-CN"/>
        </w:rPr>
        <w:t xml:space="preserve">JCH, XX Hospital; CHSU, Cancer Hospital of XXX; 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>AUC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,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 xml:space="preserve"> area under the curve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 xml:space="preserve">; CI, </w:t>
      </w:r>
      <w:r>
        <w:rPr>
          <w:rFonts w:hint="eastAsia" w:ascii="Times New Roman" w:hAnsi="Times New Roman" w:cs="Times New Roman"/>
          <w:b w:val="0"/>
          <w:bCs w:val="0"/>
          <w:color w:val="auto"/>
          <w:sz w:val="20"/>
          <w:szCs w:val="20"/>
          <w:lang w:val="en-US" w:eastAsia="zh-CN"/>
        </w:rPr>
        <w:t>confidence internal.</w:t>
      </w:r>
    </w:p>
    <w:p w14:paraId="1B6553A5">
      <w:pPr>
        <w:rPr>
          <w:rFonts w:hint="eastAsia" w:ascii="Times New Roman" w:hAnsi="Times New Roman" w:cs="Times New Roman"/>
          <w:b w:val="0"/>
          <w:bCs w:val="0"/>
          <w:color w:val="auto"/>
          <w:sz w:val="20"/>
          <w:szCs w:val="2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sz w:val="20"/>
          <w:szCs w:val="20"/>
          <w:lang w:val="en-US" w:eastAsia="zh-CN"/>
        </w:rPr>
        <w:br w:type="page"/>
      </w:r>
    </w:p>
    <w:p w14:paraId="31C30ACC">
      <w:pPr>
        <w:spacing w:line="480" w:lineRule="auto"/>
        <w:jc w:val="both"/>
        <w:rPr>
          <w:rFonts w:hint="eastAsia" w:ascii="Times New Roman" w:hAnsi="Times New Roman" w:eastAsia="宋体" w:cs="Times New Roman"/>
          <w:color w:val="auto"/>
          <w:sz w:val="20"/>
          <w:szCs w:val="20"/>
          <w:lang w:eastAsia="zh-CN"/>
        </w:rPr>
      </w:pPr>
      <w:r>
        <w:rPr>
          <w:rFonts w:hint="eastAsia" w:ascii="Times New Roman" w:hAnsi="Times New Roman" w:eastAsia="宋体" w:cs="Times New Roman"/>
          <w:color w:val="auto"/>
          <w:sz w:val="20"/>
          <w:szCs w:val="20"/>
          <w:lang w:eastAsia="zh-CN"/>
        </w:rPr>
        <w:drawing>
          <wp:inline distT="0" distB="0" distL="114300" distR="114300">
            <wp:extent cx="5269230" cy="2448560"/>
            <wp:effectExtent l="0" t="0" r="1270" b="2540"/>
            <wp:docPr id="1" name="图片 1" descr="Fig.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.S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448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D2BD30">
      <w:pPr>
        <w:spacing w:line="480" w:lineRule="auto"/>
        <w:jc w:val="center"/>
        <w:rPr>
          <w:rFonts w:hint="default" w:ascii="Times New Roman" w:hAnsi="Times New Roman" w:eastAsia="宋体" w:cs="Times New Roman"/>
          <w:color w:val="auto"/>
          <w:sz w:val="20"/>
          <w:szCs w:val="20"/>
          <w:lang w:val="en-US" w:eastAsia="zh-CN"/>
        </w:rPr>
      </w:pPr>
      <w:r>
        <w:rPr>
          <w:rFonts w:ascii="Times New Roman" w:hAnsi="Times New Roman" w:cs="Times New Roman"/>
          <w:color w:val="auto"/>
          <w:sz w:val="20"/>
          <w:szCs w:val="20"/>
        </w:rPr>
        <w:t xml:space="preserve">Supplementary </w:t>
      </w:r>
      <w:r>
        <w:rPr>
          <w:rFonts w:hint="eastAsia" w:ascii="Times New Roman" w:hAnsi="Times New Roman" w:cs="Times New Roman"/>
          <w:color w:val="auto"/>
          <w:sz w:val="20"/>
          <w:szCs w:val="20"/>
          <w:lang w:eastAsia="zh-CN"/>
        </w:rPr>
        <w:t>Figure.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3 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>Confusion matrix of the XGBoost model's predicted results in the internal test group.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color w:val="auto"/>
          <w:sz w:val="20"/>
          <w:szCs w:val="20"/>
        </w:rPr>
        <w:t>A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 xml:space="preserve"> Confusion matrix of the 3-year OS prognostic model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 xml:space="preserve">; </w:t>
      </w:r>
      <w:r>
        <w:rPr>
          <w:rFonts w:hint="eastAsia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  <w:t>B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 xml:space="preserve"> Confusion matrix of the 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5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>-year OS prognostic model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 xml:space="preserve">; </w:t>
      </w:r>
      <w:r>
        <w:rPr>
          <w:rFonts w:hint="eastAsia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  <w:t>C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 xml:space="preserve"> Confusion matrix of the 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7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>-year OS prognostic model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 xml:space="preserve">; </w:t>
      </w:r>
      <w:r>
        <w:rPr>
          <w:rFonts w:hint="eastAsia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  <w:t>D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 xml:space="preserve"> Confusion matrix of the 3-year 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BCS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>S prognostic model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 xml:space="preserve">; </w:t>
      </w:r>
      <w:r>
        <w:rPr>
          <w:rFonts w:hint="eastAsia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  <w:t>E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 xml:space="preserve"> Confusion matrix of the 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5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 xml:space="preserve">-year 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BCS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>S prognostic model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 xml:space="preserve">; </w:t>
      </w:r>
      <w:r>
        <w:rPr>
          <w:rFonts w:hint="eastAsia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  <w:t>F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 xml:space="preserve"> Confusion matrix of the 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7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 xml:space="preserve">-year 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BCS</w:t>
      </w:r>
      <w:r>
        <w:rPr>
          <w:rFonts w:hint="eastAsia" w:ascii="Times New Roman" w:hAnsi="Times New Roman" w:cs="Times New Roman"/>
          <w:color w:val="auto"/>
          <w:sz w:val="20"/>
          <w:szCs w:val="20"/>
        </w:rPr>
        <w:t>S prognostic model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b w:val="0"/>
          <w:bCs w:val="0"/>
          <w:color w:val="auto"/>
          <w:sz w:val="20"/>
          <w:szCs w:val="20"/>
          <w:lang w:val="en-US" w:eastAsia="zh-CN"/>
        </w:rPr>
        <w:t>XGBoost</w:t>
      </w:r>
      <w:r>
        <w:rPr>
          <w:rFonts w:hint="eastAsia" w:ascii="Times New Roman" w:hAnsi="Times New Roman" w:cs="Times New Roman"/>
          <w:b w:val="0"/>
          <w:bCs w:val="0"/>
          <w:color w:val="auto"/>
          <w:sz w:val="20"/>
          <w:szCs w:val="20"/>
          <w:lang w:val="en-US" w:eastAsia="zh-CN"/>
        </w:rPr>
        <w:t xml:space="preserve">, </w:t>
      </w:r>
      <w:r>
        <w:rPr>
          <w:rFonts w:hint="eastAsia" w:ascii="Times New Roman" w:hAnsi="Times New Roman" w:cs="Times New Roman"/>
          <w:b w:val="0"/>
          <w:i w:val="0"/>
          <w:color w:val="auto"/>
          <w:sz w:val="20"/>
          <w:szCs w:val="20"/>
          <w:u w:val="none"/>
          <w:lang w:val="en-US" w:eastAsia="zh-CN"/>
        </w:rPr>
        <w:t xml:space="preserve">extreme gradient boosting; 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 xml:space="preserve">OS, overall survival; BCSS, 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 w:bidi="ar"/>
        </w:rPr>
        <w:t>b</w:t>
      </w:r>
      <w:r>
        <w:rPr>
          <w:rFonts w:hint="eastAsia" w:ascii="Times New Roman" w:hAnsi="Times New Roman" w:eastAsia="宋体" w:cs="Times New Roman"/>
          <w:color w:val="auto"/>
          <w:sz w:val="20"/>
          <w:szCs w:val="20"/>
          <w:lang w:bidi="ar"/>
        </w:rPr>
        <w:t xml:space="preserve">reast 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 w:bidi="ar"/>
        </w:rPr>
        <w:t>c</w:t>
      </w:r>
      <w:r>
        <w:rPr>
          <w:rFonts w:hint="eastAsia" w:ascii="Times New Roman" w:hAnsi="Times New Roman" w:eastAsia="宋体" w:cs="Times New Roman"/>
          <w:color w:val="auto"/>
          <w:sz w:val="20"/>
          <w:szCs w:val="20"/>
          <w:lang w:bidi="ar"/>
        </w:rPr>
        <w:t>ancer-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 w:bidi="ar"/>
        </w:rPr>
        <w:t>s</w:t>
      </w:r>
      <w:r>
        <w:rPr>
          <w:rFonts w:hint="eastAsia" w:ascii="Times New Roman" w:hAnsi="Times New Roman" w:eastAsia="宋体" w:cs="Times New Roman"/>
          <w:color w:val="auto"/>
          <w:sz w:val="20"/>
          <w:szCs w:val="20"/>
          <w:lang w:bidi="ar"/>
        </w:rPr>
        <w:t xml:space="preserve">pecific 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 w:bidi="ar"/>
        </w:rPr>
        <w:t>s</w:t>
      </w:r>
      <w:r>
        <w:rPr>
          <w:rFonts w:hint="eastAsia" w:ascii="Times New Roman" w:hAnsi="Times New Roman" w:eastAsia="宋体" w:cs="Times New Roman"/>
          <w:color w:val="auto"/>
          <w:sz w:val="20"/>
          <w:szCs w:val="20"/>
          <w:lang w:bidi="ar"/>
        </w:rPr>
        <w:t>urvival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 w:bidi="ar"/>
        </w:rPr>
        <w:t>.</w:t>
      </w:r>
    </w:p>
    <w:p w14:paraId="5B7E7625">
      <w:pPr>
        <w:spacing w:line="480" w:lineRule="auto"/>
        <w:jc w:val="both"/>
        <w:rPr>
          <w:rFonts w:hint="default" w:ascii="Times New Roman" w:hAnsi="Times New Roman"/>
          <w:bCs/>
          <w:color w:val="auto"/>
          <w:sz w:val="20"/>
          <w:szCs w:val="20"/>
          <w:lang w:val="en-US" w:eastAsia="zh-CN"/>
        </w:rPr>
      </w:pPr>
    </w:p>
    <w:p w14:paraId="184C0811">
      <w:r>
        <w:br w:type="page"/>
      </w:r>
    </w:p>
    <w:p w14:paraId="39FBED0E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Table S1. Baseline characteristics of patients with mucinous breast cancer in the external test group</w:t>
      </w:r>
    </w:p>
    <w:tbl>
      <w:tblPr>
        <w:tblStyle w:val="4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85"/>
        <w:gridCol w:w="2369"/>
        <w:gridCol w:w="1031"/>
        <w:gridCol w:w="1034"/>
      </w:tblGrid>
      <w:tr w14:paraId="1C4D2C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97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1229B54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Variables</w:t>
            </w:r>
          </w:p>
        </w:tc>
        <w:tc>
          <w:tcPr>
            <w:tcW w:w="1390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122DFAB"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1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 w14:paraId="294F9DF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n, %</w:t>
            </w:r>
          </w:p>
        </w:tc>
      </w:tr>
      <w:tr w14:paraId="23A51F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97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 w14:paraId="0B22E397"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 w14:paraId="65226CA6"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5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 w14:paraId="283A102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JCH</w:t>
            </w:r>
          </w:p>
        </w:tc>
        <w:tc>
          <w:tcPr>
            <w:tcW w:w="606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 w14:paraId="0A6D40C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CHSU</w:t>
            </w:r>
          </w:p>
        </w:tc>
      </w:tr>
      <w:tr w14:paraId="2E9C96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9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9DD6F08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Age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4DC71C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≤50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7417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 (49.0)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00AD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 (31.8)</w:t>
            </w:r>
          </w:p>
        </w:tc>
      </w:tr>
      <w:tr w14:paraId="021FC9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9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20C3A94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76F29A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51-65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62C2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 (24.5)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6F1E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 (24.7)</w:t>
            </w:r>
          </w:p>
        </w:tc>
      </w:tr>
      <w:tr w14:paraId="7D3AF7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9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0891A1A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EA8620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≥66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550E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 (26.5)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B7FC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 (43.5)</w:t>
            </w:r>
          </w:p>
        </w:tc>
      </w:tr>
      <w:tr w14:paraId="1CA04C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9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3AF94F1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Race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59F39F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White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A9F9EF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 (0.0)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C9EF83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 (0.0)</w:t>
            </w:r>
          </w:p>
        </w:tc>
      </w:tr>
      <w:tr w14:paraId="26981F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9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E88C8D3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27C3BB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Black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A1F7B4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 (0.0)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7FC196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 (0.0)</w:t>
            </w:r>
          </w:p>
        </w:tc>
      </w:tr>
      <w:tr w14:paraId="021B4F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9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D5861B6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35895F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Others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4345B3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 (100.0)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6EC044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 (100.0)</w:t>
            </w:r>
          </w:p>
        </w:tc>
      </w:tr>
      <w:tr w14:paraId="61FD78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9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37B2861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Marital status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6563DD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Singled/homosexual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2995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 (7.1)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B007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 (11.8)</w:t>
            </w:r>
          </w:p>
        </w:tc>
      </w:tr>
      <w:tr w14:paraId="24BCA5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9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99A3FA7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828C31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Married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0465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 (89.8)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19B8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 (61.2)</w:t>
            </w:r>
          </w:p>
        </w:tc>
      </w:tr>
      <w:tr w14:paraId="2A0F06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9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99AEB72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C7C839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Widow/divorced/others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198D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 (3.1)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E14F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 (27.1)</w:t>
            </w:r>
          </w:p>
        </w:tc>
      </w:tr>
      <w:tr w14:paraId="0BDC08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9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E41C38E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Median household income (inflation adjusted)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7B2252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&lt;$40,000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BFDB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 (10.2)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D3B2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 (3.5)</w:t>
            </w:r>
          </w:p>
        </w:tc>
      </w:tr>
      <w:tr w14:paraId="5DEF06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9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CB279CC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3F2385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$40,00-59,999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BFC0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 (38.8)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A8A1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 (30.6)</w:t>
            </w:r>
          </w:p>
        </w:tc>
      </w:tr>
      <w:tr w14:paraId="014901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9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3D48AF7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F291EE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$60,000+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EBA9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 (51.0)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E46B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 (65.9)</w:t>
            </w:r>
          </w:p>
        </w:tc>
      </w:tr>
      <w:tr w14:paraId="35A457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9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673F21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Grade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DDC862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Well differentiated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A5BC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 (21.4)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A5CE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 (51.8)</w:t>
            </w:r>
          </w:p>
        </w:tc>
      </w:tr>
      <w:tr w14:paraId="3553EF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9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1FB21DA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532C44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Moderate differentiated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94D3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 (77.6)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5E96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 (42.4)</w:t>
            </w:r>
          </w:p>
        </w:tc>
      </w:tr>
      <w:tr w14:paraId="5F0EAA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9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A7B8472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472FF2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Poorly differentiated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7354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 (1.0)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90F0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 (4.7)</w:t>
            </w:r>
          </w:p>
        </w:tc>
      </w:tr>
      <w:tr w14:paraId="4D69D9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9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4DB25BF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89FFE1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Unkown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1D54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 (0.0)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F93A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 (1.2)</w:t>
            </w:r>
          </w:p>
        </w:tc>
      </w:tr>
      <w:tr w14:paraId="107711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9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205BDDB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Subtype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6757EB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HR+/HER2+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C14C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 (14.3)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8F5D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 (8.2)</w:t>
            </w:r>
          </w:p>
        </w:tc>
      </w:tr>
      <w:tr w14:paraId="3F6B6D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9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7F128C2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67C120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HR+/HER2-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96FA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 (83.7)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D417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 (89.4)</w:t>
            </w:r>
          </w:p>
        </w:tc>
      </w:tr>
      <w:tr w14:paraId="000807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9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74679BF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642F55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HR-/HER2+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7CB1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 (2.0)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D73C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 (0.0)</w:t>
            </w:r>
          </w:p>
        </w:tc>
      </w:tr>
      <w:tr w14:paraId="3A5313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9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5DD9110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75930F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HR-/HER2-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0D37E9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 (0.0)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3B9E13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 (2.4)</w:t>
            </w:r>
          </w:p>
        </w:tc>
      </w:tr>
      <w:tr w14:paraId="435094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9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A3840B4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 stage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17231A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T1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2FCC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 (48.0)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93C5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 (51.8)</w:t>
            </w:r>
          </w:p>
        </w:tc>
      </w:tr>
      <w:tr w14:paraId="434921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9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7FC26BA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2CE3EB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T2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5CAA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 (45.9)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9292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 (29.4)</w:t>
            </w:r>
          </w:p>
        </w:tc>
      </w:tr>
      <w:tr w14:paraId="4CBFFD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9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DD5FBB8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58EA24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T3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C901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 (4.1)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E3AF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 (12.9)</w:t>
            </w:r>
          </w:p>
        </w:tc>
      </w:tr>
      <w:tr w14:paraId="46A93C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9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9BE60CD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391F22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T4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B95F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 (2.0)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4A46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 (5.9)</w:t>
            </w:r>
          </w:p>
        </w:tc>
      </w:tr>
      <w:tr w14:paraId="524125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9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4328850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 stage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A11AD5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N0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0766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 (70.4)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17E3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 (76.5)</w:t>
            </w:r>
          </w:p>
        </w:tc>
      </w:tr>
      <w:tr w14:paraId="677DA5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9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265A15E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6A3A1A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N1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180C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 (17.3)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A070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 (18.8)</w:t>
            </w:r>
          </w:p>
        </w:tc>
      </w:tr>
      <w:tr w14:paraId="14D7F0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9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7306B3D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17F514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7F9D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 (6.1)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595B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 (1.2)</w:t>
            </w:r>
          </w:p>
        </w:tc>
      </w:tr>
      <w:tr w14:paraId="0EB200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9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0C90A74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A03D78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N3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B6F9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 (6.1)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153F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 (3.5)</w:t>
            </w:r>
          </w:p>
        </w:tc>
      </w:tr>
      <w:tr w14:paraId="3C8BD0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9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3DC0AB5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 stage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B42346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M0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6AEF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 (92.9)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3588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 (96.5)</w:t>
            </w:r>
          </w:p>
        </w:tc>
      </w:tr>
      <w:tr w14:paraId="48D564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9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7670F32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BD8F93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M1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E076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 (7.1)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695D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 (3.5)</w:t>
            </w:r>
          </w:p>
        </w:tc>
      </w:tr>
      <w:tr w14:paraId="27578C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9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E052EA8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Surgery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BD6965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27FF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 (9.2)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0845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7  (8.2)</w:t>
            </w:r>
          </w:p>
        </w:tc>
      </w:tr>
      <w:tr w14:paraId="5DC93D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9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A2B8A96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8B0476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Mastectomy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213E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 (77.5)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2148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 (47.1)</w:t>
            </w:r>
          </w:p>
        </w:tc>
      </w:tr>
      <w:tr w14:paraId="55B769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9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4EE224D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C299A2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Breast-conserving surgery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C4E5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 (13.3)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3548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 (44.7)</w:t>
            </w:r>
          </w:p>
        </w:tc>
      </w:tr>
      <w:tr w14:paraId="6D26C6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9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3CA2278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Radiotherapy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938EC6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No/unknown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4786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 (76.5)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3B09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 (52.9)</w:t>
            </w:r>
          </w:p>
        </w:tc>
      </w:tr>
      <w:tr w14:paraId="051505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9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B3A54A0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808A40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ED80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 (23.5)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26A9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 (47.1)</w:t>
            </w:r>
          </w:p>
        </w:tc>
      </w:tr>
      <w:tr w14:paraId="7ACFC8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2397" w:type="pct"/>
            <w:vMerge w:val="restar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 w14:paraId="41E13FEF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Chemotherapy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1FDD4B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No/unknown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2D59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 (72.4)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ED70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 (78.8)</w:t>
            </w:r>
          </w:p>
        </w:tc>
      </w:tr>
      <w:tr w14:paraId="3F44C8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97" w:type="pct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 w14:paraId="4D3BF8E0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 w14:paraId="72F44AA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  <w:tc>
          <w:tcPr>
            <w:tcW w:w="605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 w14:paraId="504BFA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 (27.6)</w:t>
            </w:r>
          </w:p>
        </w:tc>
        <w:tc>
          <w:tcPr>
            <w:tcW w:w="606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 w14:paraId="6A58A6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 (21.2)</w:t>
            </w:r>
          </w:p>
        </w:tc>
      </w:tr>
    </w:tbl>
    <w:p w14:paraId="5C101EB2">
      <w:pPr>
        <w:rPr>
          <w:rFonts w:hint="default" w:ascii="Times New Roman" w:hAnsi="Times New Roman" w:cs="Times New Roman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/>
        </w:rPr>
        <w:t xml:space="preserve">Abbreviations: JCH, </w:t>
      </w:r>
      <w:r>
        <w:rPr>
          <w:rFonts w:hint="eastAsia" w:ascii="Times New Roman" w:hAnsi="Times New Roman" w:cs="Times New Roman"/>
          <w:lang w:val="en-US" w:eastAsia="zh-CN"/>
        </w:rPr>
        <w:t>Jiangmen</w:t>
      </w:r>
      <w:r>
        <w:rPr>
          <w:rFonts w:hint="default" w:ascii="Times New Roman" w:hAnsi="Times New Roman" w:cs="Times New Roman"/>
        </w:rPr>
        <w:t xml:space="preserve"> Hospital; CHSU, </w:t>
      </w:r>
      <w:r>
        <w:rPr>
          <w:rFonts w:hint="eastAsia" w:ascii="Times New Roman" w:hAnsi="Times New Roman"/>
          <w:color w:val="auto"/>
          <w:sz w:val="20"/>
          <w:szCs w:val="20"/>
        </w:rPr>
        <w:t>Cancer Hospital of Shantou University Medical College</w:t>
      </w:r>
      <w:bookmarkStart w:id="0" w:name="_GoBack"/>
      <w:bookmarkEnd w:id="0"/>
      <w:r>
        <w:rPr>
          <w:rFonts w:hint="default" w:ascii="Times New Roman" w:hAnsi="Times New Roman" w:cs="Times New Roman"/>
        </w:rPr>
        <w:t>.</w:t>
      </w:r>
    </w:p>
    <w:p w14:paraId="6367458B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Table S2. Performance of machine learning prognostic models in the training group</w:t>
      </w:r>
    </w:p>
    <w:tbl>
      <w:tblPr>
        <w:tblStyle w:val="4"/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8"/>
        <w:gridCol w:w="1498"/>
        <w:gridCol w:w="1330"/>
        <w:gridCol w:w="976"/>
        <w:gridCol w:w="1512"/>
        <w:gridCol w:w="976"/>
        <w:gridCol w:w="1390"/>
        <w:gridCol w:w="1001"/>
        <w:gridCol w:w="1001"/>
        <w:gridCol w:w="1001"/>
        <w:gridCol w:w="1001"/>
        <w:gridCol w:w="1001"/>
      </w:tblGrid>
      <w:tr w14:paraId="362FCD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21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44CF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Survival</w:t>
            </w:r>
          </w:p>
        </w:tc>
        <w:tc>
          <w:tcPr>
            <w:tcW w:w="528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D8D8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Indicators</w:t>
            </w:r>
          </w:p>
        </w:tc>
        <w:tc>
          <w:tcPr>
            <w:tcW w:w="469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0B8A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XGBoost</w:t>
            </w:r>
          </w:p>
        </w:tc>
        <w:tc>
          <w:tcPr>
            <w:tcW w:w="344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0EB1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</w:t>
            </w:r>
          </w:p>
        </w:tc>
        <w:tc>
          <w:tcPr>
            <w:tcW w:w="533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F614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LightGBM</w:t>
            </w:r>
          </w:p>
        </w:tc>
        <w:tc>
          <w:tcPr>
            <w:tcW w:w="344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084C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RF</w:t>
            </w:r>
          </w:p>
        </w:tc>
        <w:tc>
          <w:tcPr>
            <w:tcW w:w="490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FED9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AdaBoost</w:t>
            </w:r>
          </w:p>
        </w:tc>
        <w:tc>
          <w:tcPr>
            <w:tcW w:w="353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E027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GNB</w:t>
            </w:r>
          </w:p>
        </w:tc>
        <w:tc>
          <w:tcPr>
            <w:tcW w:w="353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7F5B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CNB</w:t>
            </w:r>
          </w:p>
        </w:tc>
        <w:tc>
          <w:tcPr>
            <w:tcW w:w="353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E3E2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MLP</w:t>
            </w:r>
          </w:p>
        </w:tc>
        <w:tc>
          <w:tcPr>
            <w:tcW w:w="353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B237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SVM</w:t>
            </w:r>
          </w:p>
        </w:tc>
        <w:tc>
          <w:tcPr>
            <w:tcW w:w="353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7A34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KNN</w:t>
            </w:r>
          </w:p>
        </w:tc>
      </w:tr>
      <w:tr w14:paraId="2EB345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DBF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3-year OS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FF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Accuracy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ABF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0.728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B7E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0.749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A6E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CC8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0.787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035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0.733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4AA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0.709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BE3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0.767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C60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0.654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3F8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0.631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A8B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0.927</w:t>
            </w:r>
          </w:p>
        </w:tc>
      </w:tr>
      <w:tr w14:paraId="5BB74A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37CD1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0F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Sensitivity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750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0.812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397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0.748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A0A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0.265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612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0.859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7B8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0.778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47A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0.780 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31C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0.657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0E4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0.401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D9B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0.541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23A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0.689</w:t>
            </w:r>
          </w:p>
        </w:tc>
      </w:tr>
      <w:tr w14:paraId="2502EF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85E69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A0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Specificity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C78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0.713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282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0.727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DA8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0.970 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8A8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0.767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E80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0.722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088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0.703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CBB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0.771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67C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0.669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7D8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0.634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1D1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0.855</w:t>
            </w:r>
          </w:p>
        </w:tc>
      </w:tr>
      <w:tr w14:paraId="35D616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F0016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0D0E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PPV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2F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0.175 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3CF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0.174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D00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0.165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6AD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0.220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BC7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0.170 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710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0.159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F7B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0.172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7DA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0.089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E51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0.103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A58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0.457</w:t>
            </w:r>
          </w:p>
        </w:tc>
      </w:tr>
      <w:tr w14:paraId="3AE7F2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C393C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B5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NPV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A7C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0.980 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DA7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0.973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893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257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9D0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0.977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C21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0.977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A8B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0.968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E96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0.941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648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0.950 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2EC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0.953</w:t>
            </w:r>
          </w:p>
        </w:tc>
      </w:tr>
      <w:tr w14:paraId="331F7A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7D8E2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C2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F1‐score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A5C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0.287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DF4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0.281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21D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0.186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330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0.350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9EC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0.278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559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0.265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09F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0.273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035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0.145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F33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0.166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426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0.547</w:t>
            </w:r>
          </w:p>
        </w:tc>
      </w:tr>
      <w:tr w14:paraId="299532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5E5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5-year OS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32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Accuracy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A72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0.777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65B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0.766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FDC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0.796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C5C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0.827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74F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0.746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0F9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0.747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87F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0.735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43D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0.543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93C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0.498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C8D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0.856</w:t>
            </w:r>
          </w:p>
        </w:tc>
      </w:tr>
      <w:tr w14:paraId="41F61A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FB279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03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Sensitivity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70D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0.770 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D4F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0.722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483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0.527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F20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0.812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1A9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0.785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077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0.736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EF8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0.699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FE7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0.559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954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0.643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400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0.780 </w:t>
            </w:r>
          </w:p>
        </w:tc>
      </w:tr>
      <w:tr w14:paraId="2A6A50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21F4B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80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Specificity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227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0.777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CD7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0.767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AF7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0.804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C24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0.818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F99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0.738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09D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0.747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738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0.739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FE5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0.539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A81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0.473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DF9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0.753</w:t>
            </w:r>
          </w:p>
        </w:tc>
      </w:tr>
      <w:tr w14:paraId="5E21CF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1DA61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CDEE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PPV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1E3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0.380 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5D8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0.355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4AC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0.322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2BC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F6D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0.342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EF4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0.335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DBD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0.319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4E5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0.188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1E1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0.203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94A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0.525</w:t>
            </w:r>
          </w:p>
        </w:tc>
      </w:tr>
      <w:tr w14:paraId="661FCA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8E26B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31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NPV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1F4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597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0.938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938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0.872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768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171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0.951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E64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0.940 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D29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0.933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549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0.844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AE1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0.827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04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0.924</w:t>
            </w:r>
          </w:p>
        </w:tc>
      </w:tr>
      <w:tr w14:paraId="3E2CFF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6B2F0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9E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F1‐score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069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0.506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CCA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0.475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71A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0.371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523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0.580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D51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0.476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DE0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0.460 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9CE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0.437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2D2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0.244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F5A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0.265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89E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0.618</w:t>
            </w:r>
          </w:p>
        </w:tc>
      </w:tr>
      <w:tr w14:paraId="12EB21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F8C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7-year OS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9D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Accuracy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5A6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0.758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F8D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0.716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485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0.679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26D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0.797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190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0.736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603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0.732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CF9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0.697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42D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0.663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339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0.589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6A8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0.778</w:t>
            </w:r>
          </w:p>
        </w:tc>
      </w:tr>
      <w:tr w14:paraId="08A1E2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28E8D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46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Sensitivity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999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0.757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1EF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0.753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4E1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0.689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8C4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0.819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44C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0.753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C71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0.715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8A0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0.722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2B6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0.526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C37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0.528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DEA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0.772</w:t>
            </w:r>
          </w:p>
        </w:tc>
      </w:tr>
      <w:tr w14:paraId="164356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07D59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92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Specificity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C61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0.757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F8F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0.702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07F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0.673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3FD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0.782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022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0.729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6E8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0.740 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190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0.681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2CB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0.727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6A1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0.616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C0A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0.726</w:t>
            </w:r>
          </w:p>
        </w:tc>
      </w:tr>
      <w:tr w14:paraId="052CBF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8B51B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E913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PPV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652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0.580 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829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0.523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456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0.507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C37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0.627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7F0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0.546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3E9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0.545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BF3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0.499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688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0.447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9F7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0.398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2C4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0.651</w:t>
            </w:r>
          </w:p>
        </w:tc>
      </w:tr>
      <w:tr w14:paraId="14D69B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4739B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11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NPV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058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0.875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8EE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0.867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945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0.801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606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0.905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B3A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0.872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B34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0.852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2B9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0.829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D26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0.782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A79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0.759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44A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0.835</w:t>
            </w:r>
          </w:p>
        </w:tc>
      </w:tr>
      <w:tr w14:paraId="256831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07783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43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F1‐score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6FA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0.655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AA9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0.616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2CD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0.552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7B9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0.710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B50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0.633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EB9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0.618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D02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0.590 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02D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0.468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9EA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0.427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36B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0.701</w:t>
            </w:r>
          </w:p>
        </w:tc>
      </w:tr>
      <w:tr w14:paraId="38AEB7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FBC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3-year BCSS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C2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Accuracy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F6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0.888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761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0.841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C0F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6CF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E63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0.868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3DC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0.893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BF2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0.874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C9C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0.778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491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0.866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037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0.986</w:t>
            </w:r>
          </w:p>
        </w:tc>
      </w:tr>
      <w:tr w14:paraId="0912E4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6C535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84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Sensitivity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377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0.887 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99D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0.780 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B76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0.615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C62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0.877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1A2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0.876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2E0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0.754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F0C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0.746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702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0.346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C4E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0.692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933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0.906</w:t>
            </w:r>
          </w:p>
        </w:tc>
      </w:tr>
      <w:tr w14:paraId="64FEDD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1B959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B4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Specificity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0D7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0.886 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F54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0.840 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23F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0.967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E3C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D67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0.830 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C7B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0.895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6D1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0.875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AD3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0.785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538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0.867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616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0.953</w:t>
            </w:r>
          </w:p>
        </w:tc>
      </w:tr>
      <w:tr w14:paraId="678983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4CBAA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E745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PPV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EEA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0.106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0F9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0.072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29E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0.278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274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0.374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39B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0.089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88F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0.096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92C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0.082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AF5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0.132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0FE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0.246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E3B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0.537</w:t>
            </w:r>
          </w:p>
        </w:tc>
      </w:tr>
      <w:tr w14:paraId="3A25B2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EDFA3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F8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NPV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C19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0.998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42C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0.996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63A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A3B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2D3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0.997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A90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0.996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039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0.995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D79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0.956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0B6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0.994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CAB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0.992</w:t>
            </w:r>
          </w:p>
        </w:tc>
      </w:tr>
      <w:tr w14:paraId="19CCD6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61842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88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F1‐score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DAE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0.189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3FD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0.131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C96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0.304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212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0.357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30E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0.161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767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0.169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42C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0.148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CF4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0.175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A41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0.278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E1C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0.670 </w:t>
            </w:r>
          </w:p>
        </w:tc>
      </w:tr>
      <w:tr w14:paraId="7FA7DA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020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5-year BCSS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3F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Accuracy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A8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0.887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B41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0.859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03B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791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4CF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0.878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6B1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0.856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E2A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0.891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EF3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0.911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535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0.931 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2ED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0.967 </w:t>
            </w:r>
          </w:p>
        </w:tc>
      </w:tr>
      <w:tr w14:paraId="24E245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DD2CA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5F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Sensitivity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06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0.800 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3B2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0.725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AAB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0.508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8FD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0.873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406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0.801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0FB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0.748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22C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0.624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DA2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0.207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C58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0.660 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F18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0.888 </w:t>
            </w:r>
          </w:p>
        </w:tc>
      </w:tr>
      <w:tr w14:paraId="4AFF97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66659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85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Specificity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D1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0.852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C54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0.859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AFC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0.980 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317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5B6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0.880 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C76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0.860 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503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0.903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786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0.940 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438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0.942 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73D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0.873 </w:t>
            </w:r>
          </w:p>
        </w:tc>
      </w:tr>
      <w:tr w14:paraId="63435F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64699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C452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PPV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2D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0.232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4FA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0.185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EB4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0.355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94E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0.379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229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0.214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EA9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0.180 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ACE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0.207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AB2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0.165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C6E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0.390 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F25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0.572 </w:t>
            </w:r>
          </w:p>
        </w:tc>
      </w:tr>
      <w:tr w14:paraId="6FE664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DA957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09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NPV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83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0.988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C71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0.986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A2D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C65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17A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0.990 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EDD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0.988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2EE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0.983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9A8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0.967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BE0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0.985 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715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0.983 </w:t>
            </w:r>
          </w:p>
        </w:tc>
      </w:tr>
      <w:tr w14:paraId="4C726C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0DE54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1D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F1‐score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26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0.355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B31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0.291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FFD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0.396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E61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AD7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0.337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7DB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0.288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83B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0.308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46C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0.225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3AA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0.465 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448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0.695 </w:t>
            </w:r>
          </w:p>
        </w:tc>
      </w:tr>
      <w:tr w14:paraId="7D6594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45AF1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7-year BCSS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E1E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Accuracy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C0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0.882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547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0.835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793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0.921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A1D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8B2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0.843 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89A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0.851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4EF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0.823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F8B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0.803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741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0.899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5CA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0.922</w:t>
            </w:r>
          </w:p>
        </w:tc>
      </w:tr>
      <w:tr w14:paraId="518174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64C25B">
            <w:pPr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6A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Sensitivity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ADF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0.765 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754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0.639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121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0.386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8A4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0.849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F7B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0.746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3DC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0.641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CBD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0.631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4A0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0.270 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028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0.621 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203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0.887 </w:t>
            </w:r>
          </w:p>
        </w:tc>
      </w:tr>
      <w:tr w14:paraId="59CEC4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6F05B2">
            <w:pPr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03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Specificity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DE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0.887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22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0.852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EC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C0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0.923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43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0.845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54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0.870 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2B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0.839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FE1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0.850 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E1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0.924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83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0.826</w:t>
            </w:r>
          </w:p>
        </w:tc>
      </w:tr>
      <w:tr w14:paraId="1F27CF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28359C">
            <w:pPr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9733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PPV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84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0.404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2A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0.286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2B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0.139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04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0.576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73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0.317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5C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0.300 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B9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0.255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61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0.148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EC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0.425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0A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0.529</w:t>
            </w:r>
          </w:p>
        </w:tc>
      </w:tr>
      <w:tr w14:paraId="15DAF9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2FDF57">
            <w:pPr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61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NPV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51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0.977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77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0.964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A2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0.921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51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23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0.974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9D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0.965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BB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0.963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B0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0.888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69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0.965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71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0.966</w:t>
            </w:r>
          </w:p>
        </w:tc>
      </w:tr>
      <w:tr w14:paraId="0C225B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21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B3FECE7">
            <w:pPr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F6BF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F1‐score</w:t>
            </w:r>
          </w:p>
        </w:tc>
        <w:tc>
          <w:tcPr>
            <w:tcW w:w="469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CF2A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0.518</w:t>
            </w:r>
          </w:p>
        </w:tc>
        <w:tc>
          <w:tcPr>
            <w:tcW w:w="344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47A2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0.386</w:t>
            </w:r>
          </w:p>
        </w:tc>
        <w:tc>
          <w:tcPr>
            <w:tcW w:w="533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4668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0.278</w:t>
            </w:r>
          </w:p>
        </w:tc>
        <w:tc>
          <w:tcPr>
            <w:tcW w:w="344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93AB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0.675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07B8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0.437</w:t>
            </w:r>
          </w:p>
        </w:tc>
        <w:tc>
          <w:tcPr>
            <w:tcW w:w="353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3D12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0.406</w:t>
            </w:r>
          </w:p>
        </w:tc>
        <w:tc>
          <w:tcPr>
            <w:tcW w:w="353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BA6B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0.361</w:t>
            </w:r>
          </w:p>
        </w:tc>
        <w:tc>
          <w:tcPr>
            <w:tcW w:w="353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46D1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0.286</w:t>
            </w:r>
          </w:p>
        </w:tc>
        <w:tc>
          <w:tcPr>
            <w:tcW w:w="353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C6ED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0.498</w:t>
            </w:r>
          </w:p>
        </w:tc>
        <w:tc>
          <w:tcPr>
            <w:tcW w:w="353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90D6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0.657</w:t>
            </w:r>
          </w:p>
        </w:tc>
      </w:tr>
    </w:tbl>
    <w:p w14:paraId="0397E0F1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Abbreviations: XGBoost, extreme gradient boosting; LR, logistic regression; LightGBM, light gradient boosting machine; RF, random forest; AdaBoost, adaptive boosting; GNB, gaussian naive bayes; CNB, complement naive bayes; MLP, multi-layer perceptron neural networks; SVM, support vector machine; KNN, k-nearest neighbors; OS, overall survival; BCSS, breast cancer-specific survival; PPV, positive predictive value; NPV, negative predictive value.</w:t>
      </w:r>
    </w:p>
    <w:p w14:paraId="49B6430D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br w:type="page"/>
      </w:r>
    </w:p>
    <w:p w14:paraId="79621CC3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Table S3. Univariate and multivariate Cox analyses in patients with mucinous breast cancer before propensity score matching</w:t>
      </w:r>
    </w:p>
    <w:tbl>
      <w:tblPr>
        <w:tblStyle w:val="4"/>
        <w:tblW w:w="499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14"/>
        <w:gridCol w:w="569"/>
        <w:gridCol w:w="1143"/>
        <w:gridCol w:w="895"/>
        <w:gridCol w:w="268"/>
        <w:gridCol w:w="669"/>
        <w:gridCol w:w="1245"/>
        <w:gridCol w:w="677"/>
        <w:gridCol w:w="341"/>
        <w:gridCol w:w="612"/>
        <w:gridCol w:w="1146"/>
        <w:gridCol w:w="782"/>
        <w:gridCol w:w="385"/>
        <w:gridCol w:w="581"/>
        <w:gridCol w:w="1136"/>
        <w:gridCol w:w="700"/>
      </w:tblGrid>
      <w:tr w14:paraId="6C7045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4" w:type="pct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318B9CE5">
            <w:pP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9" w:type="pct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 w14:paraId="03160D2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Univariate COX analysis</w:t>
            </w:r>
          </w:p>
        </w:tc>
        <w:tc>
          <w:tcPr>
            <w:tcW w:w="120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891EB15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85" w:type="pct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 w14:paraId="1F44C18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Multivariate COX analysis</w:t>
            </w:r>
          </w:p>
        </w:tc>
      </w:tr>
      <w:tr w14:paraId="0E8008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4" w:type="pct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23AF7C2C">
            <w:pP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0" w:type="pct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 w14:paraId="1847EA2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OS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072D478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4" w:type="pct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 w14:paraId="3E0C9D8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BCSS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0746D85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6" w:type="pct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 w14:paraId="1E9BAD5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OS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F302306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3" w:type="pct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 w14:paraId="21B3C2A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BCSS</w:t>
            </w:r>
          </w:p>
        </w:tc>
      </w:tr>
      <w:tr w14:paraId="535830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4" w:type="pct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767CDD7E">
            <w:pP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 w14:paraId="66AC7CE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HR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 w14:paraId="29F904D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95%CI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 w14:paraId="4A84764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</w:p>
        </w:tc>
        <w:tc>
          <w:tcPr>
            <w:tcW w:w="94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 w14:paraId="0DCEB1A4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 w14:paraId="2D673AE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HR</w:t>
            </w:r>
          </w:p>
        </w:tc>
        <w:tc>
          <w:tcPr>
            <w:tcW w:w="439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 w14:paraId="2A67843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95%CI</w:t>
            </w:r>
          </w:p>
        </w:tc>
        <w:tc>
          <w:tcPr>
            <w:tcW w:w="239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 w14:paraId="4EC7688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</w:p>
        </w:tc>
        <w:tc>
          <w:tcPr>
            <w:tcW w:w="120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 w14:paraId="23DD9379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 w14:paraId="6C69232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HR</w:t>
            </w:r>
          </w:p>
        </w:tc>
        <w:tc>
          <w:tcPr>
            <w:tcW w:w="404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 w14:paraId="346F4A6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95%CI</w:t>
            </w:r>
          </w:p>
        </w:tc>
        <w:tc>
          <w:tcPr>
            <w:tcW w:w="276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 w14:paraId="29AF89E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</w:p>
        </w:tc>
        <w:tc>
          <w:tcPr>
            <w:tcW w:w="135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 w14:paraId="2A79FD42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 w14:paraId="3BF9114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HR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 w14:paraId="161437D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95%CI</w:t>
            </w:r>
          </w:p>
        </w:tc>
        <w:tc>
          <w:tcPr>
            <w:tcW w:w="247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 w14:paraId="43F5A58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</w:p>
        </w:tc>
      </w:tr>
      <w:tr w14:paraId="2F19BE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20BEF37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Age</w:t>
            </w:r>
          </w:p>
        </w:tc>
        <w:tc>
          <w:tcPr>
            <w:tcW w:w="92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4BDBDF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9459D6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890242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06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2309B3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A5608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2C8F41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≤50</w:t>
            </w:r>
          </w:p>
        </w:tc>
        <w:tc>
          <w:tcPr>
            <w:tcW w:w="92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AB86CC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2C8A1A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F76A7C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119432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4E45ED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E467EF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4CD48A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</w:tr>
      <w:tr w14:paraId="6F77FD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4F0C45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51-65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199D32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2.26 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C382DB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1.21-4.23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EC2F24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0.011 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AC845F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310BD2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0.51 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D911FF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0.10-2.54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DEE5A5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0.413 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B1A800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4DC4D6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2.39 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87D75E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1.27-4.49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D4B575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0.007 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C26F7B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F01F4F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0.59 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FDC0EF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0.12-2.96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4D85DF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0.523 </w:t>
            </w:r>
          </w:p>
        </w:tc>
      </w:tr>
      <w:tr w14:paraId="3B700B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C119CD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66+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1FE691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9.86 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6CE3F0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5.53-17.55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870E4F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184F83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738662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3.90 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C73E8E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1.19-12.81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41E0D7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0.025 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4E7889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32C4BF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9.27 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D0A43D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5.14-16.75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2C34DA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61F67E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494950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4.71 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71616C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1.38-16.15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6656C0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0.014 </w:t>
            </w:r>
          </w:p>
        </w:tc>
      </w:tr>
      <w:tr w14:paraId="4706CE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56F1E8A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Race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6C9146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477F91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F914E1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3A78A7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8F463A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23D354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5A7F34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77F799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571CD1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7103AC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70F50F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6A0090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896BA7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5F1A4C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8AA803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8CA50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B996F2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White</w:t>
            </w:r>
          </w:p>
        </w:tc>
        <w:tc>
          <w:tcPr>
            <w:tcW w:w="92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79B8E7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FD19CE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DCD07C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0800A2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EB2609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1E1C81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328755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</w:tr>
      <w:tr w14:paraId="3E321A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5194C6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Black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E3275A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0.88 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94FBD3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0.62-1.24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DC1724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0.459 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EDD6A2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C036D1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1.61 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D68C45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0.66-3.92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843845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0.291 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43C9CD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51832D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61EE42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9C9A4B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A34834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1E3A3A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C679BA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5EB80D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 w14:paraId="1F03FD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F2FAF7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Others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887496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0.73 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40E8DC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0.52-1.01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4452FC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0.061 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A6022C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C3DDE9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0.60 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17A1D5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0.18-1.99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109081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0.404 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76E686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AC3904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C2F78C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763C99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A78376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07F860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01D04E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D876B6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 w14:paraId="083916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FB2F2F8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Marital status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114C99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9F6FE5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DD9666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FAA287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5766DD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0C530D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C67151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F293EC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82610F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4CB89B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B760A8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0B2428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F938A1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3E0426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536F41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CF9DD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A3D2AF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Singled/homosexual</w:t>
            </w:r>
          </w:p>
        </w:tc>
        <w:tc>
          <w:tcPr>
            <w:tcW w:w="92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588422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CD975A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82AEAE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F059D2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AF8638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B2C381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5D4900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</w:tr>
      <w:tr w14:paraId="6698A6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A50A98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Married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B1C0C9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0.89 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95923B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0.64-1.25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0F59FA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0.500 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624310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4DADC9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0.40 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0C89D2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0.16-1.00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638058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0.049 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945C9B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EF10E3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0.69 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32F468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0.49-0.97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C621BA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0.034 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EB81F2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60BCCF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0.30 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842396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0.12-0.76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A0AD25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0.011 </w:t>
            </w:r>
          </w:p>
        </w:tc>
      </w:tr>
      <w:tr w14:paraId="0456FC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47EAFE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Widow/divorced/others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B377D5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2.10 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EE474D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1.52-2.91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F4DE61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128176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EAFF92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1.07 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B2A1C8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0.46-2.50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B078A8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0.874 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A6D0E6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44838E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1.11 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2C1C83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0.79-1.55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60C335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0.560 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183078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1A20F4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0.55 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E48413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0.23-1.33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D57AF3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0.186 </w:t>
            </w:r>
          </w:p>
        </w:tc>
      </w:tr>
      <w:tr w14:paraId="21966D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2883CD3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Median household income (inflation adjusted)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6F30EF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BFED3E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27C7F1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1F75A3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EF234F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37DC9C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E24B4B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4F5DFB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CA3996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69819A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87E0D9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3F12F7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2F0554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335B45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A3FABB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4D338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DE362F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&lt;$40,000</w:t>
            </w:r>
          </w:p>
        </w:tc>
        <w:tc>
          <w:tcPr>
            <w:tcW w:w="92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9F112D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1E3225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F11320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C3F070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020178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A20E00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479E35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</w:tr>
      <w:tr w14:paraId="4E6A40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3699B6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$40,000-59,999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5901BC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0.96 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7F5272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0.56-1.65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E2D2B6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0.885 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8C03AF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F69FD1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0.49 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2A4C22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0.10-2.30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9F998F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0.366 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E2D372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9B41BF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24EECB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244D94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F10B15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9EE2CB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0114A3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4B437B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 w14:paraId="30A9A0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8C4A22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$60,000+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3A4934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0.60 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DE4581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0.35-1.01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1A7ECE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0.054 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68F086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FE715B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0.50 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CADF48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0.12-2.09 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E2505C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0.340 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9D411D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CA3C74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8C9814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A5850F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AD187D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242831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5F5702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332353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 w14:paraId="23687E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54E8516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Grade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1637D6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968221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115B05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04697D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E02BC1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D545F6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D8809A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F764F7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9E5900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28302F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A2EE25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5B91E5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8C9F8A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FF525D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94EC34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FC639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1F6CCD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Well differentiated</w:t>
            </w:r>
          </w:p>
        </w:tc>
        <w:tc>
          <w:tcPr>
            <w:tcW w:w="92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883CA8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4A702B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7CDD39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2AFE6D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29EE8F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7CE15D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88B06A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</w:tr>
      <w:tr w14:paraId="62E151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938D5B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Moderate differentiated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21CB0A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0.80 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BA7154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0.63-1.01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8F73DE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0.061 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448109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39D78D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2.17 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F61E7B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1.09-4.30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D31616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0.027 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3E9800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69BCC2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2BBFFA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BEE71D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2A95CD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82FC22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2.24 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D9C762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1.12-4.46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A1FE7B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0.022 </w:t>
            </w:r>
          </w:p>
        </w:tc>
      </w:tr>
      <w:tr w14:paraId="38CFB9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8C734E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Poorly differentiated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0B0EBA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0.68 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5936F5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0.30-1.54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7FCFAE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0.358 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E23AE5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4E979F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506AA6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0-infinity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60E010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0.996 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543ED9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BDA113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88962B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FA77D4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023D7C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62D830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E9C3CF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0-infinity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226C73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0.997 </w:t>
            </w:r>
          </w:p>
        </w:tc>
      </w:tr>
      <w:tr w14:paraId="1277E8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41594D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Unknown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F42EE7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0.66 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29DBBE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0.43-1.03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C5C5B6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0.067 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3F6597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49A9A8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0.90 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795267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0.20-3.92 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2A596A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0.883 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76BDFE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440139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84AAC1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7D714E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FCF3FA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F9C903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0.90 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A27CA8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0.21-3.96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2B88BC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0.894 </w:t>
            </w:r>
          </w:p>
        </w:tc>
      </w:tr>
      <w:tr w14:paraId="01052A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9385A58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Subtype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C38006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D0B546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EE8996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3990F7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E72BF2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BC9B41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3DF8B6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79068F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A451A6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78291F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60ED58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0B4CE2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DD12DB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0813E1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3A382A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AAEA4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19F95A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HR+/HER2+</w:t>
            </w:r>
          </w:p>
        </w:tc>
        <w:tc>
          <w:tcPr>
            <w:tcW w:w="92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0D0E9E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30C07D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0FC759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4B8AB8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397D3F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066405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09103D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</w:tr>
      <w:tr w14:paraId="6A59C1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01326C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HR+/HER2-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42AAAB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1.74 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C661D2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0.90-3.38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2EB8FC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0.100 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9FE665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BD7406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1.52 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C4B88A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0.21-11.1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B33C24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0.681 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276FB2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17996E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91F711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0.49-2.01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DC2566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0.993 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D42E3F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4CD708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02DBD9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82D17A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 w14:paraId="0160C2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713112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HR-/HER2+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A92EE5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0.66 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18D6BC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0.08-5.19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2A5F5A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0.690 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7AB70E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F7ACE1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999EC5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0-infinity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102920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0.997 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F2BC4B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61D46C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0.65 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91485A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0.08-5.26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9C494E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0.689 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9492FC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17CEAC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7E03B6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91FB67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 w14:paraId="3586F1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CF5194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HR-/HER2-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ACCF27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6.18 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4BF542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1.90-20.09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668AAD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0.002 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063E8D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07FDBB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14.84 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05F81E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0.93-237.94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AEB36A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0.057 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A15F83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96E5D6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1.83 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968E14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0.55-6.06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036C69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0.323 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0C8775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78FD6D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8E2CB5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3EAA46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 w14:paraId="5A0DE3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A02671D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 stage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1D52D0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419AD4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A55937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4D0E4E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9E3701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B2634A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CA6E01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1F3D54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6831A7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3A8F6E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0B174F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06872D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C8D6C9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2B78B5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1BC7FA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5B4D7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C5962C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T1</w:t>
            </w:r>
          </w:p>
        </w:tc>
        <w:tc>
          <w:tcPr>
            <w:tcW w:w="92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81C2C1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199845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93F791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C8E432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440AC5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6BCD3C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6DE67B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</w:tr>
      <w:tr w14:paraId="558695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29490E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T2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0475EA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1.70 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A376B2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1.38-2.1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89B9EF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99A016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A86D6E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1.78 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F8E6EA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0.91-3.51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A9768E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0.094 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224B2F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80AB8C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1.59 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C415CD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1.28-1.97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1ED049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8C3267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F8AA3E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3567F6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7D7D3D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 w14:paraId="2A11E4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3F12333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Surgery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6B2E2B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F31710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76DB6F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D0BABE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A3FA1E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FEE24E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573892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C0BDF5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44947F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4C7B82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314071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B88327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27A537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EDCDAE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7E701B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ADD5B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F77CB0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Mastectomy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75F4E5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2EE339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40C55A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52E591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C05D9F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CBC015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61FC4E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8FABE5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2C5CA9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617613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3F5405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7D0C32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1D90A6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0B2E7F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7D44B6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79815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EB25DD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Breast-conserving surgery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E282FF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0.56 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FCB8CF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0.45-0.69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14EA4A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30D915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9A6ED9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0.72 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E557F7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0.36-1.41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D73CE8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0.333 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700F56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DE62E8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0.59 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2A60A1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0.48-0.73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2EBFD1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AC5CDF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387A37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0.76 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DFC910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0.38-1.49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6E1871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0.420 </w:t>
            </w:r>
          </w:p>
        </w:tc>
      </w:tr>
      <w:tr w14:paraId="216C09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899A994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Chemotherapy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2853A3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F36BD6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77F5DC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6F5B4D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62EF3C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557CA9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2E40CF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7F6392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7ADB02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214A81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622690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A45482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F98F97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1DDA4B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9497A8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C4929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8DEB6D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No/unknown</w:t>
            </w:r>
          </w:p>
        </w:tc>
        <w:tc>
          <w:tcPr>
            <w:tcW w:w="92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1BA09E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89C6C7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2C8079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C7A725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A4AE9F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792A5E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920350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</w:tr>
      <w:tr w14:paraId="38998D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64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 w14:paraId="2151476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  <w:tc>
          <w:tcPr>
            <w:tcW w:w="200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 w14:paraId="4484391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0.37 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 w14:paraId="2BD4796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0.21-0.64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 w14:paraId="3194EF0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94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 w14:paraId="5498318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 w14:paraId="125486C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1.26 </w:t>
            </w:r>
          </w:p>
        </w:tc>
        <w:tc>
          <w:tcPr>
            <w:tcW w:w="439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 w14:paraId="7C6DF8F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0.44-3.57</w:t>
            </w:r>
          </w:p>
        </w:tc>
        <w:tc>
          <w:tcPr>
            <w:tcW w:w="239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 w14:paraId="15A9079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0.665 </w:t>
            </w:r>
          </w:p>
        </w:tc>
        <w:tc>
          <w:tcPr>
            <w:tcW w:w="120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 w14:paraId="7E17657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 w14:paraId="7B9F1D5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0.69 </w:t>
            </w:r>
          </w:p>
        </w:tc>
        <w:tc>
          <w:tcPr>
            <w:tcW w:w="404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 w14:paraId="6AA1DF2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0.38-1.28</w:t>
            </w:r>
          </w:p>
        </w:tc>
        <w:tc>
          <w:tcPr>
            <w:tcW w:w="276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 w14:paraId="7B6D8B5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0.239 </w:t>
            </w:r>
          </w:p>
        </w:tc>
        <w:tc>
          <w:tcPr>
            <w:tcW w:w="135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 w14:paraId="7728F1D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 w14:paraId="03D2AA0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 w14:paraId="49506D6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7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 w14:paraId="16FC441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</w:tbl>
    <w:p w14:paraId="0DDBD07D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Abbreviations: OS, overall survival; BCSS, breast cancer-specific survival; HR, hazard ratio; CI, confidence internal.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435C53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F35A2F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B52875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CBE0A6"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4A5CE8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19FCE3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xMzcyNWRhODVkZmY5Yzc1NWY5MGE5MjYyODgyMmUifQ=="/>
    <w:docVar w:name="KY_MEDREF_DOCUID" w:val="{B6611719-6FD4-487A-A9DA-DCA0FAEA70A2}"/>
    <w:docVar w:name="KY_MEDREF_VERSION" w:val="3"/>
  </w:docVars>
  <w:rsids>
    <w:rsidRoot w:val="3CAB1819"/>
    <w:rsid w:val="05D93281"/>
    <w:rsid w:val="1E0C252F"/>
    <w:rsid w:val="31534978"/>
    <w:rsid w:val="3CAB1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3.tiff"/><Relationship Id="rId11" Type="http://schemas.openxmlformats.org/officeDocument/2006/relationships/image" Target="media/image2.tiff"/><Relationship Id="rId10" Type="http://schemas.openxmlformats.org/officeDocument/2006/relationships/image" Target="media/image1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1370</Words>
  <Characters>7367</Characters>
  <Lines>0</Lines>
  <Paragraphs>0</Paragraphs>
  <TotalTime>0</TotalTime>
  <ScaleCrop>false</ScaleCrop>
  <LinksUpToDate>false</LinksUpToDate>
  <CharactersWithSpaces>8045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2024-01-22T02:55:00Z</dcterms:created>
  <dc:creator>AoDaMiao</dc:creator>
  <cp:lastModifiedBy>AoDaMiao</cp:lastModifiedBy>
  <dcterms:modified xsi:type="dcterms:W3CDTF">2024-08-22T17:16:46Z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198E6B1B06E047F1BD066A21017EA2D8_13</vt:lpwstr>
  </property>
</Properties>
</file>