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6DB3BCC6" w14:textId="77777777" w:rsidR="00BB2AB7" w:rsidRPr="0061480D" w:rsidRDefault="00BB2AB7" w:rsidP="00BB2AB7">
      <w:pPr>
        <w:pStyle w:val="Heading1"/>
        <w:spacing w:before="6pt" w:after="10pt" w:line="18pt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61480D">
        <w:rPr>
          <w:rFonts w:ascii="Times New Roman" w:hAnsi="Times New Roman" w:cs="Times New Roman"/>
          <w:b/>
          <w:color w:val="auto"/>
          <w:sz w:val="28"/>
          <w:szCs w:val="28"/>
        </w:rPr>
        <w:t xml:space="preserve">Tables </w:t>
      </w:r>
    </w:p>
    <w:p w14:paraId="235DDCA3" w14:textId="77777777" w:rsidR="00BB2AB7" w:rsidRDefault="00BB2AB7" w:rsidP="00BB2AB7">
      <w:pPr>
        <w:pStyle w:val="Heading1"/>
        <w:spacing w:before="6pt" w:after="10pt" w:line="18pt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0327F8">
        <w:rPr>
          <w:noProof/>
        </w:rPr>
        <w:drawing>
          <wp:inline distT="0" distB="0" distL="0" distR="0" wp14:anchorId="4CEA8FF2" wp14:editId="5DA105AA">
            <wp:extent cx="3581400" cy="2514600"/>
            <wp:effectExtent l="0" t="0" r="0" b="0"/>
            <wp:docPr id="1" name="Afbeelding 1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E61FDF" w14:textId="77777777" w:rsidR="00BB2AB7" w:rsidRDefault="00BB2AB7" w:rsidP="00BB2AB7">
      <w:pPr>
        <w:rPr>
          <w:lang w:val="en-US"/>
        </w:rPr>
      </w:pPr>
    </w:p>
    <w:p w14:paraId="316192DE" w14:textId="77777777" w:rsidR="00BB2AB7" w:rsidRDefault="00BB2AB7" w:rsidP="00BB2AB7">
      <w:pPr>
        <w:rPr>
          <w:lang w:val="en-US"/>
        </w:rPr>
      </w:pPr>
      <w:r w:rsidRPr="000327F8">
        <w:rPr>
          <w:noProof/>
        </w:rPr>
        <w:drawing>
          <wp:inline distT="0" distB="0" distL="0" distR="0" wp14:anchorId="056320EE" wp14:editId="46F2F997">
            <wp:extent cx="3905250" cy="3771900"/>
            <wp:effectExtent l="0" t="0" r="0" b="0"/>
            <wp:docPr id="4" name="Afbeelding 4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4C14DC" w14:textId="77777777" w:rsidR="00BB2AB7" w:rsidRDefault="00BB2AB7" w:rsidP="00BB2AB7">
      <w:pPr>
        <w:rPr>
          <w:lang w:val="en-US"/>
        </w:rPr>
      </w:pPr>
    </w:p>
    <w:p w14:paraId="0CC8F6F8" w14:textId="77777777" w:rsidR="00BB2AB7" w:rsidRPr="000327F8" w:rsidRDefault="00BB2AB7" w:rsidP="00BB2AB7">
      <w:pPr>
        <w:rPr>
          <w:lang w:val="en-US"/>
        </w:rPr>
      </w:pPr>
    </w:p>
    <w:p w14:paraId="14B740AB" w14:textId="77777777" w:rsidR="00BB2AB7" w:rsidRDefault="00BB2AB7" w:rsidP="00BB2AB7">
      <w:pPr>
        <w:autoSpaceDE w:val="0"/>
        <w:autoSpaceDN w:val="0"/>
        <w:adjustRightInd w:val="0"/>
        <w:spacing w:before="6pt" w:line="24pt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53898EA" w14:textId="77777777" w:rsidR="00BB2AB7" w:rsidRPr="00B61B8A" w:rsidRDefault="00BB2AB7" w:rsidP="00BB2AB7">
      <w:pPr>
        <w:autoSpaceDE w:val="0"/>
        <w:autoSpaceDN w:val="0"/>
        <w:adjustRightInd w:val="0"/>
        <w:spacing w:before="6pt" w:line="24pt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1480D">
        <w:rPr>
          <w:noProof/>
        </w:rPr>
        <w:drawing>
          <wp:inline distT="0" distB="0" distL="0" distR="0" wp14:anchorId="725DF95C" wp14:editId="1A3420A8">
            <wp:extent cx="6191900" cy="2400300"/>
            <wp:effectExtent l="0" t="0" r="0" b="0"/>
            <wp:docPr id="6" name="Afbeelding 6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034" cy="2404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F3D12" w14:textId="77777777" w:rsidR="00BB2AB7" w:rsidRPr="00B61B8A" w:rsidRDefault="00BB2AB7" w:rsidP="00BB2AB7">
      <w:pPr>
        <w:autoSpaceDE w:val="0"/>
        <w:autoSpaceDN w:val="0"/>
        <w:adjustRightInd w:val="0"/>
        <w:spacing w:before="6pt" w:line="24pt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492.05pt" w:type="dxa"/>
        <w:tblCellMar>
          <w:start w:w="3.50pt" w:type="dxa"/>
          <w:end w:w="3.50pt" w:type="dxa"/>
        </w:tblCellMar>
        <w:tblLook w:firstRow="1" w:lastRow="0" w:firstColumn="1" w:lastColumn="0" w:noHBand="0" w:noVBand="1"/>
      </w:tblPr>
      <w:tblGrid>
        <w:gridCol w:w="7019"/>
        <w:gridCol w:w="1511"/>
        <w:gridCol w:w="196"/>
        <w:gridCol w:w="948"/>
        <w:gridCol w:w="196"/>
        <w:gridCol w:w="196"/>
      </w:tblGrid>
      <w:tr w:rsidR="00BB2AB7" w:rsidRPr="009524B4" w14:paraId="70DCE3FB" w14:textId="77777777" w:rsidTr="00D053ED">
        <w:trPr>
          <w:trHeight w:val="315"/>
        </w:trPr>
        <w:tc>
          <w:tcPr>
            <w:tcW w:w="492.05pt" w:type="dxa"/>
            <w:gridSpan w:val="6"/>
            <w:tcBorders>
              <w:top w:val="single" w:sz="8" w:space="0" w:color="auto"/>
              <w:start w:val="single" w:sz="8" w:space="0" w:color="auto"/>
              <w:bottom w:val="double" w:sz="6" w:space="0" w:color="auto"/>
              <w:end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5E6C33E" w14:textId="77777777" w:rsidR="00BB2AB7" w:rsidRPr="0061480D" w:rsidRDefault="00BB2AB7" w:rsidP="00D053ED">
            <w:pPr>
              <w:spacing w:after="0pt" w:line="12pt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61480D">
              <w:rPr>
                <w:rFonts w:ascii="Calibri" w:eastAsia="Times New Roman" w:hAnsi="Calibri" w:cs="Calibri"/>
                <w:color w:val="000000"/>
                <w:lang w:val="en-US" w:eastAsia="nl-NL"/>
              </w:rPr>
              <w:t>Table 4. Nature and frequency of medicines deprescribed in the intervention and control and groups at T2</w:t>
            </w:r>
          </w:p>
        </w:tc>
      </w:tr>
      <w:tr w:rsidR="00BB2AB7" w:rsidRPr="0061480D" w14:paraId="76D444D6" w14:textId="77777777" w:rsidTr="00D053ED">
        <w:trPr>
          <w:trHeight w:val="540"/>
        </w:trPr>
        <w:tc>
          <w:tcPr>
            <w:tcW w:w="350.95pt" w:type="dxa"/>
            <w:tcBorders>
              <w:top w:val="nil"/>
              <w:start w:val="single" w:sz="8" w:space="0" w:color="auto"/>
              <w:bottom w:val="single" w:sz="8" w:space="0" w:color="auto"/>
              <w:end w:val="nil"/>
            </w:tcBorders>
            <w:shd w:val="clear" w:color="auto" w:fill="auto"/>
            <w:noWrap/>
            <w:vAlign w:val="center"/>
            <w:hideMark/>
          </w:tcPr>
          <w:p w14:paraId="652318CE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non-CVRM medication deprescribed (ATC), n</w:t>
            </w:r>
          </w:p>
        </w:tc>
        <w:tc>
          <w:tcPr>
            <w:tcW w:w="75.5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auto" w:fill="auto"/>
            <w:noWrap/>
            <w:vAlign w:val="center"/>
            <w:hideMark/>
          </w:tcPr>
          <w:p w14:paraId="0E7B8429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Intervention</w:t>
            </w:r>
          </w:p>
        </w:tc>
        <w:tc>
          <w:tcPr>
            <w:tcW w:w="6.0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auto" w:fill="auto"/>
            <w:noWrap/>
            <w:vAlign w:val="center"/>
            <w:hideMark/>
          </w:tcPr>
          <w:p w14:paraId="3389CCE5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7.40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auto" w:fill="auto"/>
            <w:noWrap/>
            <w:vAlign w:val="center"/>
            <w:hideMark/>
          </w:tcPr>
          <w:p w14:paraId="48864947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Control</w:t>
            </w:r>
          </w:p>
        </w:tc>
        <w:tc>
          <w:tcPr>
            <w:tcW w:w="6.0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auto" w:fill="auto"/>
            <w:noWrap/>
            <w:vAlign w:val="center"/>
            <w:hideMark/>
          </w:tcPr>
          <w:p w14:paraId="62B60BB2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.05pt" w:type="dxa"/>
            <w:tcBorders>
              <w:top w:val="nil"/>
              <w:start w:val="nil"/>
              <w:bottom w:val="single" w:sz="8" w:space="0" w:color="auto"/>
              <w:end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EBA2DF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BB2AB7" w:rsidRPr="0061480D" w14:paraId="3ABDA069" w14:textId="77777777" w:rsidTr="00D053ED">
        <w:trPr>
          <w:trHeight w:val="300"/>
        </w:trPr>
        <w:tc>
          <w:tcPr>
            <w:tcW w:w="350.95pt" w:type="dxa"/>
            <w:tcBorders>
              <w:top w:val="nil"/>
              <w:start w:val="single" w:sz="8" w:space="0" w:color="auto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4861C173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Protonpompinhibitors (A02)</w:t>
            </w:r>
          </w:p>
        </w:tc>
        <w:tc>
          <w:tcPr>
            <w:tcW w:w="75.5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69472E6B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5</w:t>
            </w: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6ACCB04F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47.4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4994C70D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2</w:t>
            </w: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6BA51D67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65F6E6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BB2AB7" w:rsidRPr="0061480D" w14:paraId="6FE0A311" w14:textId="77777777" w:rsidTr="00D053ED">
        <w:trPr>
          <w:trHeight w:val="300"/>
        </w:trPr>
        <w:tc>
          <w:tcPr>
            <w:tcW w:w="350.95pt" w:type="dxa"/>
            <w:tcBorders>
              <w:top w:val="nil"/>
              <w:start w:val="single" w:sz="8" w:space="0" w:color="auto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17BFA13B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Medication for benign prostatic hyperplasia (BPH) (G04)</w:t>
            </w:r>
          </w:p>
        </w:tc>
        <w:tc>
          <w:tcPr>
            <w:tcW w:w="75.5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2D991A0B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</w:t>
            </w: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6588E804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47.4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5039E15B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</w:t>
            </w: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57873C38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1E1A37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BB2AB7" w:rsidRPr="0061480D" w14:paraId="74EC2F9F" w14:textId="77777777" w:rsidTr="00D053ED">
        <w:trPr>
          <w:trHeight w:val="300"/>
        </w:trPr>
        <w:tc>
          <w:tcPr>
            <w:tcW w:w="350.95pt" w:type="dxa"/>
            <w:tcBorders>
              <w:top w:val="nil"/>
              <w:start w:val="single" w:sz="8" w:space="0" w:color="auto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17DCC362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Pain medication  (N02)</w:t>
            </w:r>
          </w:p>
        </w:tc>
        <w:tc>
          <w:tcPr>
            <w:tcW w:w="75.5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0B4031FD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38CA70E8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47.4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495A3E63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</w:t>
            </w: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26182818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C6E92E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BB2AB7" w:rsidRPr="0061480D" w14:paraId="5684022B" w14:textId="77777777" w:rsidTr="00D053ED">
        <w:trPr>
          <w:trHeight w:val="300"/>
        </w:trPr>
        <w:tc>
          <w:tcPr>
            <w:tcW w:w="350.95pt" w:type="dxa"/>
            <w:tcBorders>
              <w:top w:val="nil"/>
              <w:start w:val="single" w:sz="8" w:space="0" w:color="auto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23EBE385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Inhalation medication (R03)</w:t>
            </w:r>
          </w:p>
        </w:tc>
        <w:tc>
          <w:tcPr>
            <w:tcW w:w="75.5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2B84296E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</w:t>
            </w: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083618B6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47.4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1E5EB6FD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3</w:t>
            </w: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329EDC95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80FD59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BB2AB7" w:rsidRPr="0061480D" w14:paraId="54BE72C5" w14:textId="77777777" w:rsidTr="00D053ED">
        <w:trPr>
          <w:trHeight w:val="300"/>
        </w:trPr>
        <w:tc>
          <w:tcPr>
            <w:tcW w:w="350.95pt" w:type="dxa"/>
            <w:tcBorders>
              <w:top w:val="nil"/>
              <w:start w:val="single" w:sz="8" w:space="0" w:color="auto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2154065D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Tricyclic antidepressants (N06)</w:t>
            </w:r>
          </w:p>
        </w:tc>
        <w:tc>
          <w:tcPr>
            <w:tcW w:w="75.5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2F84CFFD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</w:t>
            </w: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152BEB37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47.4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50EB4956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</w:t>
            </w: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6D695676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26CE1F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BB2AB7" w:rsidRPr="0061480D" w14:paraId="5B70BC72" w14:textId="77777777" w:rsidTr="00D053ED">
        <w:trPr>
          <w:trHeight w:val="300"/>
        </w:trPr>
        <w:tc>
          <w:tcPr>
            <w:tcW w:w="350.95pt" w:type="dxa"/>
            <w:tcBorders>
              <w:top w:val="nil"/>
              <w:start w:val="single" w:sz="8" w:space="0" w:color="auto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2945E4FB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Antihistamines (R06)</w:t>
            </w:r>
          </w:p>
        </w:tc>
        <w:tc>
          <w:tcPr>
            <w:tcW w:w="75.5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796E3CDC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2</w:t>
            </w: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1521AF4C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47.4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484EB553" w14:textId="77777777" w:rsidR="00BB2AB7" w:rsidRPr="0061480D" w:rsidRDefault="00BB2AB7" w:rsidP="00D053ED">
            <w:pPr>
              <w:spacing w:after="0pt" w:line="12pt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hideMark/>
          </w:tcPr>
          <w:p w14:paraId="0E8F0C45" w14:textId="77777777" w:rsidR="00BB2AB7" w:rsidRPr="0061480D" w:rsidRDefault="00BB2AB7" w:rsidP="00D053ED">
            <w:pPr>
              <w:spacing w:after="0pt" w:line="12pt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D661C0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BB2AB7" w:rsidRPr="0061480D" w14:paraId="5F8016C8" w14:textId="77777777" w:rsidTr="00D053ED">
        <w:trPr>
          <w:trHeight w:val="300"/>
        </w:trPr>
        <w:tc>
          <w:tcPr>
            <w:tcW w:w="350.95pt" w:type="dxa"/>
            <w:tcBorders>
              <w:top w:val="nil"/>
              <w:start w:val="single" w:sz="8" w:space="0" w:color="auto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0EFA3603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Bisphosphonates (M05)</w:t>
            </w:r>
          </w:p>
        </w:tc>
        <w:tc>
          <w:tcPr>
            <w:tcW w:w="75.5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2FF6C757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2</w:t>
            </w: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294A1B90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47.4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1B103DAE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hideMark/>
          </w:tcPr>
          <w:p w14:paraId="591AF1EF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C040BA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BB2AB7" w:rsidRPr="0061480D" w14:paraId="1DFF73E7" w14:textId="77777777" w:rsidTr="00D053ED">
        <w:trPr>
          <w:trHeight w:val="300"/>
        </w:trPr>
        <w:tc>
          <w:tcPr>
            <w:tcW w:w="350.95pt" w:type="dxa"/>
            <w:tcBorders>
              <w:top w:val="nil"/>
              <w:start w:val="single" w:sz="8" w:space="0" w:color="auto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4FF6D032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75.5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hideMark/>
          </w:tcPr>
          <w:p w14:paraId="4A9DEA53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hideMark/>
          </w:tcPr>
          <w:p w14:paraId="27335C07" w14:textId="77777777" w:rsidR="00BB2AB7" w:rsidRPr="0061480D" w:rsidRDefault="00BB2AB7" w:rsidP="00D053ED">
            <w:pPr>
              <w:spacing w:after="0pt" w:line="12pt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47.4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hideMark/>
          </w:tcPr>
          <w:p w14:paraId="785E4544" w14:textId="77777777" w:rsidR="00BB2AB7" w:rsidRPr="0061480D" w:rsidRDefault="00BB2AB7" w:rsidP="00D053ED">
            <w:pPr>
              <w:spacing w:after="0pt" w:line="12pt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hideMark/>
          </w:tcPr>
          <w:p w14:paraId="539441E8" w14:textId="77777777" w:rsidR="00BB2AB7" w:rsidRPr="0061480D" w:rsidRDefault="00BB2AB7" w:rsidP="00D053ED">
            <w:pPr>
              <w:spacing w:after="0pt" w:line="12pt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B13306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BB2AB7" w:rsidRPr="0061480D" w14:paraId="0EB0A815" w14:textId="77777777" w:rsidTr="00D053ED">
        <w:trPr>
          <w:trHeight w:val="315"/>
        </w:trPr>
        <w:tc>
          <w:tcPr>
            <w:tcW w:w="350.95pt" w:type="dxa"/>
            <w:tcBorders>
              <w:top w:val="nil"/>
              <w:start w:val="single" w:sz="8" w:space="0" w:color="auto"/>
              <w:bottom w:val="single" w:sz="8" w:space="0" w:color="auto"/>
              <w:end w:val="nil"/>
            </w:tcBorders>
            <w:shd w:val="clear" w:color="auto" w:fill="auto"/>
            <w:noWrap/>
            <w:vAlign w:val="center"/>
            <w:hideMark/>
          </w:tcPr>
          <w:p w14:paraId="6C0E2F2B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CVRM medication group deprescribed, ATC, n</w:t>
            </w:r>
          </w:p>
        </w:tc>
        <w:tc>
          <w:tcPr>
            <w:tcW w:w="75.5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auto" w:fill="auto"/>
            <w:noWrap/>
            <w:vAlign w:val="center"/>
            <w:hideMark/>
          </w:tcPr>
          <w:p w14:paraId="7734850C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Intervention</w:t>
            </w:r>
          </w:p>
        </w:tc>
        <w:tc>
          <w:tcPr>
            <w:tcW w:w="6.0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auto" w:fill="auto"/>
            <w:noWrap/>
            <w:vAlign w:val="center"/>
            <w:hideMark/>
          </w:tcPr>
          <w:p w14:paraId="34E10416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7.40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auto" w:fill="auto"/>
            <w:noWrap/>
            <w:vAlign w:val="center"/>
            <w:hideMark/>
          </w:tcPr>
          <w:p w14:paraId="37669B08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Control</w:t>
            </w:r>
          </w:p>
        </w:tc>
        <w:tc>
          <w:tcPr>
            <w:tcW w:w="6.0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auto" w:fill="auto"/>
            <w:noWrap/>
            <w:vAlign w:val="center"/>
            <w:hideMark/>
          </w:tcPr>
          <w:p w14:paraId="76564FFB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.05pt" w:type="dxa"/>
            <w:tcBorders>
              <w:top w:val="nil"/>
              <w:start w:val="nil"/>
              <w:bottom w:val="single" w:sz="8" w:space="0" w:color="auto"/>
              <w:end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47345C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BB2AB7" w:rsidRPr="0061480D" w14:paraId="517ACF4C" w14:textId="77777777" w:rsidTr="00D053ED">
        <w:trPr>
          <w:trHeight w:val="300"/>
        </w:trPr>
        <w:tc>
          <w:tcPr>
            <w:tcW w:w="350.95pt" w:type="dxa"/>
            <w:tcBorders>
              <w:top w:val="nil"/>
              <w:start w:val="single" w:sz="8" w:space="0" w:color="auto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2A2CEE5E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Antiarrhythmic medication (C01)</w:t>
            </w:r>
          </w:p>
        </w:tc>
        <w:tc>
          <w:tcPr>
            <w:tcW w:w="75.5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18C16398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</w:t>
            </w: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4E1670B8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47.4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4DEF2D04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</w:t>
            </w: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6B9EDB0D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467171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BB2AB7" w:rsidRPr="0061480D" w14:paraId="20427B3F" w14:textId="77777777" w:rsidTr="00D053ED">
        <w:trPr>
          <w:trHeight w:val="300"/>
        </w:trPr>
        <w:tc>
          <w:tcPr>
            <w:tcW w:w="350.95pt" w:type="dxa"/>
            <w:tcBorders>
              <w:top w:val="nil"/>
              <w:start w:val="single" w:sz="8" w:space="0" w:color="auto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6F6F68E1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Antihypertensives (C02-08)</w:t>
            </w:r>
          </w:p>
        </w:tc>
        <w:tc>
          <w:tcPr>
            <w:tcW w:w="75.5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20176A83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9</w:t>
            </w: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3D5DF749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47.4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58E4813C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7</w:t>
            </w: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513ED335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396E1E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BB2AB7" w:rsidRPr="0061480D" w14:paraId="41F30268" w14:textId="77777777" w:rsidTr="00D053ED">
        <w:trPr>
          <w:trHeight w:val="300"/>
        </w:trPr>
        <w:tc>
          <w:tcPr>
            <w:tcW w:w="350.95pt" w:type="dxa"/>
            <w:tcBorders>
              <w:top w:val="nil"/>
              <w:start w:val="single" w:sz="8" w:space="0" w:color="auto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317EED97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Antiplatelet medication (B01)</w:t>
            </w:r>
          </w:p>
        </w:tc>
        <w:tc>
          <w:tcPr>
            <w:tcW w:w="75.5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6D6D7B31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6</w:t>
            </w: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1C1BEFA1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47.4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76C4AB75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6</w:t>
            </w: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71F29BA4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49D167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BB2AB7" w:rsidRPr="0061480D" w14:paraId="6FE4CC4F" w14:textId="77777777" w:rsidTr="00D053ED">
        <w:trPr>
          <w:trHeight w:val="300"/>
        </w:trPr>
        <w:tc>
          <w:tcPr>
            <w:tcW w:w="350.95pt" w:type="dxa"/>
            <w:tcBorders>
              <w:top w:val="nil"/>
              <w:start w:val="single" w:sz="8" w:space="0" w:color="auto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22B02D25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Loop diuretics (C03)</w:t>
            </w:r>
          </w:p>
        </w:tc>
        <w:tc>
          <w:tcPr>
            <w:tcW w:w="75.5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5BC0BB5B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4</w:t>
            </w: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0BE086E0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47.4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3FA2F9AB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2</w:t>
            </w: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6A50FB19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BDD017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BB2AB7" w:rsidRPr="0061480D" w14:paraId="18C16784" w14:textId="77777777" w:rsidTr="00D053ED">
        <w:trPr>
          <w:trHeight w:val="300"/>
        </w:trPr>
        <w:tc>
          <w:tcPr>
            <w:tcW w:w="350.95pt" w:type="dxa"/>
            <w:tcBorders>
              <w:top w:val="nil"/>
              <w:start w:val="single" w:sz="8" w:space="0" w:color="auto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377ED741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Statines (C10)</w:t>
            </w:r>
          </w:p>
        </w:tc>
        <w:tc>
          <w:tcPr>
            <w:tcW w:w="75.5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1814A977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6</w:t>
            </w: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6BB5ED54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47.40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3D5EAB13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3</w:t>
            </w: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nil"/>
            </w:tcBorders>
            <w:shd w:val="clear" w:color="auto" w:fill="auto"/>
            <w:noWrap/>
            <w:vAlign w:val="center"/>
            <w:hideMark/>
          </w:tcPr>
          <w:p w14:paraId="73D5BF9B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6.05pt" w:type="dxa"/>
            <w:tcBorders>
              <w:top w:val="nil"/>
              <w:start w:val="nil"/>
              <w:bottom w:val="nil"/>
              <w:end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2496FD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BB2AB7" w:rsidRPr="0061480D" w14:paraId="5A37AD4A" w14:textId="77777777" w:rsidTr="00D053ED">
        <w:trPr>
          <w:trHeight w:val="315"/>
        </w:trPr>
        <w:tc>
          <w:tcPr>
            <w:tcW w:w="350.95pt" w:type="dxa"/>
            <w:tcBorders>
              <w:top w:val="nil"/>
              <w:start w:val="single" w:sz="8" w:space="0" w:color="auto"/>
              <w:bottom w:val="single" w:sz="8" w:space="0" w:color="auto"/>
              <w:end w:val="nil"/>
            </w:tcBorders>
            <w:shd w:val="clear" w:color="auto" w:fill="auto"/>
            <w:noWrap/>
            <w:vAlign w:val="center"/>
            <w:hideMark/>
          </w:tcPr>
          <w:p w14:paraId="4EACF33E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Glucose lowering medication (A10)</w:t>
            </w:r>
          </w:p>
        </w:tc>
        <w:tc>
          <w:tcPr>
            <w:tcW w:w="75.5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auto" w:fill="auto"/>
            <w:noWrap/>
            <w:vAlign w:val="center"/>
            <w:hideMark/>
          </w:tcPr>
          <w:p w14:paraId="5BFC6584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4</w:t>
            </w:r>
          </w:p>
        </w:tc>
        <w:tc>
          <w:tcPr>
            <w:tcW w:w="6.0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auto" w:fill="auto"/>
            <w:noWrap/>
            <w:vAlign w:val="center"/>
            <w:hideMark/>
          </w:tcPr>
          <w:p w14:paraId="7CCF6A8B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7.40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auto" w:fill="auto"/>
            <w:noWrap/>
            <w:vAlign w:val="center"/>
            <w:hideMark/>
          </w:tcPr>
          <w:p w14:paraId="3C373E6C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1</w:t>
            </w:r>
          </w:p>
        </w:tc>
        <w:tc>
          <w:tcPr>
            <w:tcW w:w="6.0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auto" w:fill="auto"/>
            <w:noWrap/>
            <w:vAlign w:val="center"/>
            <w:hideMark/>
          </w:tcPr>
          <w:p w14:paraId="2E628CAD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.05pt" w:type="dxa"/>
            <w:tcBorders>
              <w:top w:val="nil"/>
              <w:start w:val="nil"/>
              <w:bottom w:val="single" w:sz="8" w:space="0" w:color="auto"/>
              <w:end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BBA1B7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BB2AB7" w:rsidRPr="0061480D" w14:paraId="0CC8E9BE" w14:textId="77777777" w:rsidTr="00D053ED">
        <w:trPr>
          <w:trHeight w:val="315"/>
        </w:trPr>
        <w:tc>
          <w:tcPr>
            <w:tcW w:w="350.95pt" w:type="dxa"/>
            <w:tcBorders>
              <w:top w:val="nil"/>
              <w:start w:val="single" w:sz="8" w:space="0" w:color="auto"/>
              <w:bottom w:val="single" w:sz="8" w:space="0" w:color="auto"/>
              <w:end w:val="nil"/>
            </w:tcBorders>
            <w:shd w:val="clear" w:color="auto" w:fill="auto"/>
            <w:noWrap/>
            <w:vAlign w:val="center"/>
            <w:hideMark/>
          </w:tcPr>
          <w:p w14:paraId="24FFD87C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75.5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auto" w:fill="auto"/>
            <w:noWrap/>
            <w:vAlign w:val="center"/>
            <w:hideMark/>
          </w:tcPr>
          <w:p w14:paraId="0620D668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.0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auto" w:fill="auto"/>
            <w:noWrap/>
            <w:vAlign w:val="center"/>
            <w:hideMark/>
          </w:tcPr>
          <w:p w14:paraId="34CE0097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47.40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auto" w:fill="auto"/>
            <w:noWrap/>
            <w:vAlign w:val="center"/>
            <w:hideMark/>
          </w:tcPr>
          <w:p w14:paraId="5DF96C28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.05pt" w:type="dxa"/>
            <w:tcBorders>
              <w:top w:val="nil"/>
              <w:start w:val="nil"/>
              <w:bottom w:val="single" w:sz="8" w:space="0" w:color="auto"/>
              <w:end w:val="nil"/>
            </w:tcBorders>
            <w:shd w:val="clear" w:color="auto" w:fill="auto"/>
            <w:noWrap/>
            <w:vAlign w:val="center"/>
            <w:hideMark/>
          </w:tcPr>
          <w:p w14:paraId="44B7296D" w14:textId="77777777" w:rsidR="00BB2AB7" w:rsidRPr="0061480D" w:rsidRDefault="00BB2AB7" w:rsidP="00D053ED">
            <w:pPr>
              <w:spacing w:after="0pt" w:line="12pt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6.05pt" w:type="dxa"/>
            <w:tcBorders>
              <w:top w:val="nil"/>
              <w:start w:val="nil"/>
              <w:bottom w:val="single" w:sz="8" w:space="0" w:color="auto"/>
              <w:end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BD0DD8" w14:textId="77777777" w:rsidR="00BB2AB7" w:rsidRPr="0061480D" w:rsidRDefault="00BB2AB7" w:rsidP="00D053ED">
            <w:pPr>
              <w:spacing w:after="0pt" w:line="12pt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61480D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</w:tbl>
    <w:p w14:paraId="12BBE270" w14:textId="77777777" w:rsidR="00BB2AB7" w:rsidRPr="00B61B8A" w:rsidRDefault="00BB2AB7" w:rsidP="00BB2AB7">
      <w:pPr>
        <w:autoSpaceDE w:val="0"/>
        <w:autoSpaceDN w:val="0"/>
        <w:adjustRightInd w:val="0"/>
        <w:spacing w:before="6pt" w:line="24pt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00EB7E1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characterSet="iso-8859-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AB7"/>
    <w:rsid w:val="002A5090"/>
    <w:rsid w:val="003F36CB"/>
    <w:rsid w:val="005C6F5D"/>
    <w:rsid w:val="008C374B"/>
    <w:rsid w:val="00954821"/>
    <w:rsid w:val="00AF416B"/>
    <w:rsid w:val="00BB2AB7"/>
    <w:rsid w:val="00C67CAD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F837F8"/>
  <w15:chartTrackingRefBased/>
  <w15:docId w15:val="{2B469C24-7EA4-43DB-BF95-DA547E87E106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2AB7"/>
    <w:pPr>
      <w:spacing w:after="10pt" w:line="13.80pt" w:lineRule="auto"/>
    </w:pPr>
    <w:rPr>
      <w:kern w:val="0"/>
      <w:lang w:val="nl-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2AB7"/>
    <w:pPr>
      <w:keepNext/>
      <w:keepLines/>
      <w:spacing w:before="18pt" w:after="4pt" w:line="12.95pt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2AB7"/>
    <w:pPr>
      <w:keepNext/>
      <w:keepLines/>
      <w:spacing w:before="8pt" w:after="4pt" w:line="12.95pt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2AB7"/>
    <w:pPr>
      <w:keepNext/>
      <w:keepLines/>
      <w:spacing w:before="8pt" w:after="4pt" w:line="12.95pt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2AB7"/>
    <w:pPr>
      <w:keepNext/>
      <w:keepLines/>
      <w:spacing w:before="4pt" w:after="2pt" w:line="12.95pt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2AB7"/>
    <w:pPr>
      <w:keepNext/>
      <w:keepLines/>
      <w:spacing w:before="4pt" w:after="2pt" w:line="12.95pt" w:lineRule="auto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2AB7"/>
    <w:pPr>
      <w:keepNext/>
      <w:keepLines/>
      <w:spacing w:before="2pt" w:after="0pt" w:line="12.95pt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2AB7"/>
    <w:pPr>
      <w:keepNext/>
      <w:keepLines/>
      <w:spacing w:before="2pt" w:after="0pt" w:line="12.95pt" w:lineRule="auto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2AB7"/>
    <w:pPr>
      <w:keepNext/>
      <w:keepLines/>
      <w:spacing w:after="0pt" w:line="12.95pt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2AB7"/>
    <w:pPr>
      <w:keepNext/>
      <w:keepLines/>
      <w:spacing w:after="0pt" w:line="12.95pt" w:lineRule="auto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2A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2A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2A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2A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2A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2A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2A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2A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2A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2AB7"/>
    <w:pPr>
      <w:spacing w:after="4pt" w:line="12pt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B2A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2AB7"/>
    <w:pPr>
      <w:numPr>
        <w:ilvl w:val="1"/>
      </w:numPr>
      <w:spacing w:after="8pt" w:line="12.95pt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B2A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2AB7"/>
    <w:pPr>
      <w:spacing w:before="8pt" w:after="8pt" w:line="12.95pt" w:lineRule="auto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B2A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2AB7"/>
    <w:pPr>
      <w:spacing w:after="8pt" w:line="12.95pt" w:lineRule="auto"/>
      <w:ind w:start="36pt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B2A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2A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2A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2A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theme" Target="theme/theme1.xml"/><Relationship Id="rId3" Type="http://purl.oclc.org/ooxml/officeDocument/relationships/webSettings" Target="webSettings.xml"/><Relationship Id="rId7" Type="http://purl.oclc.org/ooxml/officeDocument/relationships/fontTable" Target="fontTable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image" Target="media/image3.emf"/><Relationship Id="rId5" Type="http://purl.oclc.org/ooxml/officeDocument/relationships/image" Target="media/image2.emf"/><Relationship Id="rId4" Type="http://purl.oclc.org/ooxml/officeDocument/relationships/image" Target="media/image1.emf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2</Pages>
  <Words>115</Words>
  <Characters>659</Characters>
  <Application>Microsoft Office Word</Application>
  <DocSecurity>0</DocSecurity>
  <Lines>5</Lines>
  <Paragraphs>1</Paragraphs>
  <ScaleCrop>false</ScaleCrop>
  <Company>Springer Nature</Company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2024-10-08T08:29:00Z</dcterms:created>
  <dcterms:modified xsi:type="dcterms:W3CDTF">2024-10-08T08:30:00Z</dcterms:modified>
</cp:coreProperties>
</file>