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4C7BC9" w14:textId="77777777" w:rsidR="00651637" w:rsidRPr="007E18CC" w:rsidRDefault="00651637" w:rsidP="00E36045">
      <w:pPr>
        <w:suppressAutoHyphens/>
        <w:autoSpaceDN w:val="0"/>
        <w:spacing w:after="0" w:line="240" w:lineRule="auto"/>
        <w:rPr>
          <w:rFonts w:asciiTheme="minorHAnsi" w:eastAsiaTheme="majorEastAsia" w:hAnsiTheme="minorHAnsi" w:cstheme="minorHAnsi"/>
          <w:b/>
          <w:bCs/>
          <w:spacing w:val="-10"/>
          <w:kern w:val="28"/>
          <w:sz w:val="32"/>
          <w:szCs w:val="56"/>
        </w:rPr>
      </w:pPr>
      <w:r w:rsidRPr="007E18CC">
        <w:rPr>
          <w:rFonts w:asciiTheme="minorHAnsi" w:eastAsiaTheme="majorEastAsia" w:hAnsiTheme="minorHAnsi" w:cstheme="minorHAnsi"/>
          <w:b/>
          <w:bCs/>
          <w:spacing w:val="-10"/>
          <w:kern w:val="28"/>
          <w:sz w:val="32"/>
          <w:szCs w:val="56"/>
        </w:rPr>
        <w:t>Buyer Beware: confounding factors and biases abound when predicting omics-based biomarkers from histological images</w:t>
      </w:r>
    </w:p>
    <w:p w14:paraId="1C144133" w14:textId="77777777" w:rsidR="00B031A9" w:rsidRPr="00A23E3E" w:rsidRDefault="00B031A9" w:rsidP="00B031A9">
      <w:pPr>
        <w:rPr>
          <w:rFonts w:eastAsia="Times New Roman" w:cs="Times New Roman"/>
          <w:color w:val="000000"/>
          <w:sz w:val="16"/>
          <w:szCs w:val="16"/>
          <w:lang w:eastAsia="en-GB"/>
        </w:rPr>
      </w:pPr>
    </w:p>
    <w:p w14:paraId="4365FFC2" w14:textId="28BE000A" w:rsidR="00B031A9" w:rsidRPr="000B2DC7" w:rsidRDefault="00B031A9" w:rsidP="00B031A9">
      <w:pPr>
        <w:rPr>
          <w:rFonts w:eastAsia="Times New Roman" w:cs="Times New Roman"/>
          <w:sz w:val="20"/>
          <w:szCs w:val="20"/>
          <w:lang w:eastAsia="en-GB"/>
        </w:rPr>
      </w:pPr>
      <w:r w:rsidRPr="000B2DC7">
        <w:rPr>
          <w:rFonts w:eastAsia="Times New Roman" w:cs="Times New Roman"/>
          <w:color w:val="000000"/>
          <w:sz w:val="20"/>
          <w:szCs w:val="20"/>
          <w:lang w:eastAsia="en-GB"/>
        </w:rPr>
        <w:t>Muhammad Dawood</w:t>
      </w:r>
      <w:r w:rsidRPr="000B2DC7">
        <w:rPr>
          <w:rFonts w:eastAsia="Times New Roman" w:cs="Times New Roman"/>
          <w:color w:val="000000"/>
          <w:sz w:val="20"/>
          <w:szCs w:val="20"/>
          <w:vertAlign w:val="superscript"/>
          <w:lang w:eastAsia="en-GB"/>
        </w:rPr>
        <w:t>1</w:t>
      </w:r>
      <w:r>
        <w:rPr>
          <w:rFonts w:eastAsia="Times New Roman" w:cs="Times New Roman"/>
          <w:color w:val="000000"/>
          <w:sz w:val="20"/>
          <w:szCs w:val="20"/>
          <w:vertAlign w:val="superscript"/>
          <w:lang w:eastAsia="en-GB"/>
        </w:rPr>
        <w:t>,2</w:t>
      </w:r>
      <w:r w:rsidRPr="000B2DC7">
        <w:rPr>
          <w:rFonts w:eastAsia="Times New Roman" w:cs="Times New Roman"/>
          <w:color w:val="000000"/>
          <w:sz w:val="20"/>
          <w:szCs w:val="20"/>
          <w:lang w:eastAsia="en-GB"/>
        </w:rPr>
        <w:t>, Kim Branson</w:t>
      </w:r>
      <w:r>
        <w:rPr>
          <w:rFonts w:eastAsia="Times New Roman" w:cs="Times New Roman"/>
          <w:color w:val="000000"/>
          <w:sz w:val="20"/>
          <w:szCs w:val="20"/>
          <w:vertAlign w:val="superscript"/>
          <w:lang w:eastAsia="en-GB"/>
        </w:rPr>
        <w:t>3</w:t>
      </w:r>
      <w:r w:rsidRPr="000B2DC7">
        <w:rPr>
          <w:rFonts w:eastAsia="Times New Roman" w:cs="Times New Roman"/>
          <w:color w:val="000000"/>
          <w:sz w:val="20"/>
          <w:szCs w:val="20"/>
          <w:lang w:eastAsia="en-GB"/>
        </w:rPr>
        <w:t>, Sabine Tejpar</w:t>
      </w:r>
      <w:r>
        <w:rPr>
          <w:rFonts w:eastAsia="Times New Roman" w:cs="Times New Roman"/>
          <w:color w:val="000000"/>
          <w:sz w:val="20"/>
          <w:szCs w:val="20"/>
          <w:vertAlign w:val="superscript"/>
          <w:lang w:eastAsia="en-GB"/>
        </w:rPr>
        <w:t>4</w:t>
      </w:r>
      <w:r w:rsidRPr="000B2DC7">
        <w:rPr>
          <w:rFonts w:eastAsia="Times New Roman" w:cs="Times New Roman"/>
          <w:color w:val="000000"/>
          <w:sz w:val="20"/>
          <w:szCs w:val="20"/>
          <w:lang w:eastAsia="en-GB"/>
        </w:rPr>
        <w:t>, Nasir Rajpoot</w:t>
      </w:r>
      <w:r w:rsidRPr="000B2DC7">
        <w:rPr>
          <w:rFonts w:eastAsia="Times New Roman" w:cs="Times New Roman"/>
          <w:color w:val="000000"/>
          <w:sz w:val="20"/>
          <w:szCs w:val="20"/>
          <w:vertAlign w:val="superscript"/>
          <w:lang w:eastAsia="en-GB"/>
        </w:rPr>
        <w:t>1,5</w:t>
      </w:r>
      <w:r w:rsidRPr="000B2DC7">
        <w:rPr>
          <w:rFonts w:eastAsia="Times New Roman" w:cs="Times New Roman"/>
          <w:color w:val="000000"/>
          <w:sz w:val="20"/>
          <w:szCs w:val="20"/>
          <w:lang w:eastAsia="en-GB"/>
        </w:rPr>
        <w:t>, Fayyaz ul Amir Afsar Minhas</w:t>
      </w:r>
      <w:r w:rsidRPr="000B2DC7">
        <w:rPr>
          <w:rFonts w:eastAsia="Times New Roman" w:cs="Times New Roman"/>
          <w:color w:val="000000"/>
          <w:sz w:val="20"/>
          <w:szCs w:val="20"/>
          <w:vertAlign w:val="superscript"/>
          <w:lang w:eastAsia="en-GB"/>
        </w:rPr>
        <w:t>1,</w:t>
      </w:r>
      <w:r>
        <w:rPr>
          <w:rFonts w:eastAsia="Times New Roman" w:cs="Times New Roman"/>
          <w:color w:val="000000"/>
          <w:sz w:val="20"/>
          <w:szCs w:val="20"/>
          <w:vertAlign w:val="superscript"/>
          <w:lang w:eastAsia="en-GB"/>
        </w:rPr>
        <w:t>5</w:t>
      </w:r>
    </w:p>
    <w:p w14:paraId="3B11966F" w14:textId="77777777" w:rsidR="00B031A9" w:rsidRDefault="00B031A9" w:rsidP="00B031A9">
      <w:pPr>
        <w:rPr>
          <w:rFonts w:eastAsia="Times New Roman" w:cs="Times New Roman"/>
          <w:color w:val="000000"/>
          <w:sz w:val="20"/>
          <w:szCs w:val="20"/>
          <w:lang w:eastAsia="en-GB"/>
        </w:rPr>
      </w:pPr>
      <w:r w:rsidRPr="000B2DC7">
        <w:rPr>
          <w:rFonts w:eastAsia="Times New Roman" w:cs="Times New Roman"/>
          <w:color w:val="000000"/>
          <w:sz w:val="20"/>
          <w:szCs w:val="20"/>
          <w:vertAlign w:val="superscript"/>
          <w:lang w:eastAsia="en-GB"/>
        </w:rPr>
        <w:t>1</w:t>
      </w:r>
      <w:r w:rsidRPr="000B2DC7">
        <w:rPr>
          <w:rFonts w:eastAsia="Times New Roman" w:cs="Times New Roman"/>
          <w:color w:val="000000"/>
          <w:sz w:val="20"/>
          <w:szCs w:val="20"/>
          <w:lang w:eastAsia="en-GB"/>
        </w:rPr>
        <w:t>Tissue Image Analytics Centre, University of Warwick, Coventry, United Kingdom</w:t>
      </w:r>
    </w:p>
    <w:p w14:paraId="2CC4FBD0" w14:textId="77777777" w:rsidR="00B031A9" w:rsidRPr="001E6B46" w:rsidRDefault="00B031A9" w:rsidP="00B031A9">
      <w:pPr>
        <w:rPr>
          <w:rFonts w:eastAsia="Times New Roman" w:cs="Times New Roman"/>
          <w:sz w:val="20"/>
          <w:szCs w:val="20"/>
          <w:lang w:eastAsia="en-GB"/>
        </w:rPr>
      </w:pPr>
      <w:r>
        <w:rPr>
          <w:rFonts w:eastAsia="Times New Roman" w:cs="Times New Roman"/>
          <w:color w:val="000000"/>
          <w:sz w:val="20"/>
          <w:szCs w:val="20"/>
          <w:vertAlign w:val="superscript"/>
          <w:lang w:eastAsia="en-GB"/>
        </w:rPr>
        <w:t>2</w:t>
      </w:r>
      <w:r w:rsidRPr="001E6B46">
        <w:rPr>
          <w:color w:val="000000"/>
          <w:sz w:val="20"/>
          <w:szCs w:val="20"/>
        </w:rPr>
        <w:t>Nuffield Division of Clinical Laboratory Sciences, University of Oxford, Oxford, United Kingdom</w:t>
      </w:r>
    </w:p>
    <w:p w14:paraId="1BFD2C16" w14:textId="77777777" w:rsidR="00B031A9" w:rsidRPr="000B2DC7" w:rsidRDefault="00B031A9" w:rsidP="00B031A9">
      <w:pPr>
        <w:rPr>
          <w:rFonts w:eastAsia="Times New Roman" w:cs="Times New Roman"/>
          <w:sz w:val="20"/>
          <w:szCs w:val="20"/>
          <w:lang w:eastAsia="en-GB"/>
        </w:rPr>
      </w:pPr>
      <w:r>
        <w:rPr>
          <w:rFonts w:eastAsia="Times New Roman" w:cs="Times New Roman"/>
          <w:color w:val="000000"/>
          <w:sz w:val="20"/>
          <w:szCs w:val="20"/>
          <w:vertAlign w:val="superscript"/>
          <w:lang w:eastAsia="en-GB"/>
        </w:rPr>
        <w:t>3</w:t>
      </w:r>
      <w:r w:rsidRPr="000B2DC7">
        <w:rPr>
          <w:rFonts w:eastAsia="Times New Roman" w:cs="Times New Roman"/>
          <w:color w:val="000000"/>
          <w:sz w:val="20"/>
          <w:szCs w:val="20"/>
          <w:lang w:eastAsia="en-GB"/>
        </w:rPr>
        <w:t>Artificial Intelligence &amp; Machine Learning, GlaxoSmithKline, United States of America</w:t>
      </w:r>
    </w:p>
    <w:p w14:paraId="5A911372" w14:textId="77777777" w:rsidR="00B031A9" w:rsidRPr="000B2DC7" w:rsidRDefault="00B031A9" w:rsidP="00B031A9">
      <w:pPr>
        <w:rPr>
          <w:rFonts w:eastAsia="Times New Roman" w:cs="Times New Roman"/>
          <w:sz w:val="20"/>
          <w:szCs w:val="20"/>
          <w:lang w:eastAsia="en-GB"/>
        </w:rPr>
      </w:pPr>
      <w:r>
        <w:rPr>
          <w:rFonts w:eastAsia="Times New Roman" w:cs="Times New Roman"/>
          <w:color w:val="000000"/>
          <w:sz w:val="20"/>
          <w:szCs w:val="20"/>
          <w:vertAlign w:val="superscript"/>
          <w:lang w:eastAsia="en-GB"/>
        </w:rPr>
        <w:t>4</w:t>
      </w:r>
      <w:r w:rsidRPr="000B2DC7">
        <w:rPr>
          <w:rFonts w:eastAsia="Times New Roman" w:cs="Times New Roman"/>
          <w:color w:val="000000"/>
          <w:sz w:val="20"/>
          <w:szCs w:val="20"/>
          <w:lang w:eastAsia="en-GB"/>
        </w:rPr>
        <w:t xml:space="preserve">Digestive Oncology, Department of Oncology, </w:t>
      </w:r>
      <w:proofErr w:type="spellStart"/>
      <w:r w:rsidRPr="000B2DC7">
        <w:rPr>
          <w:rFonts w:eastAsia="Times New Roman" w:cs="Times New Roman"/>
          <w:color w:val="000000"/>
          <w:sz w:val="20"/>
          <w:szCs w:val="20"/>
          <w:lang w:eastAsia="en-GB"/>
        </w:rPr>
        <w:t>Katholieke</w:t>
      </w:r>
      <w:proofErr w:type="spellEnd"/>
      <w:r w:rsidRPr="000B2DC7">
        <w:rPr>
          <w:rFonts w:eastAsia="Times New Roman" w:cs="Times New Roman"/>
          <w:color w:val="000000"/>
          <w:sz w:val="20"/>
          <w:szCs w:val="20"/>
          <w:lang w:eastAsia="en-GB"/>
        </w:rPr>
        <w:t xml:space="preserve"> Universiteit Leuven, Leuven, Belgium</w:t>
      </w:r>
    </w:p>
    <w:p w14:paraId="0AA3D2E3" w14:textId="77777777" w:rsidR="00B031A9" w:rsidRDefault="00B031A9" w:rsidP="00B031A9">
      <w:pPr>
        <w:rPr>
          <w:rFonts w:eastAsia="Times New Roman" w:cs="Times New Roman"/>
          <w:color w:val="000000"/>
          <w:sz w:val="20"/>
          <w:szCs w:val="20"/>
          <w:lang w:eastAsia="en-GB"/>
        </w:rPr>
      </w:pPr>
      <w:r>
        <w:rPr>
          <w:rFonts w:eastAsia="Times New Roman" w:cs="Times New Roman"/>
          <w:color w:val="000000"/>
          <w:sz w:val="20"/>
          <w:szCs w:val="20"/>
          <w:vertAlign w:val="superscript"/>
          <w:lang w:eastAsia="en-GB"/>
        </w:rPr>
        <w:t>5</w:t>
      </w:r>
      <w:r w:rsidRPr="000B2DC7">
        <w:rPr>
          <w:rFonts w:eastAsia="Times New Roman" w:cs="Times New Roman"/>
          <w:color w:val="000000"/>
          <w:sz w:val="20"/>
          <w:szCs w:val="20"/>
          <w:lang w:eastAsia="en-GB"/>
        </w:rPr>
        <w:t>Cancer Research Centre, University of Warwick, Coventry, United Kingdom</w:t>
      </w:r>
    </w:p>
    <w:p w14:paraId="67E01478" w14:textId="77777777" w:rsidR="00F3070C" w:rsidRDefault="00F3070C" w:rsidP="00A975F8">
      <w:pPr>
        <w:rPr>
          <w:rFonts w:eastAsia="Times New Roman" w:cs="Times New Roman"/>
          <w:color w:val="000000"/>
          <w:sz w:val="20"/>
          <w:szCs w:val="20"/>
          <w:lang w:eastAsia="en-GB"/>
        </w:rPr>
      </w:pPr>
    </w:p>
    <w:sdt>
      <w:sdtPr>
        <w:rPr>
          <w:rFonts w:ascii="Times New Roman" w:eastAsiaTheme="minorHAnsi" w:hAnsi="Times New Roman" w:cstheme="minorBidi"/>
          <w:color w:val="auto"/>
          <w:sz w:val="24"/>
          <w:szCs w:val="22"/>
          <w:lang w:eastAsia="en-US"/>
        </w:rPr>
        <w:id w:val="-36056462"/>
        <w:docPartObj>
          <w:docPartGallery w:val="Table of Contents"/>
          <w:docPartUnique/>
        </w:docPartObj>
      </w:sdtPr>
      <w:sdtEndPr>
        <w:rPr>
          <w:b/>
          <w:bCs/>
        </w:rPr>
      </w:sdtEndPr>
      <w:sdtContent>
        <w:p w14:paraId="3658935B" w14:textId="23FB68B8" w:rsidR="008832B0" w:rsidRPr="00B06A35" w:rsidRDefault="008832B0">
          <w:pPr>
            <w:pStyle w:val="TOCHeading"/>
            <w:rPr>
              <w:rFonts w:asciiTheme="minorHAnsi" w:hAnsiTheme="minorHAnsi" w:cstheme="minorHAnsi"/>
              <w:b/>
              <w:bCs/>
            </w:rPr>
          </w:pPr>
          <w:r w:rsidRPr="00B06A35">
            <w:rPr>
              <w:rFonts w:asciiTheme="minorHAnsi" w:hAnsiTheme="minorHAnsi" w:cstheme="minorHAnsi"/>
              <w:b/>
              <w:bCs/>
            </w:rPr>
            <w:t>Table of Contents</w:t>
          </w:r>
        </w:p>
        <w:p w14:paraId="55CBB708" w14:textId="7C14626B" w:rsidR="002C6F87" w:rsidRDefault="00855D69">
          <w:pPr>
            <w:pStyle w:val="TOC1"/>
            <w:tabs>
              <w:tab w:val="left" w:pos="480"/>
              <w:tab w:val="right" w:leader="dot" w:pos="9016"/>
            </w:tabs>
            <w:rPr>
              <w:rFonts w:asciiTheme="minorHAnsi" w:eastAsiaTheme="minorEastAsia" w:hAnsiTheme="minorHAnsi"/>
              <w:noProof/>
              <w:kern w:val="2"/>
              <w:szCs w:val="24"/>
              <w:lang w:eastAsia="en-GB"/>
              <w14:ligatures w14:val="standardContextual"/>
            </w:rPr>
          </w:pPr>
          <w:r>
            <w:fldChar w:fldCharType="begin"/>
          </w:r>
          <w:r>
            <w:instrText xml:space="preserve"> TOC \o "1-3" \h \z \t "Subtitle,1" </w:instrText>
          </w:r>
          <w:r>
            <w:fldChar w:fldCharType="separate"/>
          </w:r>
          <w:hyperlink w:anchor="_Toc175774867" w:history="1">
            <w:r w:rsidR="002C6F87" w:rsidRPr="00BB0B4C">
              <w:rPr>
                <w:rStyle w:val="Hyperlink"/>
                <w:noProof/>
              </w:rPr>
              <w:t>1</w:t>
            </w:r>
            <w:r w:rsidR="002C6F87">
              <w:rPr>
                <w:rFonts w:asciiTheme="minorHAnsi" w:eastAsiaTheme="minorEastAsia" w:hAnsiTheme="minorHAnsi"/>
                <w:noProof/>
                <w:kern w:val="2"/>
                <w:szCs w:val="24"/>
                <w:lang w:eastAsia="en-GB"/>
                <w14:ligatures w14:val="standardContextual"/>
              </w:rPr>
              <w:tab/>
            </w:r>
            <w:r w:rsidR="002C6F87" w:rsidRPr="00BB0B4C">
              <w:rPr>
                <w:rStyle w:val="Hyperlink"/>
                <w:noProof/>
              </w:rPr>
              <w:t>Supplementary materials</w:t>
            </w:r>
            <w:r w:rsidR="002C6F87">
              <w:rPr>
                <w:noProof/>
                <w:webHidden/>
              </w:rPr>
              <w:tab/>
            </w:r>
            <w:r w:rsidR="002C6F87">
              <w:rPr>
                <w:noProof/>
                <w:webHidden/>
              </w:rPr>
              <w:fldChar w:fldCharType="begin"/>
            </w:r>
            <w:r w:rsidR="002C6F87">
              <w:rPr>
                <w:noProof/>
                <w:webHidden/>
              </w:rPr>
              <w:instrText xml:space="preserve"> PAGEREF _Toc175774867 \h </w:instrText>
            </w:r>
            <w:r w:rsidR="002C6F87">
              <w:rPr>
                <w:noProof/>
                <w:webHidden/>
              </w:rPr>
            </w:r>
            <w:r w:rsidR="002C6F87">
              <w:rPr>
                <w:noProof/>
                <w:webHidden/>
              </w:rPr>
              <w:fldChar w:fldCharType="separate"/>
            </w:r>
            <w:r w:rsidR="006329C0">
              <w:rPr>
                <w:noProof/>
                <w:webHidden/>
              </w:rPr>
              <w:t>1</w:t>
            </w:r>
            <w:r w:rsidR="002C6F87">
              <w:rPr>
                <w:noProof/>
                <w:webHidden/>
              </w:rPr>
              <w:fldChar w:fldCharType="end"/>
            </w:r>
          </w:hyperlink>
        </w:p>
        <w:p w14:paraId="0339899F" w14:textId="5AE25AEC" w:rsidR="002C6F87" w:rsidRDefault="00A23E3E">
          <w:pPr>
            <w:pStyle w:val="TOC2"/>
            <w:tabs>
              <w:tab w:val="left" w:pos="960"/>
              <w:tab w:val="right" w:leader="dot" w:pos="9016"/>
            </w:tabs>
            <w:rPr>
              <w:rFonts w:asciiTheme="minorHAnsi" w:eastAsiaTheme="minorEastAsia" w:hAnsiTheme="minorHAnsi"/>
              <w:noProof/>
              <w:kern w:val="2"/>
              <w:szCs w:val="24"/>
              <w:lang w:eastAsia="en-GB"/>
              <w14:ligatures w14:val="standardContextual"/>
            </w:rPr>
          </w:pPr>
          <w:hyperlink w:anchor="_Toc175774868" w:history="1">
            <w:r w:rsidR="002C6F87" w:rsidRPr="00BB0B4C">
              <w:rPr>
                <w:rStyle w:val="Hyperlink"/>
                <w:noProof/>
              </w:rPr>
              <w:t>1.1</w:t>
            </w:r>
            <w:r w:rsidR="002C6F87">
              <w:rPr>
                <w:rFonts w:asciiTheme="minorHAnsi" w:eastAsiaTheme="minorEastAsia" w:hAnsiTheme="minorHAnsi"/>
                <w:noProof/>
                <w:kern w:val="2"/>
                <w:szCs w:val="24"/>
                <w:lang w:eastAsia="en-GB"/>
                <w14:ligatures w14:val="standardContextual"/>
              </w:rPr>
              <w:tab/>
            </w:r>
            <w:r w:rsidR="002C6F87" w:rsidRPr="00BB0B4C">
              <w:rPr>
                <w:rStyle w:val="Hyperlink"/>
                <w:noProof/>
              </w:rPr>
              <w:t>Origins of biomarkers and gene mutation interdependencies and their impact on model generalisation performance</w:t>
            </w:r>
            <w:r w:rsidR="002C6F87">
              <w:rPr>
                <w:noProof/>
                <w:webHidden/>
              </w:rPr>
              <w:tab/>
            </w:r>
            <w:r w:rsidR="002C6F87">
              <w:rPr>
                <w:noProof/>
                <w:webHidden/>
              </w:rPr>
              <w:fldChar w:fldCharType="begin"/>
            </w:r>
            <w:r w:rsidR="002C6F87">
              <w:rPr>
                <w:noProof/>
                <w:webHidden/>
              </w:rPr>
              <w:instrText xml:space="preserve"> PAGEREF _Toc175774868 \h </w:instrText>
            </w:r>
            <w:r w:rsidR="002C6F87">
              <w:rPr>
                <w:noProof/>
                <w:webHidden/>
              </w:rPr>
            </w:r>
            <w:r w:rsidR="002C6F87">
              <w:rPr>
                <w:noProof/>
                <w:webHidden/>
              </w:rPr>
              <w:fldChar w:fldCharType="separate"/>
            </w:r>
            <w:r w:rsidR="006329C0">
              <w:rPr>
                <w:noProof/>
                <w:webHidden/>
              </w:rPr>
              <w:t>1</w:t>
            </w:r>
            <w:r w:rsidR="002C6F87">
              <w:rPr>
                <w:noProof/>
                <w:webHidden/>
              </w:rPr>
              <w:fldChar w:fldCharType="end"/>
            </w:r>
          </w:hyperlink>
        </w:p>
        <w:p w14:paraId="516158D3" w14:textId="4556F768" w:rsidR="002C6F87" w:rsidRDefault="00A23E3E">
          <w:pPr>
            <w:pStyle w:val="TOC1"/>
            <w:tabs>
              <w:tab w:val="left" w:pos="480"/>
              <w:tab w:val="right" w:leader="dot" w:pos="9016"/>
            </w:tabs>
            <w:rPr>
              <w:rFonts w:asciiTheme="minorHAnsi" w:eastAsiaTheme="minorEastAsia" w:hAnsiTheme="minorHAnsi"/>
              <w:noProof/>
              <w:kern w:val="2"/>
              <w:szCs w:val="24"/>
              <w:lang w:eastAsia="en-GB"/>
              <w14:ligatures w14:val="standardContextual"/>
            </w:rPr>
          </w:pPr>
          <w:hyperlink w:anchor="_Toc175774869" w:history="1">
            <w:r w:rsidR="002C6F87" w:rsidRPr="00BB0B4C">
              <w:rPr>
                <w:rStyle w:val="Hyperlink"/>
                <w:noProof/>
                <w:lang w:eastAsia="en-GB"/>
              </w:rPr>
              <w:t>2</w:t>
            </w:r>
            <w:r w:rsidR="002C6F87">
              <w:rPr>
                <w:rFonts w:asciiTheme="minorHAnsi" w:eastAsiaTheme="minorEastAsia" w:hAnsiTheme="minorHAnsi"/>
                <w:noProof/>
                <w:kern w:val="2"/>
                <w:szCs w:val="24"/>
                <w:lang w:eastAsia="en-GB"/>
                <w14:ligatures w14:val="standardContextual"/>
              </w:rPr>
              <w:tab/>
            </w:r>
            <w:r w:rsidR="002C6F87" w:rsidRPr="00BB0B4C">
              <w:rPr>
                <w:rStyle w:val="Hyperlink"/>
                <w:noProof/>
                <w:lang w:eastAsia="en-GB"/>
              </w:rPr>
              <w:t>Supplementary results</w:t>
            </w:r>
            <w:r w:rsidR="002C6F87">
              <w:rPr>
                <w:noProof/>
                <w:webHidden/>
              </w:rPr>
              <w:tab/>
            </w:r>
            <w:r w:rsidR="002C6F87">
              <w:rPr>
                <w:noProof/>
                <w:webHidden/>
              </w:rPr>
              <w:fldChar w:fldCharType="begin"/>
            </w:r>
            <w:r w:rsidR="002C6F87">
              <w:rPr>
                <w:noProof/>
                <w:webHidden/>
              </w:rPr>
              <w:instrText xml:space="preserve"> PAGEREF _Toc175774869 \h </w:instrText>
            </w:r>
            <w:r w:rsidR="002C6F87">
              <w:rPr>
                <w:noProof/>
                <w:webHidden/>
              </w:rPr>
            </w:r>
            <w:r w:rsidR="002C6F87">
              <w:rPr>
                <w:noProof/>
                <w:webHidden/>
              </w:rPr>
              <w:fldChar w:fldCharType="separate"/>
            </w:r>
            <w:r w:rsidR="006329C0">
              <w:rPr>
                <w:noProof/>
                <w:webHidden/>
              </w:rPr>
              <w:t>2</w:t>
            </w:r>
            <w:r w:rsidR="002C6F87">
              <w:rPr>
                <w:noProof/>
                <w:webHidden/>
              </w:rPr>
              <w:fldChar w:fldCharType="end"/>
            </w:r>
          </w:hyperlink>
        </w:p>
        <w:p w14:paraId="1E997C1C" w14:textId="1AD5501A" w:rsidR="002C6F87" w:rsidRDefault="00A23E3E">
          <w:pPr>
            <w:pStyle w:val="TOC2"/>
            <w:tabs>
              <w:tab w:val="left" w:pos="960"/>
              <w:tab w:val="right" w:leader="dot" w:pos="9016"/>
            </w:tabs>
            <w:rPr>
              <w:rFonts w:asciiTheme="minorHAnsi" w:eastAsiaTheme="minorEastAsia" w:hAnsiTheme="minorHAnsi"/>
              <w:noProof/>
              <w:kern w:val="2"/>
              <w:szCs w:val="24"/>
              <w:lang w:eastAsia="en-GB"/>
              <w14:ligatures w14:val="standardContextual"/>
            </w:rPr>
          </w:pPr>
          <w:hyperlink w:anchor="_Toc175774870" w:history="1">
            <w:r w:rsidR="002C6F87" w:rsidRPr="00BB0B4C">
              <w:rPr>
                <w:rStyle w:val="Hyperlink"/>
                <w:noProof/>
                <w:lang w:eastAsia="en-GB"/>
              </w:rPr>
              <w:t>2.1</w:t>
            </w:r>
            <w:r w:rsidR="002C6F87">
              <w:rPr>
                <w:rFonts w:asciiTheme="minorHAnsi" w:eastAsiaTheme="minorEastAsia" w:hAnsiTheme="minorHAnsi"/>
                <w:noProof/>
                <w:kern w:val="2"/>
                <w:szCs w:val="24"/>
                <w:lang w:eastAsia="en-GB"/>
                <w14:ligatures w14:val="standardContextual"/>
              </w:rPr>
              <w:tab/>
            </w:r>
            <w:r w:rsidR="002C6F87" w:rsidRPr="00BB0B4C">
              <w:rPr>
                <w:rStyle w:val="Hyperlink"/>
                <w:noProof/>
                <w:lang w:eastAsia="en-GB"/>
              </w:rPr>
              <w:t>Supplementary Figures</w:t>
            </w:r>
            <w:r w:rsidR="002C6F87">
              <w:rPr>
                <w:noProof/>
                <w:webHidden/>
              </w:rPr>
              <w:tab/>
            </w:r>
            <w:r w:rsidR="002C6F87">
              <w:rPr>
                <w:noProof/>
                <w:webHidden/>
              </w:rPr>
              <w:fldChar w:fldCharType="begin"/>
            </w:r>
            <w:r w:rsidR="002C6F87">
              <w:rPr>
                <w:noProof/>
                <w:webHidden/>
              </w:rPr>
              <w:instrText xml:space="preserve"> PAGEREF _Toc175774870 \h </w:instrText>
            </w:r>
            <w:r w:rsidR="002C6F87">
              <w:rPr>
                <w:noProof/>
                <w:webHidden/>
              </w:rPr>
            </w:r>
            <w:r w:rsidR="002C6F87">
              <w:rPr>
                <w:noProof/>
                <w:webHidden/>
              </w:rPr>
              <w:fldChar w:fldCharType="separate"/>
            </w:r>
            <w:r w:rsidR="006329C0">
              <w:rPr>
                <w:noProof/>
                <w:webHidden/>
              </w:rPr>
              <w:t>2</w:t>
            </w:r>
            <w:r w:rsidR="002C6F87">
              <w:rPr>
                <w:noProof/>
                <w:webHidden/>
              </w:rPr>
              <w:fldChar w:fldCharType="end"/>
            </w:r>
          </w:hyperlink>
        </w:p>
        <w:p w14:paraId="013B0668" w14:textId="25644B1F" w:rsidR="002C6F87" w:rsidRDefault="00A23E3E">
          <w:pPr>
            <w:pStyle w:val="TOC1"/>
            <w:tabs>
              <w:tab w:val="right" w:leader="dot" w:pos="9016"/>
            </w:tabs>
            <w:rPr>
              <w:rFonts w:asciiTheme="minorHAnsi" w:eastAsiaTheme="minorEastAsia" w:hAnsiTheme="minorHAnsi"/>
              <w:noProof/>
              <w:kern w:val="2"/>
              <w:szCs w:val="24"/>
              <w:lang w:eastAsia="en-GB"/>
              <w14:ligatures w14:val="standardContextual"/>
            </w:rPr>
          </w:pPr>
          <w:hyperlink w:anchor="_Toc175774871" w:history="1">
            <w:r w:rsidR="002C6F87" w:rsidRPr="00BB0B4C">
              <w:rPr>
                <w:rStyle w:val="Hyperlink"/>
                <w:noProof/>
              </w:rPr>
              <w:t>References</w:t>
            </w:r>
            <w:r w:rsidR="002C6F87">
              <w:rPr>
                <w:noProof/>
                <w:webHidden/>
              </w:rPr>
              <w:tab/>
            </w:r>
            <w:r w:rsidR="002C6F87">
              <w:rPr>
                <w:noProof/>
                <w:webHidden/>
              </w:rPr>
              <w:fldChar w:fldCharType="begin"/>
            </w:r>
            <w:r w:rsidR="002C6F87">
              <w:rPr>
                <w:noProof/>
                <w:webHidden/>
              </w:rPr>
              <w:instrText xml:space="preserve"> PAGEREF _Toc175774871 \h </w:instrText>
            </w:r>
            <w:r w:rsidR="002C6F87">
              <w:rPr>
                <w:noProof/>
                <w:webHidden/>
              </w:rPr>
            </w:r>
            <w:r w:rsidR="002C6F87">
              <w:rPr>
                <w:noProof/>
                <w:webHidden/>
              </w:rPr>
              <w:fldChar w:fldCharType="separate"/>
            </w:r>
            <w:r w:rsidR="006329C0">
              <w:rPr>
                <w:noProof/>
                <w:webHidden/>
              </w:rPr>
              <w:t>7</w:t>
            </w:r>
            <w:r w:rsidR="002C6F87">
              <w:rPr>
                <w:noProof/>
                <w:webHidden/>
              </w:rPr>
              <w:fldChar w:fldCharType="end"/>
            </w:r>
          </w:hyperlink>
        </w:p>
        <w:p w14:paraId="7F19CD1E" w14:textId="50717B27" w:rsidR="008832B0" w:rsidRDefault="00855D69">
          <w:r>
            <w:rPr>
              <w:rFonts w:ascii="Calibri" w:hAnsi="Calibri"/>
            </w:rPr>
            <w:fldChar w:fldCharType="end"/>
          </w:r>
        </w:p>
      </w:sdtContent>
    </w:sdt>
    <w:p w14:paraId="57FCBC4A" w14:textId="77777777" w:rsidR="00F3070C" w:rsidRDefault="00F3070C" w:rsidP="00A975F8">
      <w:pPr>
        <w:rPr>
          <w:rFonts w:eastAsia="Times New Roman" w:cs="Times New Roman"/>
          <w:color w:val="000000"/>
          <w:sz w:val="20"/>
          <w:szCs w:val="20"/>
          <w:lang w:eastAsia="en-GB"/>
        </w:rPr>
      </w:pPr>
    </w:p>
    <w:p w14:paraId="75C764C8" w14:textId="77777777" w:rsidR="00F3070C" w:rsidRDefault="00F3070C" w:rsidP="00A975F8">
      <w:pPr>
        <w:rPr>
          <w:rFonts w:eastAsia="Times New Roman" w:cs="Times New Roman"/>
          <w:color w:val="000000"/>
          <w:sz w:val="20"/>
          <w:szCs w:val="20"/>
          <w:lang w:eastAsia="en-GB"/>
        </w:rPr>
      </w:pPr>
    </w:p>
    <w:p w14:paraId="24772B9F" w14:textId="77777777" w:rsidR="00F3070C" w:rsidRDefault="00F3070C" w:rsidP="00A975F8">
      <w:pPr>
        <w:rPr>
          <w:rFonts w:eastAsia="Times New Roman" w:cs="Times New Roman"/>
          <w:color w:val="000000"/>
          <w:sz w:val="20"/>
          <w:szCs w:val="20"/>
          <w:lang w:eastAsia="en-GB"/>
        </w:rPr>
      </w:pPr>
    </w:p>
    <w:p w14:paraId="155B7C56" w14:textId="77777777" w:rsidR="00F3070C" w:rsidRDefault="00F3070C" w:rsidP="00A975F8">
      <w:pPr>
        <w:rPr>
          <w:rFonts w:eastAsia="Times New Roman" w:cs="Times New Roman"/>
          <w:color w:val="000000"/>
          <w:sz w:val="20"/>
          <w:szCs w:val="20"/>
          <w:lang w:eastAsia="en-GB"/>
        </w:rPr>
      </w:pPr>
    </w:p>
    <w:p w14:paraId="11B3CE8E" w14:textId="77777777" w:rsidR="00F3070C" w:rsidRDefault="00F3070C" w:rsidP="00A975F8">
      <w:pPr>
        <w:rPr>
          <w:rFonts w:eastAsia="Times New Roman" w:cs="Times New Roman"/>
          <w:color w:val="000000"/>
          <w:sz w:val="20"/>
          <w:szCs w:val="20"/>
          <w:lang w:eastAsia="en-GB"/>
        </w:rPr>
      </w:pPr>
    </w:p>
    <w:p w14:paraId="5AB80FCA" w14:textId="77777777" w:rsidR="00F3070C" w:rsidRDefault="00F3070C" w:rsidP="00A975F8">
      <w:pPr>
        <w:rPr>
          <w:rFonts w:eastAsia="Times New Roman" w:cs="Times New Roman"/>
          <w:color w:val="000000"/>
          <w:sz w:val="20"/>
          <w:szCs w:val="20"/>
          <w:lang w:eastAsia="en-GB"/>
        </w:rPr>
      </w:pPr>
    </w:p>
    <w:p w14:paraId="338AF15B" w14:textId="77777777" w:rsidR="00F3070C" w:rsidRDefault="00F3070C" w:rsidP="00A975F8">
      <w:pPr>
        <w:rPr>
          <w:rFonts w:eastAsia="Times New Roman" w:cs="Times New Roman"/>
          <w:color w:val="000000"/>
          <w:sz w:val="20"/>
          <w:szCs w:val="20"/>
          <w:lang w:eastAsia="en-GB"/>
        </w:rPr>
      </w:pPr>
    </w:p>
    <w:p w14:paraId="4922EA78" w14:textId="77777777" w:rsidR="006329C0" w:rsidRDefault="006329C0" w:rsidP="00A975F8">
      <w:pPr>
        <w:rPr>
          <w:rFonts w:eastAsia="Times New Roman" w:cs="Times New Roman"/>
          <w:color w:val="000000"/>
          <w:sz w:val="20"/>
          <w:szCs w:val="20"/>
          <w:lang w:eastAsia="en-GB"/>
        </w:rPr>
      </w:pPr>
    </w:p>
    <w:p w14:paraId="1B740272" w14:textId="77777777" w:rsidR="006329C0" w:rsidRDefault="006329C0" w:rsidP="00A975F8">
      <w:pPr>
        <w:rPr>
          <w:rFonts w:eastAsia="Times New Roman" w:cs="Times New Roman"/>
          <w:color w:val="000000"/>
          <w:sz w:val="20"/>
          <w:szCs w:val="20"/>
          <w:lang w:eastAsia="en-GB"/>
        </w:rPr>
      </w:pPr>
    </w:p>
    <w:p w14:paraId="15201565" w14:textId="77777777" w:rsidR="006329C0" w:rsidRDefault="006329C0" w:rsidP="00A975F8">
      <w:pPr>
        <w:rPr>
          <w:rFonts w:eastAsia="Times New Roman" w:cs="Times New Roman"/>
          <w:color w:val="000000"/>
          <w:sz w:val="20"/>
          <w:szCs w:val="20"/>
          <w:lang w:eastAsia="en-GB"/>
        </w:rPr>
      </w:pPr>
    </w:p>
    <w:p w14:paraId="09741DF7" w14:textId="77777777" w:rsidR="006329C0" w:rsidRDefault="006329C0" w:rsidP="00A975F8">
      <w:pPr>
        <w:rPr>
          <w:rFonts w:eastAsia="Times New Roman" w:cs="Times New Roman"/>
          <w:color w:val="000000"/>
          <w:sz w:val="20"/>
          <w:szCs w:val="20"/>
          <w:lang w:eastAsia="en-GB"/>
        </w:rPr>
      </w:pPr>
    </w:p>
    <w:p w14:paraId="26A57A22" w14:textId="77777777" w:rsidR="006329C0" w:rsidRDefault="006329C0" w:rsidP="00A975F8">
      <w:pPr>
        <w:rPr>
          <w:rFonts w:eastAsia="Times New Roman" w:cs="Times New Roman"/>
          <w:color w:val="000000"/>
          <w:sz w:val="20"/>
          <w:szCs w:val="20"/>
          <w:lang w:eastAsia="en-GB"/>
        </w:rPr>
      </w:pPr>
    </w:p>
    <w:p w14:paraId="3CEA11D9" w14:textId="77777777" w:rsidR="00F3070C" w:rsidRDefault="00F3070C" w:rsidP="00A975F8">
      <w:pPr>
        <w:rPr>
          <w:rFonts w:eastAsia="Times New Roman" w:cs="Times New Roman"/>
          <w:color w:val="000000"/>
          <w:sz w:val="20"/>
          <w:szCs w:val="20"/>
          <w:lang w:eastAsia="en-GB"/>
        </w:rPr>
      </w:pPr>
    </w:p>
    <w:p w14:paraId="7B69F79F" w14:textId="77777777" w:rsidR="00F3070C" w:rsidRDefault="00F3070C" w:rsidP="00A975F8">
      <w:pPr>
        <w:rPr>
          <w:rFonts w:eastAsia="Times New Roman" w:cs="Times New Roman"/>
          <w:color w:val="000000"/>
          <w:sz w:val="20"/>
          <w:szCs w:val="20"/>
          <w:lang w:eastAsia="en-GB"/>
        </w:rPr>
      </w:pPr>
    </w:p>
    <w:p w14:paraId="264DC013" w14:textId="0D645CBD" w:rsidR="00083ED5" w:rsidRPr="006329C0" w:rsidRDefault="008C6F00" w:rsidP="006329C0">
      <w:pPr>
        <w:pStyle w:val="Heading1"/>
      </w:pPr>
      <w:bookmarkStart w:id="0" w:name="_Toc175774867"/>
      <w:r w:rsidRPr="006329C0">
        <w:lastRenderedPageBreak/>
        <w:t xml:space="preserve">Supplementary </w:t>
      </w:r>
      <w:r w:rsidR="00FF7CEF" w:rsidRPr="006329C0">
        <w:t>m</w:t>
      </w:r>
      <w:r w:rsidRPr="006329C0">
        <w:t>aterials</w:t>
      </w:r>
      <w:bookmarkEnd w:id="0"/>
    </w:p>
    <w:p w14:paraId="77C5AA70" w14:textId="2A6CADA1" w:rsidR="00E852DE" w:rsidRPr="00C92E13" w:rsidRDefault="00D12BEC" w:rsidP="00083ED5">
      <w:pPr>
        <w:pStyle w:val="Heading2"/>
      </w:pPr>
      <w:bookmarkStart w:id="1" w:name="_Toc175774868"/>
      <w:r>
        <w:t xml:space="preserve">Origins of biomarkers and gene mutation </w:t>
      </w:r>
      <w:r w:rsidR="000320AD">
        <w:t xml:space="preserve">interdependencies and their </w:t>
      </w:r>
      <w:r w:rsidR="007425C0">
        <w:t>impact</w:t>
      </w:r>
      <w:r w:rsidR="00C74FB4">
        <w:t xml:space="preserve"> on model generalisation performance</w:t>
      </w:r>
      <w:bookmarkEnd w:id="1"/>
    </w:p>
    <w:p w14:paraId="447566A2" w14:textId="77777777" w:rsidR="009310F9" w:rsidRDefault="00435B92" w:rsidP="00435B92">
      <w:pPr>
        <w:rPr>
          <w:rFonts w:eastAsia="Times New Roman" w:cs="Times New Roman"/>
          <w:color w:val="000000"/>
          <w:lang w:eastAsia="en-GB"/>
        </w:rPr>
      </w:pPr>
      <w:r w:rsidRPr="004E2C94">
        <w:rPr>
          <w:rFonts w:eastAsia="Times New Roman" w:cs="Times New Roman"/>
          <w:color w:val="000000"/>
          <w:lang w:eastAsia="en-GB"/>
        </w:rPr>
        <w:t>There are two fundamental reasons for the emergence of such interdependencies or associations among different biomarkers or mutations: 1) these can be causal</w:t>
      </w:r>
      <w:r>
        <w:rPr>
          <w:rFonts w:eastAsia="Times New Roman" w:cs="Times New Roman"/>
          <w:color w:val="000000"/>
          <w:lang w:eastAsia="en-GB"/>
        </w:rPr>
        <w:t xml:space="preserve"> or persistent</w:t>
      </w:r>
      <w:r w:rsidRPr="004E2C94">
        <w:rPr>
          <w:rFonts w:eastAsia="Times New Roman" w:cs="Times New Roman"/>
          <w:color w:val="000000"/>
          <w:lang w:eastAsia="en-GB"/>
        </w:rPr>
        <w:t>, i.e., stem naturally from genomic or transcriptomic pathways or mutations underlying disease progression</w:t>
      </w:r>
      <w:r>
        <w:rPr>
          <w:rFonts w:eastAsia="Times New Roman" w:cs="Times New Roman"/>
          <w:color w:val="000000"/>
          <w:lang w:eastAsia="en-GB"/>
        </w:rPr>
        <w:t xml:space="preserve">, e.g., the co-occurrence of certain gene mutations in tumours </w:t>
      </w:r>
      <w:r w:rsidRPr="004E2C94">
        <w:rPr>
          <w:rFonts w:eastAsia="Times New Roman" w:cs="Times New Roman"/>
          <w:color w:val="000000"/>
          <w:lang w:eastAsia="en-GB"/>
        </w:rPr>
        <w:t>or 2) be spurious</w:t>
      </w:r>
      <w:r>
        <w:rPr>
          <w:rFonts w:eastAsia="Times New Roman" w:cs="Times New Roman"/>
          <w:color w:val="000000"/>
          <w:lang w:eastAsia="en-GB"/>
        </w:rPr>
        <w:t>, confounding or non-causal</w:t>
      </w:r>
      <w:r w:rsidRPr="004E2C94">
        <w:rPr>
          <w:rFonts w:eastAsia="Times New Roman" w:cs="Times New Roman"/>
          <w:color w:val="000000"/>
          <w:lang w:eastAsia="en-GB"/>
        </w:rPr>
        <w:t xml:space="preserve"> due to limited </w:t>
      </w:r>
      <w:r>
        <w:rPr>
          <w:rFonts w:eastAsia="Times New Roman" w:cs="Times New Roman"/>
          <w:color w:val="000000"/>
          <w:lang w:eastAsia="en-GB"/>
        </w:rPr>
        <w:t xml:space="preserve">or biased </w:t>
      </w:r>
      <w:r w:rsidRPr="004E2C94">
        <w:rPr>
          <w:rFonts w:eastAsia="Times New Roman" w:cs="Times New Roman"/>
          <w:color w:val="000000"/>
          <w:lang w:eastAsia="en-GB"/>
        </w:rPr>
        <w:t>samples</w:t>
      </w:r>
      <w:r>
        <w:rPr>
          <w:rFonts w:eastAsia="Times New Roman" w:cs="Times New Roman"/>
          <w:color w:val="000000"/>
          <w:lang w:eastAsia="en-GB"/>
        </w:rPr>
        <w:t xml:space="preserve"> </w:t>
      </w:r>
      <w:r w:rsidRPr="004E2C94">
        <w:rPr>
          <w:rFonts w:eastAsia="Times New Roman" w:cs="Times New Roman"/>
          <w:color w:val="000000"/>
          <w:lang w:eastAsia="en-GB"/>
        </w:rPr>
        <w:t xml:space="preserve">or </w:t>
      </w:r>
      <w:r>
        <w:rPr>
          <w:rFonts w:eastAsia="Times New Roman" w:cs="Times New Roman"/>
          <w:color w:val="000000"/>
          <w:lang w:eastAsia="en-GB"/>
        </w:rPr>
        <w:t xml:space="preserve">due to </w:t>
      </w:r>
      <w:r w:rsidRPr="004E2C94">
        <w:rPr>
          <w:rFonts w:eastAsia="Times New Roman" w:cs="Times New Roman"/>
          <w:color w:val="000000"/>
          <w:lang w:eastAsia="en-GB"/>
        </w:rPr>
        <w:t xml:space="preserve">differences between training and test data. It can be very difficult to discern between these two types of associations purely from observational data. However, such interdependencies manifest themselves as correlation or mutual information between these factors. </w:t>
      </w:r>
    </w:p>
    <w:p w14:paraId="3D0E74A9" w14:textId="01E06D90" w:rsidR="00B0038E" w:rsidRDefault="004763AF" w:rsidP="00435B92">
      <w:pPr>
        <w:rPr>
          <w:rFonts w:eastAsia="Times New Roman" w:cs="Times New Roman"/>
          <w:color w:val="000000"/>
          <w:lang w:eastAsia="en-GB"/>
        </w:rPr>
      </w:pPr>
      <w:r>
        <w:rPr>
          <w:rFonts w:eastAsia="Times New Roman" w:cs="Times New Roman"/>
          <w:color w:val="000000"/>
          <w:lang w:eastAsia="en-GB"/>
        </w:rPr>
        <w:t>I</w:t>
      </w:r>
      <w:r w:rsidR="00435B92" w:rsidRPr="004E2C94">
        <w:rPr>
          <w:rFonts w:eastAsia="Times New Roman" w:cs="Times New Roman"/>
          <w:color w:val="000000"/>
          <w:lang w:eastAsia="en-GB"/>
        </w:rPr>
        <w:t>n most solid tumours (e.g., breast, colon), around 33 to 66 genes undergo inter-dependent somatic alterations, which are likely to alter their protein expressio</w:t>
      </w:r>
      <w:r w:rsidR="007A4E00">
        <w:rPr>
          <w:rFonts w:eastAsia="Times New Roman" w:cs="Times New Roman"/>
          <w:color w:val="000000"/>
          <w:lang w:eastAsia="en-GB"/>
        </w:rPr>
        <w:t>n</w:t>
      </w:r>
      <w:r w:rsidR="007A4E00">
        <w:rPr>
          <w:rFonts w:eastAsia="Times New Roman" w:cs="Times New Roman"/>
          <w:color w:val="000000"/>
          <w:lang w:eastAsia="en-GB"/>
        </w:rPr>
        <w:fldChar w:fldCharType="begin"/>
      </w:r>
      <w:r w:rsidR="007A4E00">
        <w:rPr>
          <w:rFonts w:eastAsia="Times New Roman" w:cs="Times New Roman"/>
          <w:color w:val="000000"/>
          <w:lang w:eastAsia="en-GB"/>
        </w:rPr>
        <w:instrText xml:space="preserve"> ADDIN ZOTERO_ITEM CSL_CITATION {"citationID":"FOUoDawE","properties":{"formattedCitation":"\\super 1\\nosupersub{}","plainCitation":"1","noteIndex":0},"citationItems":[{"id":1323,"uris":["http://zotero.org/users/4784453/items/K47YFEPE"],"itemData":{"id":1323,"type":"article-journal","abstract":"Over the past decade, comprehensive sequencing efforts have revealed the genomic landscapes of common forms of human cancer. For most cancer types, this landscape consists of a small number of “mountains” (genes altered in a high percentage of tumors) and a much larger number of “hills” (genes altered infrequently). To date, these studies have revealed ~140 genes that, when altered by intragenic mutations, can promote or “drive” tumorigenesis. A typical tumor contains two to eight of these “driver gene” mutations; the remaining mutations are passengers that confer no selective growth advantage. Driver genes can be classified into 12 signaling pathways that regulate three core cellular processes: cell fate, cell survival, and genome maintenance. A better understanding of these pathways is one of the most pressing needs in basic cancer research. Even now, however, our knowledge of cancer genomes is sufficient to guide the development of more effective approaches for reducing cancer morbidity and mortality.","container-title":"Science (New York, N.Y.)","DOI":"10.1126/science.1235122","ISSN":"0036-8075","issue":"6127","journalAbbreviation":"Science","note":"PMID: 23539594\nPMCID: PMC3749880","page":"1546-1558","source":"PubMed Central","title":"Cancer Genome Landscapes","volume":"339","author":[{"family":"Vogelstein","given":"Bert"},{"family":"Papadopoulos","given":"Nickolas"},{"family":"Velculescu","given":"Victor E."},{"family":"Zhou","given":"Shibin"},{"family":"Diaz","given":"Luis A."},{"family":"Kinzler","given":"Kenneth W."}],"issued":{"date-parts":[["2013",3,29]]}}}],"schema":"https://github.com/citation-style-language/schema/raw/master/csl-citation.json"} </w:instrText>
      </w:r>
      <w:r w:rsidR="007A4E00">
        <w:rPr>
          <w:rFonts w:eastAsia="Times New Roman" w:cs="Times New Roman"/>
          <w:color w:val="000000"/>
          <w:lang w:eastAsia="en-GB"/>
        </w:rPr>
        <w:fldChar w:fldCharType="separate"/>
      </w:r>
      <w:r w:rsidR="007A4E00" w:rsidRPr="007A4E00">
        <w:rPr>
          <w:rFonts w:cs="Times New Roman"/>
          <w:vertAlign w:val="superscript"/>
        </w:rPr>
        <w:t>1</w:t>
      </w:r>
      <w:r w:rsidR="007A4E00">
        <w:rPr>
          <w:rFonts w:eastAsia="Times New Roman" w:cs="Times New Roman"/>
          <w:color w:val="000000"/>
          <w:lang w:eastAsia="en-GB"/>
        </w:rPr>
        <w:fldChar w:fldCharType="end"/>
      </w:r>
      <w:r w:rsidR="00435B92" w:rsidRPr="004E2C94">
        <w:rPr>
          <w:rFonts w:eastAsia="Times New Roman" w:cs="Times New Roman"/>
          <w:color w:val="000000"/>
          <w:lang w:eastAsia="en-GB"/>
        </w:rPr>
        <w:t xml:space="preserve">. Tumours typically accumulate these mutations progressively over time when they evolve from a benign </w:t>
      </w:r>
      <w:r w:rsidR="00435B92">
        <w:rPr>
          <w:rFonts w:eastAsia="Times New Roman" w:cs="Times New Roman"/>
          <w:color w:val="000000"/>
          <w:lang w:eastAsia="en-GB"/>
        </w:rPr>
        <w:t xml:space="preserve">lesion </w:t>
      </w:r>
      <w:r w:rsidR="00435B92" w:rsidRPr="004E2C94">
        <w:rPr>
          <w:rFonts w:eastAsia="Times New Roman" w:cs="Times New Roman"/>
          <w:color w:val="000000"/>
          <w:lang w:eastAsia="en-GB"/>
        </w:rPr>
        <w:t>to a malignant tumour</w:t>
      </w:r>
      <w:r w:rsidR="00B852C7">
        <w:fldChar w:fldCharType="begin"/>
      </w:r>
      <w:r w:rsidR="007A4E00">
        <w:instrText xml:space="preserve"> ADDIN ZOTERO_ITEM CSL_CITATION {"citationID":"TQR6M241","properties":{"formattedCitation":"\\super 2,3\\nosupersub{}","plainCitation":"2,3","noteIndex":0},"citationItems":[{"id":1328,"uris":["http://zotero.org/users/4784453/items/EF938IMV"],"itemData":{"id":1328,"type":"article-journal","container-title":"Cell","DOI":"10.1016/0092-8674(90)90186-i","ISSN":"0092-8674","issue":"5","journalAbbreviation":"Cell","language":"eng","note":"PMID: 2188735","page":"759-767","source":"PubMed","title":"A genetic model for colorectal tumorigenesis","volume":"61","author":[{"family":"Fearon","given":"E. R."},{"family":"Vogelstein","given":"B."}],"issued":{"date-parts":[["1990",6,1]]}}},{"id":1326,"uris":["http://zotero.org/users/4784453/items/ZURKILF6"],"itemData":{"id":1326,"type":"article-journal","abstract":"It is proposed that most neoplasms arise from a single cell of origin, and tumor progression results from acquired genetic variability within the original clone allowing sequential selection of more aggressive sublines. Tumor cell populations are apparently more genetically unstable than normal cells, perhaps from activation of specific gene loci in the neoplasm, continued presence of carcinogen, or even nutritional deficiencies within the tumor. The acquired genetic insta0ility and associated selection process, most readily recognized cytogenetically, results in advanced human malignancies being highly individual karyotypically and biologically. Hence, each patient's cancer may require individual specific therapy, and even this may be thwarted by emergence of a genetically variant subline resistant to the treatment. More research should be directed toward understanding and controlling the evolutionary process in tumors before it reaches the late stage usually seen in clinical cancer.","container-title":"Science (New York, N.Y.)","DOI":"10.1126/science.959840","ISSN":"0036-8075","issue":"4260","journalAbbreviation":"Science","language":"eng","note":"PMID: 959840","page":"23-28","source":"PubMed","title":"The clonal evolution of tumor cell populations","volume":"194","author":[{"family":"Nowell","given":"P. C."}],"issued":{"date-parts":[["1976",10,1]]}}}],"schema":"https://github.com/citation-style-language/schema/raw/master/csl-citation.json"} </w:instrText>
      </w:r>
      <w:r w:rsidR="00B852C7">
        <w:fldChar w:fldCharType="separate"/>
      </w:r>
      <w:r w:rsidR="007A4E00" w:rsidRPr="007A4E00">
        <w:rPr>
          <w:rFonts w:ascii="Calibri" w:hAnsi="Calibri" w:cs="Calibri"/>
          <w:vertAlign w:val="superscript"/>
        </w:rPr>
        <w:t>2,3</w:t>
      </w:r>
      <w:r w:rsidR="00B852C7">
        <w:fldChar w:fldCharType="end"/>
      </w:r>
      <w:r w:rsidR="00435B92" w:rsidRPr="004E2C94">
        <w:rPr>
          <w:rFonts w:eastAsia="Times New Roman" w:cs="Times New Roman"/>
          <w:color w:val="000000"/>
          <w:lang w:eastAsia="en-GB"/>
        </w:rPr>
        <w:t>. This process is well studied in colorectal cancer where an initial mutation in the APC gene provides a selective growth advantage to</w:t>
      </w:r>
      <w:r w:rsidR="00435B92">
        <w:rPr>
          <w:rFonts w:eastAsia="Times New Roman" w:cs="Times New Roman"/>
          <w:color w:val="000000"/>
          <w:lang w:eastAsia="en-GB"/>
        </w:rPr>
        <w:t xml:space="preserve"> </w:t>
      </w:r>
      <w:r w:rsidR="00435B92" w:rsidRPr="004E2C94">
        <w:rPr>
          <w:rFonts w:eastAsia="Times New Roman" w:cs="Times New Roman"/>
          <w:color w:val="000000"/>
          <w:lang w:eastAsia="en-GB"/>
        </w:rPr>
        <w:t>epithelial cells, leading to the formation of adenoma</w:t>
      </w:r>
      <w:r w:rsidR="00B420BD">
        <w:fldChar w:fldCharType="begin"/>
      </w:r>
      <w:r w:rsidR="007A4E00">
        <w:instrText xml:space="preserve"> ADDIN ZOTERO_ITEM CSL_CITATION {"citationID":"pxwMXiwf","properties":{"formattedCitation":"\\super 4\\nosupersub{}","plainCitation":"4","noteIndex":0},"citationItems":[{"id":1331,"uris":["http://zotero.org/users/4784453/items/TKEYAS2B"],"itemData":{"id":1331,"type":"article-journal","container-title":"Nature","DOI":"10.1038/386761a0","ISSN":"0028-0836","issue":"6627","journalAbbreviation":"Nature","language":"eng","note":"PMID: 9126728","page":"761, 763","source":"PubMed","title":"Cancer-susceptibility genes. Gatekeepers and caretakers","volume":"386","author":[{"family":"Kinzler","given":"K. W."},{"family":"Vogelstein","given":"B."}],"issued":{"date-parts":[["1997",4,24]]}}}],"schema":"https://github.com/citation-style-language/schema/raw/master/csl-citation.json"} </w:instrText>
      </w:r>
      <w:r w:rsidR="00B420BD">
        <w:fldChar w:fldCharType="separate"/>
      </w:r>
      <w:r w:rsidR="007A4E00" w:rsidRPr="007A4E00">
        <w:rPr>
          <w:rFonts w:ascii="Calibri" w:hAnsi="Calibri" w:cs="Calibri"/>
          <w:vertAlign w:val="superscript"/>
        </w:rPr>
        <w:t>4</w:t>
      </w:r>
      <w:r w:rsidR="00B420BD">
        <w:fldChar w:fldCharType="end"/>
      </w:r>
      <w:r w:rsidR="00435B92" w:rsidRPr="004E2C94">
        <w:rPr>
          <w:rFonts w:eastAsia="Times New Roman" w:cs="Times New Roman"/>
          <w:color w:val="000000"/>
          <w:lang w:eastAsia="en-GB"/>
        </w:rPr>
        <w:t xml:space="preserve">. Subsequently, mutations in other genes (e.g., KRAS, PIK3CA, SMAD4 and TP53) further accelerate tumour growth, eventually resulting in a malignant tumour capable of invasion and metastasis. A similar pattern has also been observed in breast tumours, where higher-grade tumours </w:t>
      </w:r>
      <w:r w:rsidR="00435B92">
        <w:rPr>
          <w:rFonts w:eastAsia="Times New Roman" w:cs="Times New Roman"/>
          <w:color w:val="000000"/>
          <w:lang w:eastAsia="en-GB"/>
        </w:rPr>
        <w:t xml:space="preserve">generally </w:t>
      </w:r>
      <w:r w:rsidR="00435B92" w:rsidRPr="004E2C94">
        <w:rPr>
          <w:rFonts w:eastAsia="Times New Roman" w:cs="Times New Roman"/>
          <w:color w:val="000000"/>
          <w:lang w:eastAsia="en-GB"/>
        </w:rPr>
        <w:t>harbour a higher number of mutations compared to low-grade tumour</w:t>
      </w:r>
      <w:r w:rsidR="00DA7F5B">
        <w:t>s</w:t>
      </w:r>
      <w:r w:rsidR="00DA7F5B">
        <w:fldChar w:fldCharType="begin"/>
      </w:r>
      <w:r w:rsidR="007A4E00">
        <w:instrText xml:space="preserve"> ADDIN ZOTERO_ITEM CSL_CITATION {"citationID":"1zhdoX76","properties":{"formattedCitation":"\\super 5\\nosupersub{}","plainCitation":"5","noteIndex":0},"citationItems":[{"id":1333,"uris":["http://zotero.org/users/4784453/items/7RBQ4ZP6"],"itemData":{"id":1333,"type":"article-journal","abstract":"Breast cancer is a complex molecular disease comprising several biological subtypes. However, daily routine diagnosis is still based on a small set of well‐characterized clinico‐pathological variables. Here, we try to link the two worlds of surgical pathology and multilayered molecular profiling by analyzing the relationships between clinico‐pathological phenotypes and mutational loads of breast cancer. We evaluated the number of mutated genes with somatic non‐silent mutations in different subgroups of breast cancer based on clinico‐pathological, including immunohistochemical and tumour characteristics. The analysis was performed for a cohort of 687 primary breast cancer patients with mutational profiling, gene expression and clinico‐pathological data available from The Cancer Genome Atlas (TCGA) project. The number of mutated genes was strongly positively associated with higher tumour grade (p = 1.4e−14) and with the different immunohistochemical and PAM50 molecular subtypes of breast cancer (p = 1.4e−10 and p = 4.3e−10, respectively). We observed significant associations (|R| &gt; 0.4) between the abundance of mutated genes and expression levels of genes related to proliferation in the overall cohort and hormone receptor positive cohort, including the Recurrence Score gene signature (e.g., MYBL2 and BIRC5). Specific mutated genes (TP53, NCOR1, NF1, PTPRD and RB1) were highly significantly associated with high loads of mutated genes. Multivariate analysis for overall survival (OS) revealed a worse survival for patients with high numbers of mutated genes (hazard ratio = 4.6, 95% CI: 1.0 – 20.0, p = 0.044). Here, we report a strong association of the number of mutated genes with immunohistochemical and PAM50 subtypes and tumour grade in breast cancer. We provide evidence that specific levels of the mutational load underlie different morphological and biological phenotypes, which collectively constitute the current basis of pathological diagnosis. Our study is a step towards genomics‐informed breast pathology and will provide a basis for future studies in this field bridging the gap between morphology, tumour biology and medical oncology.","container-title":"The Journal of Pathology: Clinical Research","DOI":"10.1002/cjp2.25","ISSN":"2056-4538","issue":"4","journalAbbreviation":"J Pathol Clin Res","note":"PMID: 27499907\nPMCID: PMC4939893","page":"225-238","source":"PubMed Central","title":"Classical pathology and mutational load of breast cancer – integration of two worlds","volume":"1","author":[{"family":"Budczies","given":"Jan"},{"family":"Bockmayr","given":"Michael"},{"family":"Denkert","given":"Carsten"},{"family":"Klauschen","given":"Frederick"},{"family":"Lennerz","given":"Jochen K"},{"family":"Györffy","given":"Balázs"},{"family":"Dietel","given":"Manfred"},{"family":"Loibl","given":"Sibylle"},{"family":"Weichert","given":"Wilko"},{"family":"Stenzinger","given":"Albrecht"}],"issued":{"date-parts":[["2015",7,20]]}}}],"schema":"https://github.com/citation-style-language/schema/raw/master/csl-citation.json"} </w:instrText>
      </w:r>
      <w:r w:rsidR="00DA7F5B">
        <w:fldChar w:fldCharType="separate"/>
      </w:r>
      <w:r w:rsidR="007A4E00" w:rsidRPr="007A4E00">
        <w:rPr>
          <w:rFonts w:ascii="Calibri" w:hAnsi="Calibri" w:cs="Calibri"/>
          <w:vertAlign w:val="superscript"/>
        </w:rPr>
        <w:t>5</w:t>
      </w:r>
      <w:r w:rsidR="00DA7F5B">
        <w:fldChar w:fldCharType="end"/>
      </w:r>
      <w:r w:rsidR="00435B92" w:rsidRPr="004E2C94">
        <w:rPr>
          <w:rFonts w:eastAsia="Times New Roman" w:cs="Times New Roman"/>
          <w:color w:val="000000"/>
          <w:lang w:eastAsia="en-GB"/>
        </w:rPr>
        <w:t xml:space="preserve">. The co-occurrence of multiple somatic mutations in tumours reflects the concept of </w:t>
      </w:r>
      <w:r w:rsidR="00435B92" w:rsidRPr="00330090">
        <w:rPr>
          <w:rFonts w:eastAsia="Times New Roman" w:cs="Times New Roman"/>
          <w:i/>
          <w:iCs/>
          <w:color w:val="000000"/>
          <w:lang w:eastAsia="en-GB"/>
        </w:rPr>
        <w:t>epistasis</w:t>
      </w:r>
      <w:r w:rsidR="00435B92" w:rsidRPr="004E2C94">
        <w:rPr>
          <w:rFonts w:eastAsia="Times New Roman" w:cs="Times New Roman"/>
          <w:color w:val="000000"/>
          <w:lang w:eastAsia="en-GB"/>
        </w:rPr>
        <w:t xml:space="preserve"> where gene interactions produce a synergistic effect on the phenotype</w:t>
      </w:r>
      <w:r w:rsidR="00753A7D">
        <w:fldChar w:fldCharType="begin"/>
      </w:r>
      <w:r w:rsidR="007A4E00">
        <w:instrText xml:space="preserve"> ADDIN ZOTERO_ITEM CSL_CITATION {"citationID":"aJsjxwvT","properties":{"formattedCitation":"\\super 6\\uc0\\u8211{}9\\nosupersub{}","plainCitation":"6–9","noteIndex":0},"citationItems":[{"id":1367,"uris":["http://zotero.org/users/4784453/items/N9FHFA4Y"],"itemData":{"id":1367,"type":"article-journal","abstract":"Cancer driver mutations often display mutual exclusion or co-occurrence, underscoring the key role of epistasis in carcinogenesis. However, estimating the magnitude of epistasis and quantifying its effect on tumor evolution remains a challenge. We develop a method (Coselens) to quantify conditional selection on the excess of nonsynonymous substitutions in cancer genes. Coselens infers the number of drivers per gene in different partitions of a cancer genomics dataset using covariance-based mutation models and determines whether coding mutations in a gene affect selection for drivers in any other gene. Using Coselens, we identify 296 conditionally selected gene pairs across 16 cancer types in the TCGA dataset. Conditional selection affects 25%–50% of driver substitutions in tumors with &gt;2 drivers. Conditionally co-selected genes form modular networks, whose structures challenge the traditional interpretation of within-pathway mutual exclusivity and across-pathway synergy, suggesting a more complex scenario where gene-speciﬁc acrosspathway epistasis shapes differentiated cancer subtypes.","container-title":"Cell Reports","DOI":"10.1016/j.celrep.2022.111272","ISSN":"22111247","issue":"8","journalAbbreviation":"Cell Reports","language":"en","page":"111272","source":"DOI.org (Crossref)","title":"Pervasive conditional selection of driver mutations and modular epistasis networks in cancer","volume":"40","author":[{"family":"Iranzo","given":"Jaime"},{"family":"Gruenhagen","given":"George"},{"family":"Calle-Espinosa","given":"Jorge"},{"family":"Koonin","given":"Eugene V."}],"issued":{"date-parts":[["2022",8]]}}},{"id":1362,"uris":["http://zotero.org/users/4784453/items/SMK78WDE"],"itemData":{"id":1362,"type":"article-journal","abstract":"https://doi.org/10.18632/oncotarget.25155 Jon F. Wilkins, Vincent L. Cannataro, Brian Shuch, Jeffrey P. Townsend","container-title":"Oncotarget","DOI":"10.18632/oncotarget.25155","ISSN":"1949-2553","issue":"32","language":"en","note":"publisher: Impact Journals","page":"22243-22253","source":"www.oncotarget.com","title":"Analysis of mutation, selection, and epistasis: an informed approach to cancer clinical trials","title-short":"Analysis of mutation, selection, and epistasis","volume":"9","author":[{"family":"Wilkins","given":"Jon F."},{"family":"Cannataro","given":"Vincent L."},{"family":"Shuch","given":"Brian"},{"family":"Townsend","given":"Jeffrey P."}],"issued":{"date-parts":[["2018",4,27]]}}},{"id":1364,"uris":["http://zotero.org/users/4784453/items/AIIFRMFD"],"itemData":{"id":1364,"type":"article-journal","abstract":"Human lung adenocarcinomas (LUAD) contain mutations in EGFR in </w:instrText>
      </w:r>
      <w:r w:rsidR="007A4E00">
        <w:rPr>
          <w:rFonts w:ascii="Cambria Math" w:hAnsi="Cambria Math" w:cs="Cambria Math"/>
        </w:rPr>
        <w:instrText>∼</w:instrText>
      </w:r>
      <w:r w:rsidR="007A4E00">
        <w:instrText xml:space="preserve">15% of cases and in KRAS in </w:instrText>
      </w:r>
      <w:r w:rsidR="007A4E00">
        <w:rPr>
          <w:rFonts w:ascii="Cambria Math" w:hAnsi="Cambria Math" w:cs="Cambria Math"/>
        </w:rPr>
        <w:instrText>∼</w:instrText>
      </w:r>
      <w:r w:rsidR="007A4E00">
        <w:instrText xml:space="preserve">30%, yet no individual adenocarcinoma appears to carry activating mutations in both genes, a finding we have confirmed by re-analysis of data from over 600 LUAD. Here we provide evidence that co-occurrence of mutations in these two genes is deleterious. In transgenic mice programmed to express both mutant oncogenes in the lung epithelium, the resulting tumors express only one oncogene. We also show that forced expression of a second oncogene in human cancer cell lines with an endogenous mutated oncogene is deleterious. The most prominent features accompanying loss of cell viability were vacuolization, other changes in cell morphology, and increased macropinocytosis. Activation of ERK, p38 and JNK in the dying cells suggests that an overly active MAPK signaling pathway may mediate the phenotype. Together, our findings indicate that mutual exclusivity of oncogenic mutations may reveal unexpected vulnerabilities and therapeutic possibilities., DOI:\nhttp://dx.doi.org/10.7554/eLife.06907.001, A person develops cancer when changes in a cell's DNA (called mutations) allow the cell to grow rapidly and spread around the body. The mutated genes are often involved in controlling the growth of cells, such as two genes called EGFR and KRAS, which are associated with forms of lung cancer., In a type of lung cancer called adenocarcinoma, the KRAS gene is mutated in about one-third of tumors and the EGFR gene is mutated in about 15%. However, the two mutations rarely or never occur in the same tumor. This could be because the effects of the mutations overlap, so that cells with both mutations have no advantages over cells with just one. Alternatively, it is possible that having both mutations may be harmful to tumor cells., Here, Unni, Lockwood et al. analyzed genetic data from over 600 lung tumors and confirmed that none of them have cancer-causing mutations in both KRAS and EGFR. Then, Unni, Lockwood et al. carried out experiments using genetically engineered mice with mutated forms of both KRAS and EGFR that are activated by a drug called doxycycline. As expected, the mice developed lung tumors when exposed to the drug, but these tumors didn't grow any faster than mouse tumors that had mutations in only one of the genes. In the mice with both mutant genes, only one of the two genes was actually active in most of the tumor cells., Unni, Lockwood et al. manipulated human lung tumor cells in the laboratory so that the cells had mutated versions of both genes. These cells developed serious abnormalities and died, which may be due to the over-activation of a communication pathway within the cells called MAPK signaling. The next challenges are to understand why the combination of these two mutant genes kills these cancer cells and to look for other combinations of mutations that can be toxic to cancer cells. In the future, it might be possible to develop drugs that can mimic the effects of these gene mutations to treat cancers., DOI:\nhttp://dx.doi.org/10.7554/eLife.06907.002","container-title":"eLife","DOI":"10.7554/eLife.06907","ISSN":"2050-084X","journalAbbreviation":"eLife","note":"PMID: 26047463\nPMCID: PMC4478584","page":"e06907","source":"PubMed Central","title":"Evidence that synthetic lethality underlies the mutual exclusivity of oncogenic KRAS and EGFR mutations in lung adenocarcinoma","volume":"4","author":[{"family":"Unni","given":"Arun M"},{"family":"Lockwood","given":"William W"},{"family":"Zejnullahu","given":"Kreshnik"},{"family":"Lee-Lin","given":"Shih-Queen"},{"family":"Varmus","given":"Harold"}]}},{"id":1369,"uris":["http://zotero.org/users/4784453/items/SAUIES22"],"itemData":{"id":1369,"type":"article-journal","abstract":"Recent studies of the tumor genome seek to identify cancer pathways as groups of genes in which mutations are epistatic with one another or, specifically, “mutually exclusive.” Here, we show that most mutations are mutually exclusive not due to pathway structure but to interactions with disease subtype and tumor mutation load. In particular, many cancer driver genes are mutated preferentially in tumors with few mutations overall, causing mutations in these cancer genes to appear mutually exclusive with numerous others. Researchers should view current epistasis maps with caution until we better understand the multiple cause-and-effect relationships among factors such as tumor subtype, positive selection for mutations, and gross tumor characteristics including mutational signatures and load.","container-title":"Cell","DOI":"10.1016/j.cell.2019.05.005","ISSN":"0092-8674","issue":"6","journalAbbreviation":"Cell","page":"1375-1383","source":"ScienceDirect","title":"Identifying Epistasis in Cancer Genomes: A Delicate Affair","title-short":"Identifying Epistasis in Cancer Genomes","volume":"177","author":[{"family":"Haar","given":"Joris","non-dropping-particle":"van de"},{"family":"Canisius","given":"Sander"},{"family":"Yu","given":"Michael K."},{"family":"Voest","given":"Emile E."},{"family":"Wessels","given":"Lodewyk F. A."},{"family":"Ideker","given":"Trey"}],"issued":{"date-parts":[["2019",5,30]]}}}],"schema":"https://github.com/citation-style-language/schema/raw/master/csl-citation.json"} </w:instrText>
      </w:r>
      <w:r w:rsidR="00753A7D">
        <w:fldChar w:fldCharType="separate"/>
      </w:r>
      <w:r w:rsidR="007A4E00" w:rsidRPr="007A4E00">
        <w:rPr>
          <w:rFonts w:ascii="Calibri" w:hAnsi="Calibri" w:cs="Calibri"/>
          <w:vertAlign w:val="superscript"/>
        </w:rPr>
        <w:t>6–9</w:t>
      </w:r>
      <w:r w:rsidR="00753A7D">
        <w:fldChar w:fldCharType="end"/>
      </w:r>
      <w:r w:rsidR="00435B92" w:rsidRPr="004E2C94">
        <w:rPr>
          <w:rFonts w:eastAsia="Times New Roman" w:cs="Times New Roman"/>
          <w:color w:val="000000"/>
          <w:lang w:eastAsia="en-GB"/>
        </w:rPr>
        <w:t>.</w:t>
      </w:r>
    </w:p>
    <w:p w14:paraId="7751CE4D" w14:textId="2159C7F8" w:rsidR="00435B92" w:rsidRDefault="00435B92" w:rsidP="00435B92">
      <w:pPr>
        <w:rPr>
          <w:rFonts w:eastAsia="Times New Roman" w:cs="Times New Roman"/>
          <w:color w:val="000000"/>
          <w:lang w:eastAsia="en-GB"/>
        </w:rPr>
      </w:pPr>
      <w:r w:rsidRPr="004E2C94">
        <w:rPr>
          <w:rFonts w:eastAsia="Times New Roman" w:cs="Times New Roman"/>
          <w:color w:val="000000"/>
          <w:lang w:eastAsia="en-GB"/>
        </w:rPr>
        <w:t xml:space="preserve">Tumour evolution favours random mutations that offer fitness advantages. Mutations in genes with </w:t>
      </w:r>
      <w:r w:rsidRPr="00E7276B">
        <w:rPr>
          <w:rFonts w:eastAsia="Times New Roman" w:cs="Times New Roman"/>
          <w:i/>
          <w:iCs/>
          <w:color w:val="000000"/>
          <w:lang w:eastAsia="en-GB"/>
        </w:rPr>
        <w:t>positive</w:t>
      </w:r>
      <w:r w:rsidRPr="004E2C94">
        <w:rPr>
          <w:rFonts w:eastAsia="Times New Roman" w:cs="Times New Roman"/>
          <w:color w:val="000000"/>
          <w:lang w:eastAsia="en-GB"/>
        </w:rPr>
        <w:t xml:space="preserve"> </w:t>
      </w:r>
      <w:r w:rsidRPr="00E7276B">
        <w:rPr>
          <w:rFonts w:eastAsia="Times New Roman" w:cs="Times New Roman"/>
          <w:i/>
          <w:iCs/>
          <w:color w:val="000000"/>
          <w:lang w:eastAsia="en-GB"/>
        </w:rPr>
        <w:t>epistasis</w:t>
      </w:r>
      <w:r w:rsidRPr="004E2C94">
        <w:rPr>
          <w:rFonts w:eastAsia="Times New Roman" w:cs="Times New Roman"/>
          <w:color w:val="000000"/>
          <w:lang w:eastAsia="en-GB"/>
        </w:rPr>
        <w:t xml:space="preserve"> resu</w:t>
      </w:r>
      <w:r w:rsidRPr="00F1305C">
        <w:rPr>
          <w:rFonts w:eastAsia="Times New Roman" w:cs="Times New Roman"/>
          <w:color w:val="000000"/>
          <w:lang w:eastAsia="en-GB"/>
        </w:rPr>
        <w:t>lt in strong fitness compared to their individual fitness effects and</w:t>
      </w:r>
      <w:r w:rsidRPr="004E2C94">
        <w:rPr>
          <w:rFonts w:eastAsia="Times New Roman" w:cs="Times New Roman"/>
          <w:color w:val="000000"/>
          <w:lang w:eastAsia="en-GB"/>
        </w:rPr>
        <w:t xml:space="preserve"> are more likely to occur together in </w:t>
      </w:r>
      <w:r>
        <w:rPr>
          <w:rFonts w:eastAsia="Times New Roman" w:cs="Times New Roman"/>
          <w:color w:val="000000"/>
          <w:lang w:eastAsia="en-GB"/>
        </w:rPr>
        <w:t xml:space="preserve">the </w:t>
      </w:r>
      <w:r w:rsidRPr="004E2C94">
        <w:rPr>
          <w:rFonts w:eastAsia="Times New Roman" w:cs="Times New Roman"/>
          <w:color w:val="000000"/>
          <w:lang w:eastAsia="en-GB"/>
        </w:rPr>
        <w:t xml:space="preserve">same tumour (co-occurrence). In contrast, mutations in genes with </w:t>
      </w:r>
      <w:r w:rsidRPr="00E7276B">
        <w:rPr>
          <w:rFonts w:eastAsia="Times New Roman" w:cs="Times New Roman"/>
          <w:i/>
          <w:iCs/>
          <w:color w:val="000000"/>
          <w:lang w:eastAsia="en-GB"/>
        </w:rPr>
        <w:t>negative</w:t>
      </w:r>
      <w:r w:rsidRPr="004E2C94">
        <w:rPr>
          <w:rFonts w:eastAsia="Times New Roman" w:cs="Times New Roman"/>
          <w:color w:val="000000"/>
          <w:lang w:eastAsia="en-GB"/>
        </w:rPr>
        <w:t xml:space="preserve"> </w:t>
      </w:r>
      <w:r w:rsidRPr="00E7276B">
        <w:rPr>
          <w:rFonts w:eastAsia="Times New Roman" w:cs="Times New Roman"/>
          <w:i/>
          <w:iCs/>
          <w:color w:val="000000"/>
          <w:lang w:eastAsia="en-GB"/>
        </w:rPr>
        <w:t>epistasis</w:t>
      </w:r>
      <w:r w:rsidRPr="004E2C94">
        <w:rPr>
          <w:rFonts w:eastAsia="Times New Roman" w:cs="Times New Roman"/>
          <w:color w:val="000000"/>
          <w:lang w:eastAsia="en-GB"/>
        </w:rPr>
        <w:t xml:space="preserve"> yield a surprisingly weak fitness compared to their individual effect and are rarely co-present within the same tumour resulting in mutual exclusivity. For example, in lung cancer TP53, RB1 and EGFR</w:t>
      </w:r>
      <w:r w:rsidR="00ED6419">
        <w:fldChar w:fldCharType="begin"/>
      </w:r>
      <w:r w:rsidR="007A4E00">
        <w:instrText xml:space="preserve"> ADDIN ZOTERO_ITEM CSL_CITATION {"citationID":"Rwtrqz6B","properties":{"formattedCitation":"\\super 10\\nosupersub{}","plainCitation":"10","noteIndex":0},"citationItems":[{"id":1254,"uris":["http://zotero.org/users/4784453/items/AHVQ2ZR8"],"itemData":{"id":1254,"type":"article-journal","abstract":"INTRODUCTION: EGFR-mutant lung cancers are clinically and genomically heterogeneous with concurrent RB transcriptional corepressor 1 (RB1)/tumor protein p53 (TP53) alterations identifying a subset at increased risk for small cell transformation. The genomic alterations that induce lineage plasticity are unknown.\nMETHODS: Patients with EGFR/RB1/TP53-mutant lung cancers, identified by next-generation sequencing from 2014 to 2018, were compared to patients with untreated, metastatic EGFR-mutant lung cancers without both RB1 and TP53 alterations. Time to EGFR-tyrosine kinase inhibitor discontinuation, overall survival, SCLC transformation rate, and genomic alterations were evaluated.\nRESULTS: Patients with EGFR/RB1/TP53-mutant lung cancers represented 5% (43 of 863) of EGFR-mutant lung cancers but were uniquely at risk for transformation (7 of 39, 18%), with no transformations in EGFR-mutant lung cancers without baseline TP53 and RB1 alterations. Irrespective of transformation, patients with EGFR/TP53/RB1-mutant lung cancers had a shorter time to discontinuation than EGFR/TP53- and EGFR-mutant -only cancers (9.5 versus 12.3 versus 36.6 months, respectively, p = 2 × 10-9). The triple-mutant population had a higher incidence of whole-genome doubling compared to NSCLC and SCLC at large (80% versus 34%, p &lt; 5 × 10-9 versus 51%, p &lt; 0.002, respectively) and further enrichment in triple-mutant cancers with eventual small cell histology (seven of seven pre-transformed plus four of four baseline SCLC versus 23 of 32 never transformed, respectively, p = 0.05). Activation-induced cytidine deaminase/apolipoprotein B mRNA editing enzyme, catalytic polypeptide-like mutation signature was also enriched in triple-mutant lung cancers that transformed (false discovery rate = 0.03).\nCONCLUSIONS: EGFR/TP53/RB1-mutant lung cancers are at unique risk of histologic transformation, with 25% presenting with de novo SCLC or eventual small cell transformation. Triple-mutant lung cancers are enriched in whole-genome doubling and Activation-induced cytidine deaminase/apolipoprotein B mRNA editing enzyme, catalytic polypeptide-like hypermutation which may represent early genomic determinants of lineage plasticity.","container-title":"Journal of Thoracic Oncology: Official Publication of the International Association for the Study of Lung Cancer","DOI":"10.1016/j.jtho.2019.06.002","ISSN":"1556-1380","issue":"10","journalAbbreviation":"J Thorac Oncol","language":"eng","note":"PMID: 31228622\nPMCID: PMC6764905","page":"1784-1793","source":"PubMed","title":"Concurrent RB1 and TP53 Alterations Define a Subset of EGFR-Mutant Lung Cancers at risk for Histologic Transformation and Inferior Clinical Outcomes","volume":"14","author":[{"family":"Offin","given":"Michael"},{"family":"Chan","given":"Joseph M."},{"family":"Tenet","given":"Megan"},{"family":"Rizvi","given":"Hira A."},{"family":"Shen","given":"Ronglai"},{"family":"Riely","given":"Gregory J."},{"family":"Rekhtman","given":"Natasha"},{"family":"Daneshbod","given":"Yahya"},{"family":"Quintanal-Villalonga","given":"Alvaro"},{"family":"Penson","given":"Alexander"},{"family":"Hellmann","given":"Matthew D."},{"family":"Arcila","given":"Maria E."},{"family":"Ladanyi","given":"Marc"},{"family":"Pe'er","given":"Dana"},{"family":"Kris","given":"Mark G."},{"family":"Rudin","given":"Charles M."},{"family":"Yu","given":"Helena A."}],"issued":{"date-parts":[["2019",10]]}}}],"schema":"https://github.com/citation-style-language/schema/raw/master/csl-citation.json"} </w:instrText>
      </w:r>
      <w:r w:rsidR="00ED6419">
        <w:fldChar w:fldCharType="separate"/>
      </w:r>
      <w:r w:rsidR="007A4E00" w:rsidRPr="007A4E00">
        <w:rPr>
          <w:rFonts w:ascii="Calibri" w:hAnsi="Calibri" w:cs="Calibri"/>
          <w:vertAlign w:val="superscript"/>
        </w:rPr>
        <w:t>10</w:t>
      </w:r>
      <w:r w:rsidR="00ED6419">
        <w:fldChar w:fldCharType="end"/>
      </w:r>
      <w:r w:rsidRPr="004E2C94">
        <w:rPr>
          <w:rFonts w:eastAsia="Times New Roman" w:cs="Times New Roman"/>
          <w:color w:val="000000"/>
          <w:lang w:eastAsia="en-GB"/>
        </w:rPr>
        <w:t xml:space="preserve"> are often co-mutated, whereas mutations in  KRAS and EGFR show a pattern of mutual exclusivity</w:t>
      </w:r>
      <w:r w:rsidR="0002615C">
        <w:fldChar w:fldCharType="begin"/>
      </w:r>
      <w:r w:rsidR="007A4E00">
        <w:instrText xml:space="preserve"> ADDIN ZOTERO_ITEM CSL_CITATION {"citationID":"OQFhOHgF","properties":{"formattedCitation":"\\super 7,8,11\\nosupersub{}","plainCitation":"7,8,11","noteIndex":0},"citationItems":[{"id":1360,"uris":["http://zotero.org/users/4784453/items/3EVNM7I8"],"itemData":{"id":1360,"type":"article-journal","abstract":"https://doi.org/10.18632/oncotarget.2555 Eftychia Oikonomou, Evangelos Koustas, Maria Goulielmaki, Alexander Pintzas","container-title":"Oncotarget","DOI":"10.18632/oncotarget.2555","ISSN":"1949-2553","issue":"23","language":"en","note":"publisher: Impact Journals","page":"11752-11777","source":"www.oncotarget.com","title":"BRAF vs RAS oncogenes: Are mutations of the same pathway equal? Differential signalling and therapeutic implications","title-short":"BRAF vs RAS oncogenes","volume":"5","author":[{"family":"Oikonomou","given":"Eftychia"},{"family":"Koustas","given":"Evangelos"},{"family":"Goulielmaki","given":"Maria"},{"family":"Pintzas","given":"Alexander"}],"issued":{"date-parts":[["2014",10,21]]}}},{"id":1362,"uris":["http://zotero.org/users/4784453/items/SMK78WDE"],"itemData":{"id":1362,"type":"article-journal","abstract":"https://doi.org/10.18632/oncotarget.25155 Jon F. Wilkins, Vincent L. Cannataro, Brian Shuch, Jeffrey P. Townsend","container-title":"Oncotarget","DOI":"10.18632/oncotarget.25155","ISSN":"1949-2553","issue":"32","language":"en","note":"publisher: Impact Journals","page":"22243-22253","source":"www.oncotarget.com","title":"Analysis of mutation, selection, and epistasis: an informed approach to cancer clinical trials","title-short":"Analysis of mutation, selection, and epistasis","volume":"9","author":[{"family":"Wilkins","given":"Jon F."},{"family":"Cannataro","given":"Vincent L."},{"family":"Shuch","given":"Brian"},{"family":"Townsend","given":"Jeffrey P."}],"issued":{"date-parts":[["2018",4,27]]}}},{"id":1364,"uris":["http://zotero.org/users/4784453/items/AIIFRMFD"],"itemData":{"id":1364,"type":"article-journal","abstract":"Human lung adenocarcinomas (LUAD) contain mutations in EGFR in </w:instrText>
      </w:r>
      <w:r w:rsidR="007A4E00">
        <w:rPr>
          <w:rFonts w:ascii="Cambria Math" w:hAnsi="Cambria Math" w:cs="Cambria Math"/>
        </w:rPr>
        <w:instrText>∼</w:instrText>
      </w:r>
      <w:r w:rsidR="007A4E00">
        <w:instrText xml:space="preserve">15% of cases and in KRAS in </w:instrText>
      </w:r>
      <w:r w:rsidR="007A4E00">
        <w:rPr>
          <w:rFonts w:ascii="Cambria Math" w:hAnsi="Cambria Math" w:cs="Cambria Math"/>
        </w:rPr>
        <w:instrText>∼</w:instrText>
      </w:r>
      <w:r w:rsidR="007A4E00">
        <w:instrText xml:space="preserve">30%, yet no individual adenocarcinoma appears to carry activating mutations in both genes, a finding we have confirmed by re-analysis of data from over 600 LUAD. Here we provide evidence that co-occurrence of mutations in these two genes is deleterious. In transgenic mice programmed to express both mutant oncogenes in the lung epithelium, the resulting tumors express only one oncogene. We also show that forced expression of a second oncogene in human cancer cell lines with an endogenous mutated oncogene is deleterious. The most prominent features accompanying loss of cell viability were vacuolization, other changes in cell morphology, and increased macropinocytosis. Activation of ERK, p38 and JNK in the dying cells suggests that an overly active MAPK signaling pathway may mediate the phenotype. Together, our findings indicate that mutual exclusivity of oncogenic mutations may reveal unexpected vulnerabilities and therapeutic possibilities., DOI:\nhttp://dx.doi.org/10.7554/eLife.06907.001, A person develops cancer when changes in a cell's DNA (called mutations) allow the cell to grow rapidly and spread around the body. The mutated genes are often involved in controlling the growth of cells, such as two genes called EGFR and KRAS, which are associated with forms of lung cancer., In a type of lung cancer called adenocarcinoma, the KRAS gene is mutated in about one-third of tumors and the EGFR gene is mutated in about 15%. However, the two mutations rarely or never occur in the same tumor. This could be because the effects of the mutations overlap, so that cells with both mutations have no advantages over cells with just one. Alternatively, it is possible that having both mutations may be harmful to tumor cells., Here, Unni, Lockwood et al. analyzed genetic data from over 600 lung tumors and confirmed that none of them have cancer-causing mutations in both KRAS and EGFR. Then, Unni, Lockwood et al. carried out experiments using genetically engineered mice with mutated forms of both KRAS and EGFR that are activated by a drug called doxycycline. As expected, the mice developed lung tumors when exposed to the drug, but these tumors didn't grow any faster than mouse tumors that had mutations in only one of the genes. In the mice with both mutant genes, only one of the two genes was actually active in most of the tumor cells., Unni, Lockwood et al. manipulated human lung tumor cells in the laboratory so that the cells had mutated versions of both genes. These cells developed serious abnormalities and died, which may be due to the over-activation of a communication pathway within the cells called MAPK signaling. The next challenges are to understand why the combination of these two mutant genes kills these cancer cells and to look for other combinations of mutations that can be toxic to cancer cells. In the future, it might be possible to develop drugs that can mimic the effects of these gene mutations to treat cancers., DOI:\nhttp://dx.doi.org/10.7554/eLife.06907.002","container-title":"eLife","DOI":"10.7554/eLife.06907","ISSN":"2050-084X","journalAbbreviation":"eLife","note":"PMID: 26047463\nPMCID: PMC4478584","page":"e06907","source":"PubMed Central","title":"Evidence that synthetic lethality underlies the mutual exclusivity of oncogenic KRAS and EGFR mutations in lung adenocarcinoma","volume":"4","author":[{"family":"Unni","given":"Arun M"},{"family":"Lockwood","given":"William W"},{"family":"Zejnullahu","given":"Kreshnik"},{"family":"Lee-Lin","given":"Shih-Queen"},{"family":"Varmus","given":"Harold"}]}}],"schema":"https://github.com/citation-style-language/schema/raw/master/csl-citation.json"} </w:instrText>
      </w:r>
      <w:r w:rsidR="0002615C">
        <w:fldChar w:fldCharType="separate"/>
      </w:r>
      <w:r w:rsidR="007A4E00" w:rsidRPr="007A4E00">
        <w:rPr>
          <w:rFonts w:ascii="Calibri" w:hAnsi="Calibri" w:cs="Calibri"/>
          <w:vertAlign w:val="superscript"/>
        </w:rPr>
        <w:t>7,8,11</w:t>
      </w:r>
      <w:r w:rsidR="0002615C">
        <w:fldChar w:fldCharType="end"/>
      </w:r>
      <w:r w:rsidRPr="004E2C94">
        <w:rPr>
          <w:rFonts w:eastAsia="Times New Roman" w:cs="Times New Roman"/>
          <w:color w:val="000000"/>
          <w:lang w:eastAsia="en-GB"/>
        </w:rPr>
        <w:t xml:space="preserve">. </w:t>
      </w:r>
      <w:r>
        <w:rPr>
          <w:rFonts w:eastAsia="Times New Roman" w:cs="Times New Roman"/>
          <w:color w:val="000000"/>
          <w:lang w:eastAsia="en-GB"/>
        </w:rPr>
        <w:t>Such c</w:t>
      </w:r>
      <w:r w:rsidRPr="0069045B">
        <w:rPr>
          <w:rFonts w:eastAsia="Times New Roman" w:cs="Times New Roman"/>
          <w:color w:val="000000"/>
          <w:lang w:eastAsia="en-GB"/>
        </w:rPr>
        <w:t>o</w:t>
      </w:r>
      <w:r>
        <w:rPr>
          <w:rFonts w:eastAsia="Times New Roman" w:cs="Times New Roman"/>
          <w:color w:val="000000"/>
          <w:lang w:eastAsia="en-GB"/>
        </w:rPr>
        <w:t>-</w:t>
      </w:r>
      <w:r w:rsidRPr="0069045B">
        <w:rPr>
          <w:rFonts w:eastAsia="Times New Roman" w:cs="Times New Roman"/>
          <w:color w:val="000000"/>
          <w:lang w:eastAsia="en-GB"/>
        </w:rPr>
        <w:t xml:space="preserve">dependencies and multifactor drivers of phenotypes </w:t>
      </w:r>
      <w:r>
        <w:rPr>
          <w:rFonts w:eastAsia="Times New Roman" w:cs="Times New Roman"/>
          <w:color w:val="000000"/>
          <w:lang w:eastAsia="en-GB"/>
        </w:rPr>
        <w:t>are</w:t>
      </w:r>
      <w:r w:rsidRPr="0069045B">
        <w:rPr>
          <w:rFonts w:eastAsia="Times New Roman" w:cs="Times New Roman"/>
          <w:color w:val="000000"/>
          <w:lang w:eastAsia="en-GB"/>
        </w:rPr>
        <w:t xml:space="preserve"> unavoidable. </w:t>
      </w:r>
      <w:r>
        <w:rPr>
          <w:rFonts w:eastAsia="Times New Roman" w:cs="Times New Roman"/>
          <w:color w:val="000000"/>
          <w:lang w:eastAsia="en-GB"/>
        </w:rPr>
        <w:t>However, these</w:t>
      </w:r>
      <w:r w:rsidRPr="004E2C94">
        <w:rPr>
          <w:rFonts w:eastAsia="Times New Roman" w:cs="Times New Roman"/>
          <w:color w:val="000000"/>
          <w:lang w:eastAsia="en-GB"/>
        </w:rPr>
        <w:t xml:space="preserve"> patterns can also differ from one study </w:t>
      </w:r>
      <w:r>
        <w:rPr>
          <w:rFonts w:eastAsia="Times New Roman" w:cs="Times New Roman"/>
          <w:color w:val="000000"/>
          <w:lang w:eastAsia="en-GB"/>
        </w:rPr>
        <w:t xml:space="preserve">or dataset </w:t>
      </w:r>
      <w:r w:rsidRPr="004E2C94">
        <w:rPr>
          <w:rFonts w:eastAsia="Times New Roman" w:cs="Times New Roman"/>
          <w:color w:val="000000"/>
          <w:lang w:eastAsia="en-GB"/>
        </w:rPr>
        <w:t xml:space="preserve">to another depending on sample size, patient selection, treatment </w:t>
      </w:r>
      <w:proofErr w:type="spellStart"/>
      <w:r w:rsidRPr="004E2C94">
        <w:rPr>
          <w:rFonts w:eastAsia="Times New Roman" w:cs="Times New Roman"/>
          <w:color w:val="000000"/>
          <w:lang w:eastAsia="en-GB"/>
        </w:rPr>
        <w:t>regimes</w:t>
      </w:r>
      <w:proofErr w:type="spellEnd"/>
      <w:r w:rsidRPr="004E2C94">
        <w:rPr>
          <w:rFonts w:eastAsia="Times New Roman" w:cs="Times New Roman"/>
          <w:color w:val="000000"/>
          <w:lang w:eastAsia="en-GB"/>
        </w:rPr>
        <w:t xml:space="preserve"> etc. </w:t>
      </w:r>
      <w:r>
        <w:rPr>
          <w:rFonts w:eastAsia="Times New Roman" w:cs="Times New Roman"/>
          <w:color w:val="000000"/>
          <w:lang w:eastAsia="en-GB"/>
        </w:rPr>
        <w:t>I</w:t>
      </w:r>
      <w:r w:rsidRPr="004E2C94">
        <w:rPr>
          <w:rFonts w:eastAsia="Times New Roman" w:cs="Times New Roman"/>
          <w:color w:val="000000"/>
          <w:lang w:eastAsia="en-GB"/>
        </w:rPr>
        <w:t xml:space="preserve">t can be quite difficult to pin a phenotypic effect in </w:t>
      </w:r>
      <w:r>
        <w:rPr>
          <w:rFonts w:eastAsia="Times New Roman" w:cs="Times New Roman"/>
          <w:color w:val="000000"/>
          <w:lang w:eastAsia="en-GB"/>
        </w:rPr>
        <w:t xml:space="preserve">a </w:t>
      </w:r>
      <w:r w:rsidRPr="004E2C94">
        <w:rPr>
          <w:rFonts w:eastAsia="Times New Roman" w:cs="Times New Roman"/>
          <w:color w:val="000000"/>
          <w:lang w:eastAsia="en-GB"/>
        </w:rPr>
        <w:t>histology</w:t>
      </w:r>
      <w:r>
        <w:rPr>
          <w:rFonts w:eastAsia="Times New Roman" w:cs="Times New Roman"/>
          <w:color w:val="000000"/>
          <w:lang w:eastAsia="en-GB"/>
        </w:rPr>
        <w:t xml:space="preserve"> image</w:t>
      </w:r>
      <w:r w:rsidRPr="004E2C94">
        <w:rPr>
          <w:rFonts w:eastAsia="Times New Roman" w:cs="Times New Roman"/>
          <w:color w:val="000000"/>
          <w:lang w:eastAsia="en-GB"/>
        </w:rPr>
        <w:t xml:space="preserve"> to a single </w:t>
      </w:r>
      <w:r>
        <w:rPr>
          <w:rFonts w:eastAsia="Times New Roman" w:cs="Times New Roman"/>
          <w:color w:val="000000"/>
          <w:lang w:eastAsia="en-GB"/>
        </w:rPr>
        <w:t xml:space="preserve">molecular </w:t>
      </w:r>
      <w:r w:rsidRPr="004E2C94">
        <w:rPr>
          <w:rFonts w:eastAsia="Times New Roman" w:cs="Times New Roman"/>
          <w:color w:val="000000"/>
          <w:lang w:eastAsia="en-GB"/>
        </w:rPr>
        <w:t>factor. </w:t>
      </w:r>
      <w:r>
        <w:rPr>
          <w:rFonts w:eastAsia="Times New Roman" w:cs="Times New Roman"/>
          <w:color w:val="000000"/>
          <w:lang w:eastAsia="en-GB"/>
        </w:rPr>
        <w:t>Consequently, such confounding or non-causal differences can be a source of generalization failure of machine learning models that are trained over data in which both causal and non-causal dependencies are present.</w:t>
      </w:r>
    </w:p>
    <w:p w14:paraId="74A67AFD" w14:textId="77777777" w:rsidR="008661A2" w:rsidRDefault="008661A2" w:rsidP="008661A2">
      <w:pPr>
        <w:pStyle w:val="Heading1"/>
        <w:rPr>
          <w:lang w:eastAsia="en-GB"/>
        </w:rPr>
      </w:pPr>
      <w:bookmarkStart w:id="2" w:name="_Toc175774869"/>
      <w:r>
        <w:rPr>
          <w:lang w:eastAsia="en-GB"/>
        </w:rPr>
        <w:t>Supplementary results</w:t>
      </w:r>
      <w:bookmarkEnd w:id="2"/>
    </w:p>
    <w:p w14:paraId="46A31E8E" w14:textId="43FC5DB6" w:rsidR="00957543" w:rsidRPr="00957543" w:rsidRDefault="00957543" w:rsidP="00957543">
      <w:pPr>
        <w:pStyle w:val="Heading2"/>
        <w:rPr>
          <w:lang w:eastAsia="en-GB"/>
        </w:rPr>
      </w:pPr>
      <w:bookmarkStart w:id="3" w:name="_Toc175774870"/>
      <w:r>
        <w:rPr>
          <w:lang w:eastAsia="en-GB"/>
        </w:rPr>
        <w:t>Supplementary Figures</w:t>
      </w:r>
      <w:bookmarkEnd w:id="3"/>
    </w:p>
    <w:p w14:paraId="3C45436A" w14:textId="77777777" w:rsidR="003113EF" w:rsidRDefault="003113EF" w:rsidP="003113EF"/>
    <w:p w14:paraId="1914301C" w14:textId="77777777" w:rsidR="003113EF" w:rsidRDefault="003113EF" w:rsidP="003113EF"/>
    <w:p w14:paraId="7AB4ADE8" w14:textId="77777777" w:rsidR="003113EF" w:rsidRDefault="003113EF" w:rsidP="003113EF"/>
    <w:tbl>
      <w:tblPr>
        <w:tblStyle w:val="TableGrid"/>
        <w:tblpPr w:leftFromText="181" w:rightFromText="181" w:tblpYSpec="top"/>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3113EF" w14:paraId="60CD53BA" w14:textId="77777777" w:rsidTr="007D7F20">
        <w:tc>
          <w:tcPr>
            <w:tcW w:w="9016" w:type="dxa"/>
          </w:tcPr>
          <w:p w14:paraId="00809B2A" w14:textId="77777777" w:rsidR="003113EF" w:rsidRDefault="003113EF" w:rsidP="007D7F20">
            <w:r>
              <w:rPr>
                <w:noProof/>
              </w:rPr>
              <w:lastRenderedPageBreak/>
              <w:drawing>
                <wp:inline distT="0" distB="0" distL="0" distR="0" wp14:anchorId="20FF9C16" wp14:editId="0913B3A4">
                  <wp:extent cx="5596436" cy="6972776"/>
                  <wp:effectExtent l="0" t="0" r="4445" b="0"/>
                  <wp:docPr id="19586060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2281" t="1639" b="14085"/>
                          <a:stretch/>
                        </pic:blipFill>
                        <pic:spPr bwMode="auto">
                          <a:xfrm>
                            <a:off x="0" y="0"/>
                            <a:ext cx="5597057" cy="697354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113EF" w14:paraId="720FFFF8" w14:textId="77777777" w:rsidTr="007D7F20">
        <w:tc>
          <w:tcPr>
            <w:tcW w:w="9016" w:type="dxa"/>
          </w:tcPr>
          <w:p w14:paraId="4011ECA0" w14:textId="77777777" w:rsidR="003113EF" w:rsidRPr="00A5246C" w:rsidRDefault="003113EF" w:rsidP="007D7F20">
            <w:pPr>
              <w:rPr>
                <w:rFonts w:cs="Times New Roman"/>
                <w:sz w:val="20"/>
                <w:szCs w:val="20"/>
              </w:rPr>
            </w:pPr>
            <w:r w:rsidRPr="00A5246C">
              <w:rPr>
                <w:rFonts w:cs="Times New Roman"/>
                <w:b/>
                <w:bCs/>
                <w:sz w:val="20"/>
                <w:szCs w:val="20"/>
              </w:rPr>
              <w:t>Figure S</w:t>
            </w:r>
            <w:r>
              <w:rPr>
                <w:rFonts w:cs="Times New Roman"/>
                <w:b/>
                <w:bCs/>
                <w:sz w:val="20"/>
                <w:szCs w:val="20"/>
              </w:rPr>
              <w:t>1</w:t>
            </w:r>
            <w:r w:rsidRPr="00A5246C">
              <w:rPr>
                <w:rFonts w:cs="Times New Roman"/>
                <w:b/>
                <w:bCs/>
                <w:sz w:val="20"/>
                <w:szCs w:val="20"/>
              </w:rPr>
              <w:t>:</w:t>
            </w:r>
            <w:r w:rsidRPr="00A5246C">
              <w:rPr>
                <w:rFonts w:cs="Times New Roman"/>
                <w:sz w:val="20"/>
                <w:szCs w:val="20"/>
              </w:rPr>
              <w:t xml:space="preserve"> Association heatmaps of biomarkers and gene mutations status across tissue types and datasets, related to </w:t>
            </w:r>
            <w:r w:rsidRPr="00A5246C">
              <w:rPr>
                <w:rFonts w:cs="Times New Roman"/>
                <w:b/>
                <w:bCs/>
                <w:sz w:val="20"/>
                <w:szCs w:val="20"/>
              </w:rPr>
              <w:t>Figure 2</w:t>
            </w:r>
            <w:r w:rsidRPr="00A5246C">
              <w:rPr>
                <w:rFonts w:cs="Times New Roman"/>
                <w:sz w:val="20"/>
                <w:szCs w:val="20"/>
              </w:rPr>
              <w:t xml:space="preserve">. </w:t>
            </w:r>
          </w:p>
          <w:p w14:paraId="0A6F7CB6" w14:textId="31DE7939" w:rsidR="003113EF" w:rsidRPr="00507ADB" w:rsidRDefault="003113EF" w:rsidP="007D7F20">
            <w:pPr>
              <w:rPr>
                <w:rFonts w:cs="Times New Roman"/>
                <w:sz w:val="20"/>
                <w:szCs w:val="20"/>
              </w:rPr>
            </w:pPr>
            <w:r w:rsidRPr="00A5246C">
              <w:rPr>
                <w:rFonts w:cs="Times New Roman"/>
                <w:sz w:val="20"/>
                <w:szCs w:val="20"/>
              </w:rPr>
              <w:t>The heatmaps display a set of genes along x and y axes. Cell colour within the heatmap illustrate the relationship and strength of association, with dark-red colour for co-occurrence and dark blue for mutual exclusivity. Heatmap cells marked with asterisks indicate significant associations (two-sided Fisher’s exact test multiple hypothesis corrected p-value &lt;0.05).</w:t>
            </w:r>
            <w:r w:rsidR="008B2AB8">
              <w:rPr>
                <w:rFonts w:cs="Times New Roman"/>
                <w:sz w:val="20"/>
                <w:szCs w:val="20"/>
              </w:rPr>
              <w:t xml:space="preserve"> </w:t>
            </w:r>
            <w:r w:rsidRPr="00A5246C">
              <w:rPr>
                <w:rFonts w:cs="Times New Roman"/>
                <w:noProof/>
                <w:sz w:val="20"/>
                <w:szCs w:val="20"/>
              </w:rPr>
              <w:t xml:space="preserve">The top bar above each heatmap shows the percentage of cases mutated for a specific gene in case of gene mutations. </w:t>
            </w:r>
          </w:p>
        </w:tc>
      </w:tr>
    </w:tbl>
    <w:p w14:paraId="6ADBD396" w14:textId="77777777" w:rsidR="003113EF" w:rsidRDefault="003113EF" w:rsidP="003113EF"/>
    <w:p w14:paraId="0E51237F" w14:textId="77777777" w:rsidR="003113EF" w:rsidRDefault="003113EF" w:rsidP="003113EF"/>
    <w:tbl>
      <w:tblPr>
        <w:tblStyle w:val="TableGrid"/>
        <w:tblpPr w:leftFromText="181" w:rightFromText="181" w:tblpYSpec="top"/>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3113EF" w14:paraId="6DD338E0" w14:textId="77777777" w:rsidTr="007D7F20">
        <w:tc>
          <w:tcPr>
            <w:tcW w:w="9016" w:type="dxa"/>
          </w:tcPr>
          <w:p w14:paraId="59CB784E" w14:textId="77777777" w:rsidR="003113EF" w:rsidRDefault="003113EF" w:rsidP="007D7F20">
            <w:r>
              <w:rPr>
                <w:noProof/>
              </w:rPr>
              <w:lastRenderedPageBreak/>
              <w:drawing>
                <wp:inline distT="0" distB="0" distL="0" distR="0" wp14:anchorId="53DF3E2B" wp14:editId="3660DC2D">
                  <wp:extent cx="5596932" cy="2444963"/>
                  <wp:effectExtent l="0" t="0" r="3810" b="0"/>
                  <wp:docPr id="14700759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a:extLst>
                              <a:ext uri="{28A0092B-C50C-407E-A947-70E740481C1C}">
                                <a14:useLocalDpi xmlns:a14="http://schemas.microsoft.com/office/drawing/2010/main" val="0"/>
                              </a:ext>
                            </a:extLst>
                          </a:blip>
                          <a:srcRect b="69762"/>
                          <a:stretch/>
                        </pic:blipFill>
                        <pic:spPr bwMode="auto">
                          <a:xfrm>
                            <a:off x="0" y="0"/>
                            <a:ext cx="5607220" cy="244945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113EF" w14:paraId="1C6CDBCA" w14:textId="77777777" w:rsidTr="007D7F20">
        <w:tc>
          <w:tcPr>
            <w:tcW w:w="9016" w:type="dxa"/>
          </w:tcPr>
          <w:p w14:paraId="5B39E2D5" w14:textId="77777777" w:rsidR="003113EF" w:rsidRPr="006017C9" w:rsidRDefault="003113EF" w:rsidP="007D7F20">
            <w:pPr>
              <w:pStyle w:val="NoSpacing"/>
              <w:rPr>
                <w:noProof/>
                <w:sz w:val="20"/>
                <w:szCs w:val="20"/>
              </w:rPr>
            </w:pPr>
            <w:r w:rsidRPr="006017C9">
              <w:rPr>
                <w:b/>
                <w:bCs/>
                <w:noProof/>
                <w:sz w:val="20"/>
                <w:szCs w:val="20"/>
              </w:rPr>
              <w:t xml:space="preserve">Figure </w:t>
            </w:r>
            <w:r>
              <w:rPr>
                <w:b/>
                <w:bCs/>
                <w:noProof/>
                <w:sz w:val="20"/>
                <w:szCs w:val="20"/>
              </w:rPr>
              <w:t>S2</w:t>
            </w:r>
            <w:r w:rsidRPr="006017C9">
              <w:rPr>
                <w:b/>
                <w:bCs/>
                <w:noProof/>
                <w:sz w:val="20"/>
                <w:szCs w:val="20"/>
              </w:rPr>
              <w:t>:</w:t>
            </w:r>
            <w:r w:rsidRPr="006017C9">
              <w:rPr>
                <w:noProof/>
                <w:sz w:val="20"/>
                <w:szCs w:val="20"/>
              </w:rPr>
              <w:t xml:space="preserve"> Quantitative results of prediction biomarkers/mutations from histology images</w:t>
            </w:r>
            <w:r>
              <w:rPr>
                <w:noProof/>
                <w:sz w:val="20"/>
                <w:szCs w:val="20"/>
              </w:rPr>
              <w:t xml:space="preserve"> related to </w:t>
            </w:r>
            <w:r w:rsidRPr="005D194E">
              <w:rPr>
                <w:b/>
                <w:bCs/>
                <w:noProof/>
                <w:sz w:val="20"/>
                <w:szCs w:val="20"/>
              </w:rPr>
              <w:t>Figure 3</w:t>
            </w:r>
            <w:r w:rsidRPr="006017C9">
              <w:rPr>
                <w:noProof/>
                <w:sz w:val="20"/>
                <w:szCs w:val="20"/>
              </w:rPr>
              <w:t>.</w:t>
            </w:r>
          </w:p>
          <w:p w14:paraId="56BFF027" w14:textId="77777777" w:rsidR="003113EF" w:rsidRDefault="003113EF" w:rsidP="007D7F20">
            <w:r w:rsidRPr="006017C9">
              <w:rPr>
                <w:noProof/>
                <w:sz w:val="20"/>
                <w:szCs w:val="20"/>
              </w:rPr>
              <w:t>Each barplot shows the area under the receiver operating characteristic curve (AUROC) at which a certain clinical markers has been predicted using two weakly supervised model each with two different feature repsentation (i.e., using ShuffleNet pretrained on natural images as patch-level encoder, and CTransPath a transformer based model pre-trained on histology images using self-supervised learning).</w:t>
            </w:r>
          </w:p>
        </w:tc>
      </w:tr>
    </w:tbl>
    <w:p w14:paraId="1738A323" w14:textId="77777777" w:rsidR="003113EF" w:rsidRDefault="003113EF" w:rsidP="003113EF"/>
    <w:p w14:paraId="72D72584" w14:textId="77777777" w:rsidR="003113EF" w:rsidRDefault="003113EF" w:rsidP="003113EF"/>
    <w:p w14:paraId="42C734CF" w14:textId="77777777" w:rsidR="003113EF" w:rsidRDefault="003113EF" w:rsidP="003113EF"/>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3113EF" w14:paraId="4A59D77E" w14:textId="77777777" w:rsidTr="007D7F20">
        <w:tc>
          <w:tcPr>
            <w:tcW w:w="9016" w:type="dxa"/>
          </w:tcPr>
          <w:p w14:paraId="6F41CCC7" w14:textId="77777777" w:rsidR="003113EF" w:rsidRDefault="003113EF" w:rsidP="007D7F20">
            <w:pPr>
              <w:jc w:val="center"/>
            </w:pPr>
            <w:r>
              <w:rPr>
                <w:noProof/>
              </w:rPr>
              <w:lastRenderedPageBreak/>
              <w:drawing>
                <wp:inline distT="0" distB="0" distL="0" distR="0" wp14:anchorId="3CEB7B0C" wp14:editId="30DC46E3">
                  <wp:extent cx="5361612" cy="7161919"/>
                  <wp:effectExtent l="0" t="0" r="0" b="1270"/>
                  <wp:docPr id="20548867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b="7536"/>
                          <a:stretch/>
                        </pic:blipFill>
                        <pic:spPr bwMode="auto">
                          <a:xfrm>
                            <a:off x="0" y="0"/>
                            <a:ext cx="5366543" cy="716850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113EF" w14:paraId="1E6AEDFC" w14:textId="77777777" w:rsidTr="007D7F20">
        <w:tc>
          <w:tcPr>
            <w:tcW w:w="9016" w:type="dxa"/>
          </w:tcPr>
          <w:p w14:paraId="73ACD782" w14:textId="343C3F95" w:rsidR="003113EF" w:rsidRDefault="003113EF" w:rsidP="007D7F20">
            <w:pPr>
              <w:pStyle w:val="NoSpacing"/>
              <w:jc w:val="both"/>
              <w:rPr>
                <w:noProof/>
                <w:sz w:val="20"/>
                <w:szCs w:val="20"/>
              </w:rPr>
            </w:pPr>
            <w:r w:rsidRPr="008C57E7">
              <w:rPr>
                <w:b/>
                <w:bCs/>
                <w:noProof/>
                <w:sz w:val="20"/>
                <w:szCs w:val="20"/>
              </w:rPr>
              <w:t xml:space="preserve">Figure </w:t>
            </w:r>
            <w:r>
              <w:rPr>
                <w:b/>
                <w:bCs/>
                <w:noProof/>
                <w:sz w:val="20"/>
                <w:szCs w:val="20"/>
              </w:rPr>
              <w:t>S3</w:t>
            </w:r>
            <w:r w:rsidRPr="008C57E7">
              <w:rPr>
                <w:b/>
                <w:bCs/>
                <w:noProof/>
                <w:sz w:val="20"/>
                <w:szCs w:val="20"/>
              </w:rPr>
              <w:t>:</w:t>
            </w:r>
            <w:r w:rsidRPr="008C57E7">
              <w:rPr>
                <w:noProof/>
                <w:sz w:val="20"/>
                <w:szCs w:val="20"/>
              </w:rPr>
              <w:t xml:space="preserve"> </w:t>
            </w:r>
            <w:r>
              <w:rPr>
                <w:noProof/>
                <w:sz w:val="20"/>
                <w:szCs w:val="20"/>
              </w:rPr>
              <w:t xml:space="preserve">Plots showcasing stratification analysis of several </w:t>
            </w:r>
            <w:r w:rsidR="00B8513B">
              <w:rPr>
                <w:noProof/>
                <w:sz w:val="20"/>
                <w:szCs w:val="20"/>
              </w:rPr>
              <w:t>WSI</w:t>
            </w:r>
            <w:r>
              <w:rPr>
                <w:noProof/>
                <w:sz w:val="20"/>
                <w:szCs w:val="20"/>
              </w:rPr>
              <w:t xml:space="preserve">-based biomarker predictors concerning other interdependent biomarkers, related to </w:t>
            </w:r>
            <w:r w:rsidRPr="00B51A8B">
              <w:rPr>
                <w:b/>
                <w:bCs/>
                <w:noProof/>
                <w:sz w:val="20"/>
                <w:szCs w:val="20"/>
              </w:rPr>
              <w:t>Figure 4</w:t>
            </w:r>
            <w:r>
              <w:rPr>
                <w:noProof/>
                <w:sz w:val="20"/>
                <w:szCs w:val="20"/>
              </w:rPr>
              <w:t xml:space="preserve">. </w:t>
            </w:r>
          </w:p>
          <w:p w14:paraId="48D49528" w14:textId="77777777" w:rsidR="003113EF" w:rsidRDefault="003113EF" w:rsidP="007D7F20">
            <w:r>
              <w:rPr>
                <w:noProof/>
                <w:sz w:val="20"/>
                <w:szCs w:val="20"/>
              </w:rPr>
              <w:t xml:space="preserve">In the plots, AUROC values are illustrated on the y-axis, with the top x-axis indicating the prediction variables and the bottom x-axis showing the stratification variables. The predictive performance of each predictor on all the cases in the cohort (denoted by All in the plot) over 100 bootstrap runs is shown using a violin plot, whereas its performance in </w:t>
            </w:r>
            <w:r w:rsidRPr="00C71EA2">
              <w:rPr>
                <w:noProof/>
                <w:sz w:val="20"/>
                <w:szCs w:val="20"/>
              </w:rPr>
              <w:t xml:space="preserve">different stratified groups is </w:t>
            </w:r>
            <w:r>
              <w:rPr>
                <w:noProof/>
                <w:sz w:val="20"/>
                <w:szCs w:val="20"/>
              </w:rPr>
              <w:t>depicted</w:t>
            </w:r>
            <w:r w:rsidRPr="00C71EA2">
              <w:rPr>
                <w:noProof/>
                <w:sz w:val="20"/>
                <w:szCs w:val="20"/>
              </w:rPr>
              <w:t xml:space="preserve"> with a donut chart</w:t>
            </w:r>
            <w:r>
              <w:rPr>
                <w:noProof/>
                <w:sz w:val="20"/>
                <w:szCs w:val="20"/>
              </w:rPr>
              <w:t>, with the centre representing the AUROC values. Donuts</w:t>
            </w:r>
            <w:r w:rsidRPr="00C71EA2">
              <w:rPr>
                <w:noProof/>
                <w:sz w:val="20"/>
                <w:szCs w:val="20"/>
              </w:rPr>
              <w:t xml:space="preserve"> marked with * at the top indicat</w:t>
            </w:r>
            <w:r>
              <w:rPr>
                <w:noProof/>
                <w:sz w:val="20"/>
                <w:szCs w:val="20"/>
              </w:rPr>
              <w:t>e</w:t>
            </w:r>
            <w:r w:rsidRPr="00C71EA2">
              <w:rPr>
                <w:noProof/>
                <w:sz w:val="20"/>
                <w:szCs w:val="20"/>
              </w:rPr>
              <w:t xml:space="preserve"> statistically significant results (FDR-corrected p-values of permutation testing &lt;&lt; 0.05).</w:t>
            </w:r>
            <w:r>
              <w:rPr>
                <w:noProof/>
                <w:sz w:val="20"/>
                <w:szCs w:val="20"/>
              </w:rPr>
              <w:t xml:space="preserve"> </w:t>
            </w:r>
            <w:r w:rsidRPr="00374222">
              <w:rPr>
                <w:noProof/>
                <w:sz w:val="20"/>
                <w:szCs w:val="20"/>
              </w:rPr>
              <w:t>The percentage values at the bottom of the donut indicate the proportion of positive (MUT/High) or negative (WT/Low) cases relative to the status of the stratification variables. Red and blue colo</w:t>
            </w:r>
            <w:r>
              <w:rPr>
                <w:noProof/>
                <w:sz w:val="20"/>
                <w:szCs w:val="20"/>
              </w:rPr>
              <w:t>u</w:t>
            </w:r>
            <w:r w:rsidRPr="00374222">
              <w:rPr>
                <w:noProof/>
                <w:sz w:val="20"/>
                <w:szCs w:val="20"/>
              </w:rPr>
              <w:t xml:space="preserve">rs in </w:t>
            </w:r>
            <w:r>
              <w:rPr>
                <w:noProof/>
                <w:sz w:val="20"/>
                <w:szCs w:val="20"/>
              </w:rPr>
              <w:t xml:space="preserve">each donut indicate the proportion of positive and negative cases in each stratified group concerning </w:t>
            </w:r>
            <w:r w:rsidRPr="00374222">
              <w:rPr>
                <w:noProof/>
                <w:sz w:val="20"/>
                <w:szCs w:val="20"/>
              </w:rPr>
              <w:t>prediction variable</w:t>
            </w:r>
            <w:r>
              <w:rPr>
                <w:noProof/>
                <w:sz w:val="20"/>
                <w:szCs w:val="20"/>
              </w:rPr>
              <w:t>s</w:t>
            </w:r>
            <w:r w:rsidRPr="00374222">
              <w:rPr>
                <w:noProof/>
                <w:sz w:val="20"/>
                <w:szCs w:val="20"/>
              </w:rPr>
              <w:t>.</w:t>
            </w:r>
          </w:p>
        </w:tc>
      </w:tr>
    </w:tbl>
    <w:p w14:paraId="3D373B75" w14:textId="64BC76F5" w:rsidR="00D13AA8" w:rsidRPr="00D13AA8" w:rsidRDefault="001C773B" w:rsidP="00D13AA8">
      <w:pPr>
        <w:pStyle w:val="Subtitle"/>
      </w:pPr>
      <w:bookmarkStart w:id="4" w:name="_Toc175774871"/>
      <w:r w:rsidRPr="00337578">
        <w:lastRenderedPageBreak/>
        <w:t>References</w:t>
      </w:r>
      <w:bookmarkEnd w:id="4"/>
    </w:p>
    <w:p w14:paraId="330907E8" w14:textId="77777777" w:rsidR="00D13AA8" w:rsidRPr="00D13AA8" w:rsidRDefault="001D4542" w:rsidP="00D13AA8">
      <w:pPr>
        <w:pStyle w:val="Bibliography"/>
        <w:rPr>
          <w:rFonts w:cs="Times New Roman"/>
        </w:rPr>
      </w:pPr>
      <w:r>
        <w:fldChar w:fldCharType="begin"/>
      </w:r>
      <w:r w:rsidR="00D13AA8">
        <w:instrText xml:space="preserve"> ADDIN ZOTERO_BIBL {"uncited":[],"omitted":[],"custom":[]} CSL_BIBLIOGRAPHY </w:instrText>
      </w:r>
      <w:r>
        <w:fldChar w:fldCharType="separate"/>
      </w:r>
      <w:r w:rsidR="00D13AA8" w:rsidRPr="00D13AA8">
        <w:rPr>
          <w:rFonts w:cs="Times New Roman"/>
        </w:rPr>
        <w:t>1.</w:t>
      </w:r>
      <w:r w:rsidR="00D13AA8" w:rsidRPr="00D13AA8">
        <w:rPr>
          <w:rFonts w:cs="Times New Roman"/>
        </w:rPr>
        <w:tab/>
        <w:t xml:space="preserve">Vogelstein, B. </w:t>
      </w:r>
      <w:r w:rsidR="00D13AA8" w:rsidRPr="00D13AA8">
        <w:rPr>
          <w:rFonts w:cs="Times New Roman"/>
          <w:i/>
          <w:iCs/>
        </w:rPr>
        <w:t>et al.</w:t>
      </w:r>
      <w:r w:rsidR="00D13AA8" w:rsidRPr="00D13AA8">
        <w:rPr>
          <w:rFonts w:cs="Times New Roman"/>
        </w:rPr>
        <w:t xml:space="preserve"> Cancer Genome Landscapes. </w:t>
      </w:r>
      <w:r w:rsidR="00D13AA8" w:rsidRPr="00D13AA8">
        <w:rPr>
          <w:rFonts w:cs="Times New Roman"/>
          <w:i/>
          <w:iCs/>
        </w:rPr>
        <w:t>Science</w:t>
      </w:r>
      <w:r w:rsidR="00D13AA8" w:rsidRPr="00D13AA8">
        <w:rPr>
          <w:rFonts w:cs="Times New Roman"/>
        </w:rPr>
        <w:t xml:space="preserve"> </w:t>
      </w:r>
      <w:r w:rsidR="00D13AA8" w:rsidRPr="00D13AA8">
        <w:rPr>
          <w:rFonts w:cs="Times New Roman"/>
          <w:b/>
          <w:bCs/>
        </w:rPr>
        <w:t>339</w:t>
      </w:r>
      <w:r w:rsidR="00D13AA8" w:rsidRPr="00D13AA8">
        <w:rPr>
          <w:rFonts w:cs="Times New Roman"/>
        </w:rPr>
        <w:t>, 1546–1558 (2013).</w:t>
      </w:r>
    </w:p>
    <w:p w14:paraId="7C811A22" w14:textId="77777777" w:rsidR="00D13AA8" w:rsidRPr="00D13AA8" w:rsidRDefault="00D13AA8" w:rsidP="00D13AA8">
      <w:pPr>
        <w:pStyle w:val="Bibliography"/>
        <w:rPr>
          <w:rFonts w:cs="Times New Roman"/>
        </w:rPr>
      </w:pPr>
      <w:r w:rsidRPr="00D13AA8">
        <w:rPr>
          <w:rFonts w:cs="Times New Roman"/>
        </w:rPr>
        <w:t>2.</w:t>
      </w:r>
      <w:r w:rsidRPr="00D13AA8">
        <w:rPr>
          <w:rFonts w:cs="Times New Roman"/>
        </w:rPr>
        <w:tab/>
        <w:t xml:space="preserve">Fearon, E. R. &amp; Vogelstein, B. A genetic model for colorectal tumorigenesis. </w:t>
      </w:r>
      <w:r w:rsidRPr="00D13AA8">
        <w:rPr>
          <w:rFonts w:cs="Times New Roman"/>
          <w:i/>
          <w:iCs/>
        </w:rPr>
        <w:t>Cell</w:t>
      </w:r>
      <w:r w:rsidRPr="00D13AA8">
        <w:rPr>
          <w:rFonts w:cs="Times New Roman"/>
        </w:rPr>
        <w:t xml:space="preserve"> </w:t>
      </w:r>
      <w:r w:rsidRPr="00D13AA8">
        <w:rPr>
          <w:rFonts w:cs="Times New Roman"/>
          <w:b/>
          <w:bCs/>
        </w:rPr>
        <w:t>61</w:t>
      </w:r>
      <w:r w:rsidRPr="00D13AA8">
        <w:rPr>
          <w:rFonts w:cs="Times New Roman"/>
        </w:rPr>
        <w:t>, 759–767 (1990).</w:t>
      </w:r>
    </w:p>
    <w:p w14:paraId="7FD475CC" w14:textId="77777777" w:rsidR="00D13AA8" w:rsidRPr="00D13AA8" w:rsidRDefault="00D13AA8" w:rsidP="00D13AA8">
      <w:pPr>
        <w:pStyle w:val="Bibliography"/>
        <w:rPr>
          <w:rFonts w:cs="Times New Roman"/>
        </w:rPr>
      </w:pPr>
      <w:r w:rsidRPr="00D13AA8">
        <w:rPr>
          <w:rFonts w:cs="Times New Roman"/>
        </w:rPr>
        <w:t>3.</w:t>
      </w:r>
      <w:r w:rsidRPr="00D13AA8">
        <w:rPr>
          <w:rFonts w:cs="Times New Roman"/>
        </w:rPr>
        <w:tab/>
        <w:t xml:space="preserve">Nowell, P. C. The clonal evolution of tumor cell populations. </w:t>
      </w:r>
      <w:r w:rsidRPr="00D13AA8">
        <w:rPr>
          <w:rFonts w:cs="Times New Roman"/>
          <w:i/>
          <w:iCs/>
        </w:rPr>
        <w:t>Science</w:t>
      </w:r>
      <w:r w:rsidRPr="00D13AA8">
        <w:rPr>
          <w:rFonts w:cs="Times New Roman"/>
        </w:rPr>
        <w:t xml:space="preserve"> </w:t>
      </w:r>
      <w:r w:rsidRPr="00D13AA8">
        <w:rPr>
          <w:rFonts w:cs="Times New Roman"/>
          <w:b/>
          <w:bCs/>
        </w:rPr>
        <w:t>194</w:t>
      </w:r>
      <w:r w:rsidRPr="00D13AA8">
        <w:rPr>
          <w:rFonts w:cs="Times New Roman"/>
        </w:rPr>
        <w:t>, 23–28 (1976).</w:t>
      </w:r>
    </w:p>
    <w:p w14:paraId="14B7FF3C" w14:textId="77777777" w:rsidR="00D13AA8" w:rsidRPr="00D13AA8" w:rsidRDefault="00D13AA8" w:rsidP="00D13AA8">
      <w:pPr>
        <w:pStyle w:val="Bibliography"/>
        <w:rPr>
          <w:rFonts w:cs="Times New Roman"/>
        </w:rPr>
      </w:pPr>
      <w:r w:rsidRPr="00D13AA8">
        <w:rPr>
          <w:rFonts w:cs="Times New Roman"/>
        </w:rPr>
        <w:t>4.</w:t>
      </w:r>
      <w:r w:rsidRPr="00D13AA8">
        <w:rPr>
          <w:rFonts w:cs="Times New Roman"/>
        </w:rPr>
        <w:tab/>
        <w:t xml:space="preserve">Kinzler, K. W. &amp; Vogelstein, B. Cancer-susceptibility genes. Gatekeepers and caretakers. </w:t>
      </w:r>
      <w:r w:rsidRPr="00D13AA8">
        <w:rPr>
          <w:rFonts w:cs="Times New Roman"/>
          <w:i/>
          <w:iCs/>
        </w:rPr>
        <w:t>Nature</w:t>
      </w:r>
      <w:r w:rsidRPr="00D13AA8">
        <w:rPr>
          <w:rFonts w:cs="Times New Roman"/>
        </w:rPr>
        <w:t xml:space="preserve"> </w:t>
      </w:r>
      <w:r w:rsidRPr="00D13AA8">
        <w:rPr>
          <w:rFonts w:cs="Times New Roman"/>
          <w:b/>
          <w:bCs/>
        </w:rPr>
        <w:t>386</w:t>
      </w:r>
      <w:r w:rsidRPr="00D13AA8">
        <w:rPr>
          <w:rFonts w:cs="Times New Roman"/>
        </w:rPr>
        <w:t>, 761, 763 (1997).</w:t>
      </w:r>
    </w:p>
    <w:p w14:paraId="71C75877" w14:textId="77777777" w:rsidR="00D13AA8" w:rsidRPr="00D13AA8" w:rsidRDefault="00D13AA8" w:rsidP="00D13AA8">
      <w:pPr>
        <w:pStyle w:val="Bibliography"/>
        <w:rPr>
          <w:rFonts w:cs="Times New Roman"/>
        </w:rPr>
      </w:pPr>
      <w:r w:rsidRPr="00D13AA8">
        <w:rPr>
          <w:rFonts w:cs="Times New Roman"/>
        </w:rPr>
        <w:t>5.</w:t>
      </w:r>
      <w:r w:rsidRPr="00D13AA8">
        <w:rPr>
          <w:rFonts w:cs="Times New Roman"/>
        </w:rPr>
        <w:tab/>
        <w:t xml:space="preserve">Budczies, J. </w:t>
      </w:r>
      <w:r w:rsidRPr="00D13AA8">
        <w:rPr>
          <w:rFonts w:cs="Times New Roman"/>
          <w:i/>
          <w:iCs/>
        </w:rPr>
        <w:t>et al.</w:t>
      </w:r>
      <w:r w:rsidRPr="00D13AA8">
        <w:rPr>
          <w:rFonts w:cs="Times New Roman"/>
        </w:rPr>
        <w:t xml:space="preserve"> Classical pathology and mutational load of breast cancer – integration of two worlds. </w:t>
      </w:r>
      <w:r w:rsidRPr="00D13AA8">
        <w:rPr>
          <w:rFonts w:cs="Times New Roman"/>
          <w:i/>
          <w:iCs/>
        </w:rPr>
        <w:t>J. Pathol. Clin. Res.</w:t>
      </w:r>
      <w:r w:rsidRPr="00D13AA8">
        <w:rPr>
          <w:rFonts w:cs="Times New Roman"/>
        </w:rPr>
        <w:t xml:space="preserve"> </w:t>
      </w:r>
      <w:r w:rsidRPr="00D13AA8">
        <w:rPr>
          <w:rFonts w:cs="Times New Roman"/>
          <w:b/>
          <w:bCs/>
        </w:rPr>
        <w:t>1</w:t>
      </w:r>
      <w:r w:rsidRPr="00D13AA8">
        <w:rPr>
          <w:rFonts w:cs="Times New Roman"/>
        </w:rPr>
        <w:t>, 225–238 (2015).</w:t>
      </w:r>
    </w:p>
    <w:p w14:paraId="0799CBDD" w14:textId="77777777" w:rsidR="00D13AA8" w:rsidRPr="00D13AA8" w:rsidRDefault="00D13AA8" w:rsidP="00D13AA8">
      <w:pPr>
        <w:pStyle w:val="Bibliography"/>
        <w:rPr>
          <w:rFonts w:cs="Times New Roman"/>
        </w:rPr>
      </w:pPr>
      <w:r w:rsidRPr="00D13AA8">
        <w:rPr>
          <w:rFonts w:cs="Times New Roman"/>
        </w:rPr>
        <w:t>6.</w:t>
      </w:r>
      <w:r w:rsidRPr="00D13AA8">
        <w:rPr>
          <w:rFonts w:cs="Times New Roman"/>
        </w:rPr>
        <w:tab/>
        <w:t xml:space="preserve">Iranzo, J., Gruenhagen, G., Calle-Espinosa, J. &amp; Koonin, E. V. Pervasive conditional selection of driver mutations and modular epistasis networks in cancer. </w:t>
      </w:r>
      <w:r w:rsidRPr="00D13AA8">
        <w:rPr>
          <w:rFonts w:cs="Times New Roman"/>
          <w:i/>
          <w:iCs/>
        </w:rPr>
        <w:t>Cell Rep.</w:t>
      </w:r>
      <w:r w:rsidRPr="00D13AA8">
        <w:rPr>
          <w:rFonts w:cs="Times New Roman"/>
        </w:rPr>
        <w:t xml:space="preserve"> </w:t>
      </w:r>
      <w:r w:rsidRPr="00D13AA8">
        <w:rPr>
          <w:rFonts w:cs="Times New Roman"/>
          <w:b/>
          <w:bCs/>
        </w:rPr>
        <w:t>40</w:t>
      </w:r>
      <w:r w:rsidRPr="00D13AA8">
        <w:rPr>
          <w:rFonts w:cs="Times New Roman"/>
        </w:rPr>
        <w:t>, 111272 (2022).</w:t>
      </w:r>
    </w:p>
    <w:p w14:paraId="322E8FDD" w14:textId="77777777" w:rsidR="00D13AA8" w:rsidRPr="00D13AA8" w:rsidRDefault="00D13AA8" w:rsidP="00D13AA8">
      <w:pPr>
        <w:pStyle w:val="Bibliography"/>
        <w:rPr>
          <w:rFonts w:cs="Times New Roman"/>
        </w:rPr>
      </w:pPr>
      <w:r w:rsidRPr="00D13AA8">
        <w:rPr>
          <w:rFonts w:cs="Times New Roman"/>
        </w:rPr>
        <w:t>7.</w:t>
      </w:r>
      <w:r w:rsidRPr="00D13AA8">
        <w:rPr>
          <w:rFonts w:cs="Times New Roman"/>
        </w:rPr>
        <w:tab/>
        <w:t xml:space="preserve">Wilkins, J. F., Cannataro, V. L., Shuch, B. &amp; Townsend, J. P. Analysis of mutation, selection, and epistasis: an informed approach to cancer clinical trials. </w:t>
      </w:r>
      <w:r w:rsidRPr="00D13AA8">
        <w:rPr>
          <w:rFonts w:cs="Times New Roman"/>
          <w:i/>
          <w:iCs/>
        </w:rPr>
        <w:t>Oncotarget</w:t>
      </w:r>
      <w:r w:rsidRPr="00D13AA8">
        <w:rPr>
          <w:rFonts w:cs="Times New Roman"/>
        </w:rPr>
        <w:t xml:space="preserve"> </w:t>
      </w:r>
      <w:r w:rsidRPr="00D13AA8">
        <w:rPr>
          <w:rFonts w:cs="Times New Roman"/>
          <w:b/>
          <w:bCs/>
        </w:rPr>
        <w:t>9</w:t>
      </w:r>
      <w:r w:rsidRPr="00D13AA8">
        <w:rPr>
          <w:rFonts w:cs="Times New Roman"/>
        </w:rPr>
        <w:t>, 22243–22253 (2018).</w:t>
      </w:r>
    </w:p>
    <w:p w14:paraId="3F51DC10" w14:textId="77777777" w:rsidR="00D13AA8" w:rsidRPr="00D13AA8" w:rsidRDefault="00D13AA8" w:rsidP="00D13AA8">
      <w:pPr>
        <w:pStyle w:val="Bibliography"/>
        <w:rPr>
          <w:rFonts w:cs="Times New Roman"/>
        </w:rPr>
      </w:pPr>
      <w:r w:rsidRPr="00D13AA8">
        <w:rPr>
          <w:rFonts w:cs="Times New Roman"/>
        </w:rPr>
        <w:t>8.</w:t>
      </w:r>
      <w:r w:rsidRPr="00D13AA8">
        <w:rPr>
          <w:rFonts w:cs="Times New Roman"/>
        </w:rPr>
        <w:tab/>
        <w:t xml:space="preserve">Unni, A. M., Lockwood, W. W., Zejnullahu, K., Lee-Lin, S.-Q. &amp; Varmus, H. Evidence that synthetic lethality underlies the mutual exclusivity of oncogenic KRAS and EGFR mutations in lung adenocarcinoma. </w:t>
      </w:r>
      <w:r w:rsidRPr="00D13AA8">
        <w:rPr>
          <w:rFonts w:cs="Times New Roman"/>
          <w:i/>
          <w:iCs/>
        </w:rPr>
        <w:t>eLife</w:t>
      </w:r>
      <w:r w:rsidRPr="00D13AA8">
        <w:rPr>
          <w:rFonts w:cs="Times New Roman"/>
        </w:rPr>
        <w:t xml:space="preserve"> </w:t>
      </w:r>
      <w:r w:rsidRPr="00D13AA8">
        <w:rPr>
          <w:rFonts w:cs="Times New Roman"/>
          <w:b/>
          <w:bCs/>
        </w:rPr>
        <w:t>4</w:t>
      </w:r>
      <w:r w:rsidRPr="00D13AA8">
        <w:rPr>
          <w:rFonts w:cs="Times New Roman"/>
        </w:rPr>
        <w:t>, e06907.</w:t>
      </w:r>
    </w:p>
    <w:p w14:paraId="4274364B" w14:textId="77777777" w:rsidR="00D13AA8" w:rsidRPr="00D13AA8" w:rsidRDefault="00D13AA8" w:rsidP="00D13AA8">
      <w:pPr>
        <w:pStyle w:val="Bibliography"/>
        <w:rPr>
          <w:rFonts w:cs="Times New Roman"/>
        </w:rPr>
      </w:pPr>
      <w:r w:rsidRPr="00D13AA8">
        <w:rPr>
          <w:rFonts w:cs="Times New Roman"/>
        </w:rPr>
        <w:t>9.</w:t>
      </w:r>
      <w:r w:rsidRPr="00D13AA8">
        <w:rPr>
          <w:rFonts w:cs="Times New Roman"/>
        </w:rPr>
        <w:tab/>
        <w:t xml:space="preserve">van de Haar, J. </w:t>
      </w:r>
      <w:r w:rsidRPr="00D13AA8">
        <w:rPr>
          <w:rFonts w:cs="Times New Roman"/>
          <w:i/>
          <w:iCs/>
        </w:rPr>
        <w:t>et al.</w:t>
      </w:r>
      <w:r w:rsidRPr="00D13AA8">
        <w:rPr>
          <w:rFonts w:cs="Times New Roman"/>
        </w:rPr>
        <w:t xml:space="preserve"> Identifying Epistasis in Cancer Genomes: A Delicate Affair. </w:t>
      </w:r>
      <w:r w:rsidRPr="00D13AA8">
        <w:rPr>
          <w:rFonts w:cs="Times New Roman"/>
          <w:i/>
          <w:iCs/>
        </w:rPr>
        <w:t>Cell</w:t>
      </w:r>
      <w:r w:rsidRPr="00D13AA8">
        <w:rPr>
          <w:rFonts w:cs="Times New Roman"/>
        </w:rPr>
        <w:t xml:space="preserve"> </w:t>
      </w:r>
      <w:r w:rsidRPr="00D13AA8">
        <w:rPr>
          <w:rFonts w:cs="Times New Roman"/>
          <w:b/>
          <w:bCs/>
        </w:rPr>
        <w:t>177</w:t>
      </w:r>
      <w:r w:rsidRPr="00D13AA8">
        <w:rPr>
          <w:rFonts w:cs="Times New Roman"/>
        </w:rPr>
        <w:t>, 1375–1383 (2019).</w:t>
      </w:r>
    </w:p>
    <w:p w14:paraId="7F53A4F9" w14:textId="77777777" w:rsidR="00D13AA8" w:rsidRPr="00D13AA8" w:rsidRDefault="00D13AA8" w:rsidP="00D13AA8">
      <w:pPr>
        <w:pStyle w:val="Bibliography"/>
        <w:rPr>
          <w:rFonts w:cs="Times New Roman"/>
        </w:rPr>
      </w:pPr>
      <w:r w:rsidRPr="00D13AA8">
        <w:rPr>
          <w:rFonts w:cs="Times New Roman"/>
        </w:rPr>
        <w:t>10.</w:t>
      </w:r>
      <w:r w:rsidRPr="00D13AA8">
        <w:rPr>
          <w:rFonts w:cs="Times New Roman"/>
        </w:rPr>
        <w:tab/>
        <w:t xml:space="preserve">Offin, M. </w:t>
      </w:r>
      <w:r w:rsidRPr="00D13AA8">
        <w:rPr>
          <w:rFonts w:cs="Times New Roman"/>
          <w:i/>
          <w:iCs/>
        </w:rPr>
        <w:t>et al.</w:t>
      </w:r>
      <w:r w:rsidRPr="00D13AA8">
        <w:rPr>
          <w:rFonts w:cs="Times New Roman"/>
        </w:rPr>
        <w:t xml:space="preserve"> Concurrent RB1 and TP53 Alterations Define a Subset of EGFR-Mutant Lung Cancers at risk for Histologic Transformation and Inferior Clinical Outcomes. </w:t>
      </w:r>
      <w:r w:rsidRPr="00D13AA8">
        <w:rPr>
          <w:rFonts w:cs="Times New Roman"/>
          <w:i/>
          <w:iCs/>
        </w:rPr>
        <w:t>J. Thorac. Oncol. Off. Publ. Int. Assoc. Study Lung Cancer</w:t>
      </w:r>
      <w:r w:rsidRPr="00D13AA8">
        <w:rPr>
          <w:rFonts w:cs="Times New Roman"/>
        </w:rPr>
        <w:t xml:space="preserve"> </w:t>
      </w:r>
      <w:r w:rsidRPr="00D13AA8">
        <w:rPr>
          <w:rFonts w:cs="Times New Roman"/>
          <w:b/>
          <w:bCs/>
        </w:rPr>
        <w:t>14</w:t>
      </w:r>
      <w:r w:rsidRPr="00D13AA8">
        <w:rPr>
          <w:rFonts w:cs="Times New Roman"/>
        </w:rPr>
        <w:t>, 1784–1793 (2019).</w:t>
      </w:r>
    </w:p>
    <w:p w14:paraId="46ECDA78" w14:textId="77777777" w:rsidR="00D13AA8" w:rsidRPr="00D13AA8" w:rsidRDefault="00D13AA8" w:rsidP="00D13AA8">
      <w:pPr>
        <w:pStyle w:val="Bibliography"/>
        <w:rPr>
          <w:rFonts w:cs="Times New Roman"/>
        </w:rPr>
      </w:pPr>
      <w:r w:rsidRPr="00D13AA8">
        <w:rPr>
          <w:rFonts w:cs="Times New Roman"/>
        </w:rPr>
        <w:t>11.</w:t>
      </w:r>
      <w:r w:rsidRPr="00D13AA8">
        <w:rPr>
          <w:rFonts w:cs="Times New Roman"/>
        </w:rPr>
        <w:tab/>
        <w:t xml:space="preserve">Oikonomou, E., Koustas, E., Goulielmaki, M. &amp; Pintzas, A. BRAF vs RAS oncogenes: Are mutations of the same pathway equal? Differential signalling and therapeutic implications. </w:t>
      </w:r>
      <w:r w:rsidRPr="00D13AA8">
        <w:rPr>
          <w:rFonts w:cs="Times New Roman"/>
          <w:i/>
          <w:iCs/>
        </w:rPr>
        <w:t>Oncotarget</w:t>
      </w:r>
      <w:r w:rsidRPr="00D13AA8">
        <w:rPr>
          <w:rFonts w:cs="Times New Roman"/>
        </w:rPr>
        <w:t xml:space="preserve"> </w:t>
      </w:r>
      <w:r w:rsidRPr="00D13AA8">
        <w:rPr>
          <w:rFonts w:cs="Times New Roman"/>
          <w:b/>
          <w:bCs/>
        </w:rPr>
        <w:t>5</w:t>
      </w:r>
      <w:r w:rsidRPr="00D13AA8">
        <w:rPr>
          <w:rFonts w:cs="Times New Roman"/>
        </w:rPr>
        <w:t>, 11752–11777 (2014).</w:t>
      </w:r>
    </w:p>
    <w:p w14:paraId="27799C97" w14:textId="3C56794E" w:rsidR="00AB3411" w:rsidRDefault="001D4542" w:rsidP="00B143B0">
      <w:r>
        <w:fldChar w:fldCharType="end"/>
      </w:r>
    </w:p>
    <w:p w14:paraId="64B1F2DF" w14:textId="77777777" w:rsidR="00CA527B" w:rsidRDefault="00CA527B"/>
    <w:sectPr w:rsidR="00CA527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B67F8B" w14:textId="77777777" w:rsidR="00F33511" w:rsidRDefault="00F33511" w:rsidP="00141E36">
      <w:pPr>
        <w:spacing w:after="0" w:line="240" w:lineRule="auto"/>
      </w:pPr>
      <w:r>
        <w:separator/>
      </w:r>
    </w:p>
  </w:endnote>
  <w:endnote w:type="continuationSeparator" w:id="0">
    <w:p w14:paraId="799DC63C" w14:textId="77777777" w:rsidR="00F33511" w:rsidRDefault="00F33511" w:rsidP="00141E36">
      <w:pPr>
        <w:spacing w:after="0" w:line="240" w:lineRule="auto"/>
      </w:pPr>
      <w:r>
        <w:continuationSeparator/>
      </w:r>
    </w:p>
  </w:endnote>
  <w:endnote w:type="continuationNotice" w:id="1">
    <w:p w14:paraId="67CC8DBF" w14:textId="77777777" w:rsidR="00F33511" w:rsidRDefault="00F335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Shaker 2 Lancet Regular">
    <w:altName w:val="Calibri"/>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352331" w14:textId="77777777" w:rsidR="00F33511" w:rsidRDefault="00F33511" w:rsidP="00141E36">
      <w:pPr>
        <w:spacing w:after="0" w:line="240" w:lineRule="auto"/>
      </w:pPr>
      <w:r>
        <w:separator/>
      </w:r>
    </w:p>
  </w:footnote>
  <w:footnote w:type="continuationSeparator" w:id="0">
    <w:p w14:paraId="4811C71D" w14:textId="77777777" w:rsidR="00F33511" w:rsidRDefault="00F33511" w:rsidP="00141E36">
      <w:pPr>
        <w:spacing w:after="0" w:line="240" w:lineRule="auto"/>
      </w:pPr>
      <w:r>
        <w:continuationSeparator/>
      </w:r>
    </w:p>
  </w:footnote>
  <w:footnote w:type="continuationNotice" w:id="1">
    <w:p w14:paraId="2F5E3E40" w14:textId="77777777" w:rsidR="00F33511" w:rsidRDefault="00F3351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091805"/>
    <w:multiLevelType w:val="hybridMultilevel"/>
    <w:tmpl w:val="4B2C62C6"/>
    <w:lvl w:ilvl="0" w:tplc="AF4A5C1E">
      <w:start w:val="1"/>
      <w:numFmt w:val="lowerRoman"/>
      <w:lvlText w:val="%1."/>
      <w:lvlJc w:val="right"/>
      <w:pPr>
        <w:ind w:left="720" w:hanging="360"/>
      </w:pPr>
      <w:rPr>
        <w:i w:val="0"/>
        <w:i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726092"/>
    <w:multiLevelType w:val="hybridMultilevel"/>
    <w:tmpl w:val="30521462"/>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A55B0D"/>
    <w:multiLevelType w:val="multilevel"/>
    <w:tmpl w:val="7BF26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CD24B7"/>
    <w:multiLevelType w:val="hybridMultilevel"/>
    <w:tmpl w:val="B3CAE2EC"/>
    <w:lvl w:ilvl="0" w:tplc="A1C22A94">
      <w:start w:val="1"/>
      <w:numFmt w:val="upperLetter"/>
      <w:lvlText w:val="%1)"/>
      <w:lvlJc w:val="left"/>
      <w:pPr>
        <w:ind w:left="720" w:hanging="360"/>
      </w:pPr>
      <w:rPr>
        <w:rFonts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27F2DC8"/>
    <w:multiLevelType w:val="hybridMultilevel"/>
    <w:tmpl w:val="1FE4AF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8E0660"/>
    <w:multiLevelType w:val="multilevel"/>
    <w:tmpl w:val="08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2EB21194"/>
    <w:multiLevelType w:val="hybridMultilevel"/>
    <w:tmpl w:val="21365B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0835DBB"/>
    <w:multiLevelType w:val="hybridMultilevel"/>
    <w:tmpl w:val="92F2ED56"/>
    <w:lvl w:ilvl="0" w:tplc="0809000F">
      <w:start w:val="1"/>
      <w:numFmt w:val="decimal"/>
      <w:lvlText w:val="%1."/>
      <w:lvlJc w:val="left"/>
      <w:pPr>
        <w:ind w:left="720" w:hanging="360"/>
      </w:pPr>
      <w:rPr>
        <w:rFonts w:hint="default"/>
      </w:rPr>
    </w:lvl>
    <w:lvl w:ilvl="1" w:tplc="886C1CA0">
      <w:numFmt w:val="bullet"/>
      <w:lvlText w:val="•"/>
      <w:lvlJc w:val="left"/>
      <w:pPr>
        <w:ind w:left="1800" w:hanging="720"/>
      </w:pPr>
      <w:rPr>
        <w:rFonts w:ascii="Times New Roman" w:eastAsiaTheme="minorHAnsi"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1B411FD"/>
    <w:multiLevelType w:val="hybridMultilevel"/>
    <w:tmpl w:val="72664634"/>
    <w:lvl w:ilvl="0" w:tplc="A046314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6CE3B5B"/>
    <w:multiLevelType w:val="hybridMultilevel"/>
    <w:tmpl w:val="740A3AE8"/>
    <w:lvl w:ilvl="0" w:tplc="60283B9E">
      <w:start w:val="1"/>
      <w:numFmt w:val="upp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66E4043"/>
    <w:multiLevelType w:val="hybridMultilevel"/>
    <w:tmpl w:val="2E7819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31105D7"/>
    <w:multiLevelType w:val="hybridMultilevel"/>
    <w:tmpl w:val="95D45A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42B2F86"/>
    <w:multiLevelType w:val="hybridMultilevel"/>
    <w:tmpl w:val="DD8258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C8A2C6F"/>
    <w:multiLevelType w:val="multilevel"/>
    <w:tmpl w:val="BF8267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A55EBC"/>
    <w:multiLevelType w:val="hybridMultilevel"/>
    <w:tmpl w:val="5C06F04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0F4035C"/>
    <w:multiLevelType w:val="hybridMultilevel"/>
    <w:tmpl w:val="665E9566"/>
    <w:lvl w:ilvl="0" w:tplc="1896BA1C">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4D5724D"/>
    <w:multiLevelType w:val="multilevel"/>
    <w:tmpl w:val="838C334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7" w15:restartNumberingAfterBreak="0">
    <w:nsid w:val="754C4390"/>
    <w:multiLevelType w:val="hybridMultilevel"/>
    <w:tmpl w:val="2CFE6E96"/>
    <w:lvl w:ilvl="0" w:tplc="E4F06132">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794370F"/>
    <w:multiLevelType w:val="hybridMultilevel"/>
    <w:tmpl w:val="30989D1E"/>
    <w:lvl w:ilvl="0" w:tplc="08090001">
      <w:start w:val="1"/>
      <w:numFmt w:val="bullet"/>
      <w:lvlText w:val=""/>
      <w:lvlJc w:val="left"/>
      <w:pPr>
        <w:ind w:left="720" w:hanging="360"/>
      </w:pPr>
      <w:rPr>
        <w:rFonts w:ascii="Symbol" w:hAnsi="Symbol" w:hint="default"/>
      </w:rPr>
    </w:lvl>
    <w:lvl w:ilvl="1" w:tplc="FFFFFFFF">
      <w:numFmt w:val="bullet"/>
      <w:lvlText w:val="•"/>
      <w:lvlJc w:val="left"/>
      <w:pPr>
        <w:ind w:left="1800" w:hanging="720"/>
      </w:pPr>
      <w:rPr>
        <w:rFonts w:ascii="Times New Roman" w:eastAsiaTheme="minorHAnsi" w:hAnsi="Times New Roman" w:cs="Times New Roman"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7B4671E6"/>
    <w:multiLevelType w:val="hybridMultilevel"/>
    <w:tmpl w:val="48EE2ACE"/>
    <w:lvl w:ilvl="0" w:tplc="FB3024A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F830F3B"/>
    <w:multiLevelType w:val="hybridMultilevel"/>
    <w:tmpl w:val="D102D5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12705586">
    <w:abstractNumId w:val="10"/>
  </w:num>
  <w:num w:numId="2" w16cid:durableId="1843397021">
    <w:abstractNumId w:val="16"/>
  </w:num>
  <w:num w:numId="3" w16cid:durableId="1326518351">
    <w:abstractNumId w:val="5"/>
  </w:num>
  <w:num w:numId="4" w16cid:durableId="1333871238">
    <w:abstractNumId w:val="17"/>
  </w:num>
  <w:num w:numId="5" w16cid:durableId="1508060431">
    <w:abstractNumId w:val="19"/>
  </w:num>
  <w:num w:numId="6" w16cid:durableId="1978534567">
    <w:abstractNumId w:val="9"/>
  </w:num>
  <w:num w:numId="7" w16cid:durableId="753281199">
    <w:abstractNumId w:val="6"/>
  </w:num>
  <w:num w:numId="8" w16cid:durableId="765228297">
    <w:abstractNumId w:val="11"/>
  </w:num>
  <w:num w:numId="9" w16cid:durableId="1742292546">
    <w:abstractNumId w:val="4"/>
  </w:num>
  <w:num w:numId="10" w16cid:durableId="1973098712">
    <w:abstractNumId w:val="3"/>
  </w:num>
  <w:num w:numId="11" w16cid:durableId="1001271720">
    <w:abstractNumId w:val="15"/>
  </w:num>
  <w:num w:numId="12" w16cid:durableId="249511616">
    <w:abstractNumId w:val="7"/>
  </w:num>
  <w:num w:numId="13" w16cid:durableId="1878467544">
    <w:abstractNumId w:val="14"/>
  </w:num>
  <w:num w:numId="14" w16cid:durableId="883448164">
    <w:abstractNumId w:val="0"/>
  </w:num>
  <w:num w:numId="15" w16cid:durableId="874466729">
    <w:abstractNumId w:val="1"/>
  </w:num>
  <w:num w:numId="16" w16cid:durableId="502670596">
    <w:abstractNumId w:val="8"/>
  </w:num>
  <w:num w:numId="17" w16cid:durableId="1646622897">
    <w:abstractNumId w:val="20"/>
  </w:num>
  <w:num w:numId="18" w16cid:durableId="1452675678">
    <w:abstractNumId w:val="12"/>
  </w:num>
  <w:num w:numId="19" w16cid:durableId="1113554471">
    <w:abstractNumId w:val="18"/>
  </w:num>
  <w:num w:numId="20" w16cid:durableId="1959755694">
    <w:abstractNumId w:val="13"/>
  </w:num>
  <w:num w:numId="21" w16cid:durableId="18710622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hideSpellingErrors/>
  <w:hideGrammaticalErrors/>
  <w:activeWritingStyle w:appName="MSWord" w:lang="en-GB" w:vendorID="64" w:dllVersion="0" w:nlCheck="1" w:checkStyle="0"/>
  <w:activeWritingStyle w:appName="MSWord" w:lang="en-US" w:vendorID="64" w:dllVersion="0" w:nlCheck="1" w:checkStyle="0"/>
  <w:activeWritingStyle w:appName="MSWord" w:lang="en-GB" w:vendorID="64" w:dllVersion="4096" w:nlCheck="1" w:checkStyle="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jAwMjAwNbM0AXIMTJV0lIJTi4sz8/NACswMawFP7Ad/LQAAAA=="/>
  </w:docVars>
  <w:rsids>
    <w:rsidRoot w:val="00E81AFE"/>
    <w:rsid w:val="000000AD"/>
    <w:rsid w:val="00000165"/>
    <w:rsid w:val="00000495"/>
    <w:rsid w:val="0000065F"/>
    <w:rsid w:val="000008FE"/>
    <w:rsid w:val="00000920"/>
    <w:rsid w:val="000013D1"/>
    <w:rsid w:val="000014CC"/>
    <w:rsid w:val="00001F1D"/>
    <w:rsid w:val="0000264F"/>
    <w:rsid w:val="00002731"/>
    <w:rsid w:val="0000299F"/>
    <w:rsid w:val="00002A1F"/>
    <w:rsid w:val="00002B4B"/>
    <w:rsid w:val="00002C48"/>
    <w:rsid w:val="00003251"/>
    <w:rsid w:val="000036AC"/>
    <w:rsid w:val="000038D5"/>
    <w:rsid w:val="00003B59"/>
    <w:rsid w:val="00003C0A"/>
    <w:rsid w:val="00003F6D"/>
    <w:rsid w:val="00003FAA"/>
    <w:rsid w:val="0000411B"/>
    <w:rsid w:val="00004A76"/>
    <w:rsid w:val="00004A7D"/>
    <w:rsid w:val="00004BBC"/>
    <w:rsid w:val="00004F3B"/>
    <w:rsid w:val="00005012"/>
    <w:rsid w:val="0000549D"/>
    <w:rsid w:val="00005B44"/>
    <w:rsid w:val="000060C6"/>
    <w:rsid w:val="00006157"/>
    <w:rsid w:val="0000664B"/>
    <w:rsid w:val="00006799"/>
    <w:rsid w:val="000068AD"/>
    <w:rsid w:val="00006B80"/>
    <w:rsid w:val="00006BC9"/>
    <w:rsid w:val="00006D94"/>
    <w:rsid w:val="00006EF3"/>
    <w:rsid w:val="0000700D"/>
    <w:rsid w:val="000071C3"/>
    <w:rsid w:val="000076DC"/>
    <w:rsid w:val="00007826"/>
    <w:rsid w:val="00007DC6"/>
    <w:rsid w:val="000101A3"/>
    <w:rsid w:val="000102B5"/>
    <w:rsid w:val="000102CB"/>
    <w:rsid w:val="000103E8"/>
    <w:rsid w:val="00010531"/>
    <w:rsid w:val="0001057B"/>
    <w:rsid w:val="00010EE0"/>
    <w:rsid w:val="0001173A"/>
    <w:rsid w:val="000128ED"/>
    <w:rsid w:val="000129E6"/>
    <w:rsid w:val="000130BD"/>
    <w:rsid w:val="00013775"/>
    <w:rsid w:val="0001383E"/>
    <w:rsid w:val="00013D7C"/>
    <w:rsid w:val="00013FE2"/>
    <w:rsid w:val="00014253"/>
    <w:rsid w:val="00014662"/>
    <w:rsid w:val="00014776"/>
    <w:rsid w:val="00014D73"/>
    <w:rsid w:val="00014D90"/>
    <w:rsid w:val="0001524F"/>
    <w:rsid w:val="000153BE"/>
    <w:rsid w:val="0001681C"/>
    <w:rsid w:val="00016829"/>
    <w:rsid w:val="0001688F"/>
    <w:rsid w:val="00016F62"/>
    <w:rsid w:val="000178B9"/>
    <w:rsid w:val="00017A18"/>
    <w:rsid w:val="00017CC5"/>
    <w:rsid w:val="00017D81"/>
    <w:rsid w:val="0002021B"/>
    <w:rsid w:val="00020749"/>
    <w:rsid w:val="000208C3"/>
    <w:rsid w:val="00020CE8"/>
    <w:rsid w:val="00020E20"/>
    <w:rsid w:val="00020FD1"/>
    <w:rsid w:val="000218B6"/>
    <w:rsid w:val="00021D4E"/>
    <w:rsid w:val="0002235B"/>
    <w:rsid w:val="00022479"/>
    <w:rsid w:val="00022594"/>
    <w:rsid w:val="00023396"/>
    <w:rsid w:val="00023C64"/>
    <w:rsid w:val="00023D5A"/>
    <w:rsid w:val="00023FFA"/>
    <w:rsid w:val="000244F2"/>
    <w:rsid w:val="000249EA"/>
    <w:rsid w:val="00024D94"/>
    <w:rsid w:val="00024FFB"/>
    <w:rsid w:val="0002547B"/>
    <w:rsid w:val="000255A7"/>
    <w:rsid w:val="00025B0A"/>
    <w:rsid w:val="00025D37"/>
    <w:rsid w:val="00025F33"/>
    <w:rsid w:val="00026100"/>
    <w:rsid w:val="0002615C"/>
    <w:rsid w:val="00026187"/>
    <w:rsid w:val="00026294"/>
    <w:rsid w:val="0002629F"/>
    <w:rsid w:val="000266BE"/>
    <w:rsid w:val="000268F9"/>
    <w:rsid w:val="00026962"/>
    <w:rsid w:val="00026A15"/>
    <w:rsid w:val="00026B9F"/>
    <w:rsid w:val="00026C75"/>
    <w:rsid w:val="00026E75"/>
    <w:rsid w:val="0002782C"/>
    <w:rsid w:val="00027941"/>
    <w:rsid w:val="00027B5C"/>
    <w:rsid w:val="00030182"/>
    <w:rsid w:val="00030422"/>
    <w:rsid w:val="00030771"/>
    <w:rsid w:val="00030C71"/>
    <w:rsid w:val="00031282"/>
    <w:rsid w:val="000312AE"/>
    <w:rsid w:val="00031609"/>
    <w:rsid w:val="000316E1"/>
    <w:rsid w:val="000320AD"/>
    <w:rsid w:val="0003217C"/>
    <w:rsid w:val="00032A13"/>
    <w:rsid w:val="00032BFD"/>
    <w:rsid w:val="00032DFD"/>
    <w:rsid w:val="00032E28"/>
    <w:rsid w:val="00032E75"/>
    <w:rsid w:val="000330B5"/>
    <w:rsid w:val="00033532"/>
    <w:rsid w:val="000339B9"/>
    <w:rsid w:val="00033ACF"/>
    <w:rsid w:val="00033B4B"/>
    <w:rsid w:val="0003441E"/>
    <w:rsid w:val="00034C5B"/>
    <w:rsid w:val="00034D0D"/>
    <w:rsid w:val="00034EBC"/>
    <w:rsid w:val="00034F97"/>
    <w:rsid w:val="00035652"/>
    <w:rsid w:val="0003595F"/>
    <w:rsid w:val="00035A96"/>
    <w:rsid w:val="00035B57"/>
    <w:rsid w:val="00035BDD"/>
    <w:rsid w:val="0003623D"/>
    <w:rsid w:val="0003671A"/>
    <w:rsid w:val="00036AF7"/>
    <w:rsid w:val="00036B29"/>
    <w:rsid w:val="00036B5A"/>
    <w:rsid w:val="0003700D"/>
    <w:rsid w:val="0003744F"/>
    <w:rsid w:val="00037AE7"/>
    <w:rsid w:val="0004005B"/>
    <w:rsid w:val="000400F0"/>
    <w:rsid w:val="000409D9"/>
    <w:rsid w:val="000409E2"/>
    <w:rsid w:val="000419F0"/>
    <w:rsid w:val="00041A7F"/>
    <w:rsid w:val="00042CF8"/>
    <w:rsid w:val="00043282"/>
    <w:rsid w:val="000433FB"/>
    <w:rsid w:val="000434BA"/>
    <w:rsid w:val="000435E5"/>
    <w:rsid w:val="00043774"/>
    <w:rsid w:val="0004386B"/>
    <w:rsid w:val="00043C06"/>
    <w:rsid w:val="00043CFF"/>
    <w:rsid w:val="00044786"/>
    <w:rsid w:val="000447A2"/>
    <w:rsid w:val="0004496B"/>
    <w:rsid w:val="00044B54"/>
    <w:rsid w:val="00044CF5"/>
    <w:rsid w:val="00044CFE"/>
    <w:rsid w:val="00045038"/>
    <w:rsid w:val="00045155"/>
    <w:rsid w:val="0004640F"/>
    <w:rsid w:val="0004643C"/>
    <w:rsid w:val="00046BF5"/>
    <w:rsid w:val="00046D80"/>
    <w:rsid w:val="00047051"/>
    <w:rsid w:val="00047336"/>
    <w:rsid w:val="000474A8"/>
    <w:rsid w:val="000477A0"/>
    <w:rsid w:val="00047879"/>
    <w:rsid w:val="00047C07"/>
    <w:rsid w:val="00047C61"/>
    <w:rsid w:val="00047FF8"/>
    <w:rsid w:val="00050209"/>
    <w:rsid w:val="000503C1"/>
    <w:rsid w:val="00050A98"/>
    <w:rsid w:val="00050D13"/>
    <w:rsid w:val="0005132A"/>
    <w:rsid w:val="00051549"/>
    <w:rsid w:val="00051939"/>
    <w:rsid w:val="00051AF3"/>
    <w:rsid w:val="00051BAC"/>
    <w:rsid w:val="00051CB2"/>
    <w:rsid w:val="00051DD7"/>
    <w:rsid w:val="00051E54"/>
    <w:rsid w:val="00051F12"/>
    <w:rsid w:val="00051FBB"/>
    <w:rsid w:val="000522DB"/>
    <w:rsid w:val="000525B1"/>
    <w:rsid w:val="00052B5B"/>
    <w:rsid w:val="00052CC8"/>
    <w:rsid w:val="00053060"/>
    <w:rsid w:val="000530E0"/>
    <w:rsid w:val="000530E7"/>
    <w:rsid w:val="000533A7"/>
    <w:rsid w:val="000541F2"/>
    <w:rsid w:val="00054351"/>
    <w:rsid w:val="00054511"/>
    <w:rsid w:val="00054655"/>
    <w:rsid w:val="00054845"/>
    <w:rsid w:val="000548DB"/>
    <w:rsid w:val="000549A3"/>
    <w:rsid w:val="000549E5"/>
    <w:rsid w:val="00054D05"/>
    <w:rsid w:val="000550B8"/>
    <w:rsid w:val="0005589F"/>
    <w:rsid w:val="000558A8"/>
    <w:rsid w:val="00055DF5"/>
    <w:rsid w:val="00055E55"/>
    <w:rsid w:val="000562DF"/>
    <w:rsid w:val="00056382"/>
    <w:rsid w:val="00056754"/>
    <w:rsid w:val="0005699C"/>
    <w:rsid w:val="000569EC"/>
    <w:rsid w:val="00056D29"/>
    <w:rsid w:val="00057F1E"/>
    <w:rsid w:val="000605A8"/>
    <w:rsid w:val="00060604"/>
    <w:rsid w:val="00061A2B"/>
    <w:rsid w:val="00061D21"/>
    <w:rsid w:val="00061FCA"/>
    <w:rsid w:val="000622C9"/>
    <w:rsid w:val="000623E3"/>
    <w:rsid w:val="00062730"/>
    <w:rsid w:val="000628E4"/>
    <w:rsid w:val="000631BB"/>
    <w:rsid w:val="000633CD"/>
    <w:rsid w:val="000634BA"/>
    <w:rsid w:val="00063577"/>
    <w:rsid w:val="00063727"/>
    <w:rsid w:val="00063D93"/>
    <w:rsid w:val="00064456"/>
    <w:rsid w:val="000649BE"/>
    <w:rsid w:val="00064F37"/>
    <w:rsid w:val="00064F4C"/>
    <w:rsid w:val="00064FD7"/>
    <w:rsid w:val="00065AE8"/>
    <w:rsid w:val="00065E20"/>
    <w:rsid w:val="00065FF4"/>
    <w:rsid w:val="0006609F"/>
    <w:rsid w:val="00066676"/>
    <w:rsid w:val="00066E0A"/>
    <w:rsid w:val="00066F04"/>
    <w:rsid w:val="00067726"/>
    <w:rsid w:val="00067736"/>
    <w:rsid w:val="00067D4A"/>
    <w:rsid w:val="00067E12"/>
    <w:rsid w:val="00067F6C"/>
    <w:rsid w:val="0007048A"/>
    <w:rsid w:val="0007060D"/>
    <w:rsid w:val="00070700"/>
    <w:rsid w:val="000707E0"/>
    <w:rsid w:val="00070D67"/>
    <w:rsid w:val="000710AF"/>
    <w:rsid w:val="00071218"/>
    <w:rsid w:val="000715DC"/>
    <w:rsid w:val="00071DEA"/>
    <w:rsid w:val="000720DA"/>
    <w:rsid w:val="00072303"/>
    <w:rsid w:val="00072935"/>
    <w:rsid w:val="00073290"/>
    <w:rsid w:val="00073480"/>
    <w:rsid w:val="00074148"/>
    <w:rsid w:val="00074274"/>
    <w:rsid w:val="000742D6"/>
    <w:rsid w:val="00074485"/>
    <w:rsid w:val="0007458A"/>
    <w:rsid w:val="00074BC1"/>
    <w:rsid w:val="00074BEB"/>
    <w:rsid w:val="00074D90"/>
    <w:rsid w:val="00075549"/>
    <w:rsid w:val="000757D1"/>
    <w:rsid w:val="0007588A"/>
    <w:rsid w:val="000759A5"/>
    <w:rsid w:val="00075D1A"/>
    <w:rsid w:val="00076320"/>
    <w:rsid w:val="00076422"/>
    <w:rsid w:val="0007670B"/>
    <w:rsid w:val="00076A4B"/>
    <w:rsid w:val="00076A91"/>
    <w:rsid w:val="00076EB9"/>
    <w:rsid w:val="00076F2B"/>
    <w:rsid w:val="000770BE"/>
    <w:rsid w:val="000770CC"/>
    <w:rsid w:val="00077463"/>
    <w:rsid w:val="00077467"/>
    <w:rsid w:val="00077827"/>
    <w:rsid w:val="0007787E"/>
    <w:rsid w:val="00077BED"/>
    <w:rsid w:val="00080003"/>
    <w:rsid w:val="00080117"/>
    <w:rsid w:val="00080511"/>
    <w:rsid w:val="00080FD4"/>
    <w:rsid w:val="00081273"/>
    <w:rsid w:val="00081A29"/>
    <w:rsid w:val="00081AEE"/>
    <w:rsid w:val="00081E3A"/>
    <w:rsid w:val="00081F37"/>
    <w:rsid w:val="0008204F"/>
    <w:rsid w:val="000823FA"/>
    <w:rsid w:val="00082827"/>
    <w:rsid w:val="0008323A"/>
    <w:rsid w:val="00083647"/>
    <w:rsid w:val="000836BC"/>
    <w:rsid w:val="00083883"/>
    <w:rsid w:val="00083AE5"/>
    <w:rsid w:val="00083B26"/>
    <w:rsid w:val="00083CE8"/>
    <w:rsid w:val="00083ECD"/>
    <w:rsid w:val="00083ED5"/>
    <w:rsid w:val="00083F0C"/>
    <w:rsid w:val="00084397"/>
    <w:rsid w:val="00084576"/>
    <w:rsid w:val="000846D0"/>
    <w:rsid w:val="00084810"/>
    <w:rsid w:val="000849FF"/>
    <w:rsid w:val="0008522E"/>
    <w:rsid w:val="0008551A"/>
    <w:rsid w:val="00085AF5"/>
    <w:rsid w:val="0008682C"/>
    <w:rsid w:val="00086911"/>
    <w:rsid w:val="00086A52"/>
    <w:rsid w:val="00086CF8"/>
    <w:rsid w:val="00086DC0"/>
    <w:rsid w:val="00086E41"/>
    <w:rsid w:val="00086E8D"/>
    <w:rsid w:val="000874A3"/>
    <w:rsid w:val="0008768A"/>
    <w:rsid w:val="000877CB"/>
    <w:rsid w:val="000878BD"/>
    <w:rsid w:val="00090330"/>
    <w:rsid w:val="0009039C"/>
    <w:rsid w:val="00090B8E"/>
    <w:rsid w:val="00090D80"/>
    <w:rsid w:val="00090F6C"/>
    <w:rsid w:val="0009114A"/>
    <w:rsid w:val="0009162B"/>
    <w:rsid w:val="0009179E"/>
    <w:rsid w:val="000917A6"/>
    <w:rsid w:val="00091A65"/>
    <w:rsid w:val="00091F24"/>
    <w:rsid w:val="000920C2"/>
    <w:rsid w:val="00093632"/>
    <w:rsid w:val="0009372C"/>
    <w:rsid w:val="00093739"/>
    <w:rsid w:val="00093912"/>
    <w:rsid w:val="000939DF"/>
    <w:rsid w:val="00093A02"/>
    <w:rsid w:val="00093C11"/>
    <w:rsid w:val="00093CD9"/>
    <w:rsid w:val="00093DBE"/>
    <w:rsid w:val="00093DEE"/>
    <w:rsid w:val="00093EDB"/>
    <w:rsid w:val="0009407F"/>
    <w:rsid w:val="000947F6"/>
    <w:rsid w:val="00094B36"/>
    <w:rsid w:val="00094B38"/>
    <w:rsid w:val="00094C68"/>
    <w:rsid w:val="00094EF8"/>
    <w:rsid w:val="000954EE"/>
    <w:rsid w:val="0009569C"/>
    <w:rsid w:val="00095711"/>
    <w:rsid w:val="000957A5"/>
    <w:rsid w:val="000957AA"/>
    <w:rsid w:val="000958D5"/>
    <w:rsid w:val="00095941"/>
    <w:rsid w:val="00095CBA"/>
    <w:rsid w:val="00095CF0"/>
    <w:rsid w:val="00095F6A"/>
    <w:rsid w:val="00096261"/>
    <w:rsid w:val="00096382"/>
    <w:rsid w:val="00096798"/>
    <w:rsid w:val="00096A7A"/>
    <w:rsid w:val="00096B2A"/>
    <w:rsid w:val="00096B90"/>
    <w:rsid w:val="00096D52"/>
    <w:rsid w:val="00096DD2"/>
    <w:rsid w:val="000970C1"/>
    <w:rsid w:val="00097479"/>
    <w:rsid w:val="00097847"/>
    <w:rsid w:val="00097938"/>
    <w:rsid w:val="00097D46"/>
    <w:rsid w:val="00097F25"/>
    <w:rsid w:val="000A04DD"/>
    <w:rsid w:val="000A0563"/>
    <w:rsid w:val="000A073E"/>
    <w:rsid w:val="000A08A5"/>
    <w:rsid w:val="000A0B66"/>
    <w:rsid w:val="000A0E2F"/>
    <w:rsid w:val="000A100C"/>
    <w:rsid w:val="000A179A"/>
    <w:rsid w:val="000A19E7"/>
    <w:rsid w:val="000A1AC1"/>
    <w:rsid w:val="000A1CC7"/>
    <w:rsid w:val="000A1D9B"/>
    <w:rsid w:val="000A2073"/>
    <w:rsid w:val="000A2225"/>
    <w:rsid w:val="000A227E"/>
    <w:rsid w:val="000A2553"/>
    <w:rsid w:val="000A267C"/>
    <w:rsid w:val="000A2AE0"/>
    <w:rsid w:val="000A2EE5"/>
    <w:rsid w:val="000A3021"/>
    <w:rsid w:val="000A32A8"/>
    <w:rsid w:val="000A3300"/>
    <w:rsid w:val="000A3552"/>
    <w:rsid w:val="000A3593"/>
    <w:rsid w:val="000A3D85"/>
    <w:rsid w:val="000A3E86"/>
    <w:rsid w:val="000A3ED3"/>
    <w:rsid w:val="000A3FCE"/>
    <w:rsid w:val="000A44BD"/>
    <w:rsid w:val="000A46D9"/>
    <w:rsid w:val="000A485A"/>
    <w:rsid w:val="000A4B10"/>
    <w:rsid w:val="000A4F58"/>
    <w:rsid w:val="000A54C7"/>
    <w:rsid w:val="000A5570"/>
    <w:rsid w:val="000A5786"/>
    <w:rsid w:val="000A5DB9"/>
    <w:rsid w:val="000A639F"/>
    <w:rsid w:val="000A6516"/>
    <w:rsid w:val="000A6EFD"/>
    <w:rsid w:val="000A731B"/>
    <w:rsid w:val="000A7BFB"/>
    <w:rsid w:val="000A7EC4"/>
    <w:rsid w:val="000A7FE7"/>
    <w:rsid w:val="000B0579"/>
    <w:rsid w:val="000B06D3"/>
    <w:rsid w:val="000B169C"/>
    <w:rsid w:val="000B1E7A"/>
    <w:rsid w:val="000B251B"/>
    <w:rsid w:val="000B25E0"/>
    <w:rsid w:val="000B265E"/>
    <w:rsid w:val="000B26E1"/>
    <w:rsid w:val="000B2C9E"/>
    <w:rsid w:val="000B35B2"/>
    <w:rsid w:val="000B37E8"/>
    <w:rsid w:val="000B38B7"/>
    <w:rsid w:val="000B3A09"/>
    <w:rsid w:val="000B3A8F"/>
    <w:rsid w:val="000B3E3D"/>
    <w:rsid w:val="000B3EA5"/>
    <w:rsid w:val="000B4179"/>
    <w:rsid w:val="000B4332"/>
    <w:rsid w:val="000B45FE"/>
    <w:rsid w:val="000B48B8"/>
    <w:rsid w:val="000B5BDF"/>
    <w:rsid w:val="000B6138"/>
    <w:rsid w:val="000B6522"/>
    <w:rsid w:val="000B66AF"/>
    <w:rsid w:val="000B6BA4"/>
    <w:rsid w:val="000B6C23"/>
    <w:rsid w:val="000B6C73"/>
    <w:rsid w:val="000B6F3A"/>
    <w:rsid w:val="000B6FBA"/>
    <w:rsid w:val="000B6FC2"/>
    <w:rsid w:val="000B7154"/>
    <w:rsid w:val="000B7375"/>
    <w:rsid w:val="000B7478"/>
    <w:rsid w:val="000B7519"/>
    <w:rsid w:val="000B7637"/>
    <w:rsid w:val="000B77C7"/>
    <w:rsid w:val="000B77D5"/>
    <w:rsid w:val="000B7809"/>
    <w:rsid w:val="000B7E6B"/>
    <w:rsid w:val="000C0573"/>
    <w:rsid w:val="000C0587"/>
    <w:rsid w:val="000C0878"/>
    <w:rsid w:val="000C0DDA"/>
    <w:rsid w:val="000C1336"/>
    <w:rsid w:val="000C1660"/>
    <w:rsid w:val="000C181D"/>
    <w:rsid w:val="000C2163"/>
    <w:rsid w:val="000C2488"/>
    <w:rsid w:val="000C2653"/>
    <w:rsid w:val="000C287D"/>
    <w:rsid w:val="000C2898"/>
    <w:rsid w:val="000C2B50"/>
    <w:rsid w:val="000C2D8B"/>
    <w:rsid w:val="000C3125"/>
    <w:rsid w:val="000C417A"/>
    <w:rsid w:val="000C4493"/>
    <w:rsid w:val="000C44A5"/>
    <w:rsid w:val="000C459C"/>
    <w:rsid w:val="000C4708"/>
    <w:rsid w:val="000C4A44"/>
    <w:rsid w:val="000C4EFF"/>
    <w:rsid w:val="000C5318"/>
    <w:rsid w:val="000C5356"/>
    <w:rsid w:val="000C55D8"/>
    <w:rsid w:val="000C57D4"/>
    <w:rsid w:val="000C5A38"/>
    <w:rsid w:val="000C5F02"/>
    <w:rsid w:val="000C5F0C"/>
    <w:rsid w:val="000C5FBD"/>
    <w:rsid w:val="000C664D"/>
    <w:rsid w:val="000C6782"/>
    <w:rsid w:val="000C6A05"/>
    <w:rsid w:val="000C6ACE"/>
    <w:rsid w:val="000C6D24"/>
    <w:rsid w:val="000C6FA0"/>
    <w:rsid w:val="000C7370"/>
    <w:rsid w:val="000C7468"/>
    <w:rsid w:val="000C7621"/>
    <w:rsid w:val="000C7A78"/>
    <w:rsid w:val="000C7E24"/>
    <w:rsid w:val="000C7ECE"/>
    <w:rsid w:val="000C7F0F"/>
    <w:rsid w:val="000D012D"/>
    <w:rsid w:val="000D039C"/>
    <w:rsid w:val="000D0CFD"/>
    <w:rsid w:val="000D1181"/>
    <w:rsid w:val="000D123F"/>
    <w:rsid w:val="000D14B4"/>
    <w:rsid w:val="000D16EF"/>
    <w:rsid w:val="000D1945"/>
    <w:rsid w:val="000D2087"/>
    <w:rsid w:val="000D2A18"/>
    <w:rsid w:val="000D3546"/>
    <w:rsid w:val="000D3988"/>
    <w:rsid w:val="000D3C62"/>
    <w:rsid w:val="000D44BD"/>
    <w:rsid w:val="000D4542"/>
    <w:rsid w:val="000D47BB"/>
    <w:rsid w:val="000D4CE3"/>
    <w:rsid w:val="000D5241"/>
    <w:rsid w:val="000D6224"/>
    <w:rsid w:val="000D637C"/>
    <w:rsid w:val="000D63DF"/>
    <w:rsid w:val="000D69DD"/>
    <w:rsid w:val="000D6A1F"/>
    <w:rsid w:val="000D6C34"/>
    <w:rsid w:val="000D777A"/>
    <w:rsid w:val="000D777D"/>
    <w:rsid w:val="000D797C"/>
    <w:rsid w:val="000D79CF"/>
    <w:rsid w:val="000D7C79"/>
    <w:rsid w:val="000E037E"/>
    <w:rsid w:val="000E0427"/>
    <w:rsid w:val="000E076F"/>
    <w:rsid w:val="000E0881"/>
    <w:rsid w:val="000E09D9"/>
    <w:rsid w:val="000E0E26"/>
    <w:rsid w:val="000E0F9C"/>
    <w:rsid w:val="000E114B"/>
    <w:rsid w:val="000E16A6"/>
    <w:rsid w:val="000E1BD0"/>
    <w:rsid w:val="000E2395"/>
    <w:rsid w:val="000E2D50"/>
    <w:rsid w:val="000E30F1"/>
    <w:rsid w:val="000E38F7"/>
    <w:rsid w:val="000E3E6A"/>
    <w:rsid w:val="000E4050"/>
    <w:rsid w:val="000E406D"/>
    <w:rsid w:val="000E4120"/>
    <w:rsid w:val="000E4459"/>
    <w:rsid w:val="000E44AB"/>
    <w:rsid w:val="000E46A5"/>
    <w:rsid w:val="000E4C85"/>
    <w:rsid w:val="000E4D18"/>
    <w:rsid w:val="000E5096"/>
    <w:rsid w:val="000E533A"/>
    <w:rsid w:val="000E552B"/>
    <w:rsid w:val="000E56D6"/>
    <w:rsid w:val="000E5CCD"/>
    <w:rsid w:val="000E5D66"/>
    <w:rsid w:val="000E5E28"/>
    <w:rsid w:val="000E645D"/>
    <w:rsid w:val="000E654B"/>
    <w:rsid w:val="000E79AC"/>
    <w:rsid w:val="000F028C"/>
    <w:rsid w:val="000F06D2"/>
    <w:rsid w:val="000F075E"/>
    <w:rsid w:val="000F0973"/>
    <w:rsid w:val="000F0BA1"/>
    <w:rsid w:val="000F13E1"/>
    <w:rsid w:val="000F147E"/>
    <w:rsid w:val="000F1D62"/>
    <w:rsid w:val="000F24B3"/>
    <w:rsid w:val="000F2715"/>
    <w:rsid w:val="000F2913"/>
    <w:rsid w:val="000F2BC7"/>
    <w:rsid w:val="000F2BE7"/>
    <w:rsid w:val="000F3762"/>
    <w:rsid w:val="000F3C71"/>
    <w:rsid w:val="000F42B1"/>
    <w:rsid w:val="000F42E3"/>
    <w:rsid w:val="000F430C"/>
    <w:rsid w:val="000F46B7"/>
    <w:rsid w:val="000F4915"/>
    <w:rsid w:val="000F4ED9"/>
    <w:rsid w:val="000F5FF1"/>
    <w:rsid w:val="000F600F"/>
    <w:rsid w:val="000F60DC"/>
    <w:rsid w:val="000F6917"/>
    <w:rsid w:val="000F69E1"/>
    <w:rsid w:val="000F6A25"/>
    <w:rsid w:val="000F6DC2"/>
    <w:rsid w:val="000F6E68"/>
    <w:rsid w:val="000F70D1"/>
    <w:rsid w:val="000F72B5"/>
    <w:rsid w:val="00100218"/>
    <w:rsid w:val="001003FC"/>
    <w:rsid w:val="0010042F"/>
    <w:rsid w:val="00100806"/>
    <w:rsid w:val="001009DF"/>
    <w:rsid w:val="00100A6A"/>
    <w:rsid w:val="00100B92"/>
    <w:rsid w:val="00101254"/>
    <w:rsid w:val="00101811"/>
    <w:rsid w:val="00101BC0"/>
    <w:rsid w:val="00101D1F"/>
    <w:rsid w:val="00101D7C"/>
    <w:rsid w:val="0010213D"/>
    <w:rsid w:val="00102475"/>
    <w:rsid w:val="001026BA"/>
    <w:rsid w:val="001026BC"/>
    <w:rsid w:val="00102AA5"/>
    <w:rsid w:val="00102BA5"/>
    <w:rsid w:val="00103789"/>
    <w:rsid w:val="00103E74"/>
    <w:rsid w:val="001041B5"/>
    <w:rsid w:val="00104A26"/>
    <w:rsid w:val="00104CCD"/>
    <w:rsid w:val="00104E1C"/>
    <w:rsid w:val="001053CE"/>
    <w:rsid w:val="00105910"/>
    <w:rsid w:val="00105CF9"/>
    <w:rsid w:val="00105F5B"/>
    <w:rsid w:val="00106470"/>
    <w:rsid w:val="001065AE"/>
    <w:rsid w:val="001069DA"/>
    <w:rsid w:val="00106D1C"/>
    <w:rsid w:val="00106EF4"/>
    <w:rsid w:val="001070B3"/>
    <w:rsid w:val="001075B6"/>
    <w:rsid w:val="00107B0C"/>
    <w:rsid w:val="00107E1F"/>
    <w:rsid w:val="00107F01"/>
    <w:rsid w:val="001106B7"/>
    <w:rsid w:val="00110869"/>
    <w:rsid w:val="00110928"/>
    <w:rsid w:val="00110C78"/>
    <w:rsid w:val="00111113"/>
    <w:rsid w:val="001111CE"/>
    <w:rsid w:val="001116B7"/>
    <w:rsid w:val="00111758"/>
    <w:rsid w:val="0011198D"/>
    <w:rsid w:val="00112293"/>
    <w:rsid w:val="00112538"/>
    <w:rsid w:val="00112713"/>
    <w:rsid w:val="0011287E"/>
    <w:rsid w:val="00114351"/>
    <w:rsid w:val="0011435B"/>
    <w:rsid w:val="00114BF9"/>
    <w:rsid w:val="00114E41"/>
    <w:rsid w:val="001150BF"/>
    <w:rsid w:val="001151E8"/>
    <w:rsid w:val="001158AD"/>
    <w:rsid w:val="00115E7A"/>
    <w:rsid w:val="00116530"/>
    <w:rsid w:val="0011700E"/>
    <w:rsid w:val="00117192"/>
    <w:rsid w:val="001172C9"/>
    <w:rsid w:val="00117462"/>
    <w:rsid w:val="00117661"/>
    <w:rsid w:val="00117C02"/>
    <w:rsid w:val="00117F49"/>
    <w:rsid w:val="0012041C"/>
    <w:rsid w:val="0012083A"/>
    <w:rsid w:val="00120978"/>
    <w:rsid w:val="00121088"/>
    <w:rsid w:val="001212D4"/>
    <w:rsid w:val="0012178B"/>
    <w:rsid w:val="00121967"/>
    <w:rsid w:val="00121FF1"/>
    <w:rsid w:val="001226BC"/>
    <w:rsid w:val="00122ABD"/>
    <w:rsid w:val="00122E1F"/>
    <w:rsid w:val="00122E82"/>
    <w:rsid w:val="0012355A"/>
    <w:rsid w:val="00123656"/>
    <w:rsid w:val="00123C3E"/>
    <w:rsid w:val="00124129"/>
    <w:rsid w:val="001244D1"/>
    <w:rsid w:val="00124699"/>
    <w:rsid w:val="00125186"/>
    <w:rsid w:val="00125929"/>
    <w:rsid w:val="00125A64"/>
    <w:rsid w:val="00125C15"/>
    <w:rsid w:val="00125D61"/>
    <w:rsid w:val="0012602A"/>
    <w:rsid w:val="00126368"/>
    <w:rsid w:val="001269C4"/>
    <w:rsid w:val="00126B31"/>
    <w:rsid w:val="0012736D"/>
    <w:rsid w:val="001274EA"/>
    <w:rsid w:val="0012787C"/>
    <w:rsid w:val="00130129"/>
    <w:rsid w:val="001309FA"/>
    <w:rsid w:val="00130A12"/>
    <w:rsid w:val="00130F40"/>
    <w:rsid w:val="001310D0"/>
    <w:rsid w:val="00131435"/>
    <w:rsid w:val="00131509"/>
    <w:rsid w:val="0013158F"/>
    <w:rsid w:val="0013182B"/>
    <w:rsid w:val="00131E82"/>
    <w:rsid w:val="0013294B"/>
    <w:rsid w:val="00132BE6"/>
    <w:rsid w:val="00132CB2"/>
    <w:rsid w:val="001330F7"/>
    <w:rsid w:val="0013316E"/>
    <w:rsid w:val="001337F4"/>
    <w:rsid w:val="0013382E"/>
    <w:rsid w:val="0013415A"/>
    <w:rsid w:val="00134283"/>
    <w:rsid w:val="00134647"/>
    <w:rsid w:val="00134B95"/>
    <w:rsid w:val="00134FB2"/>
    <w:rsid w:val="0013519C"/>
    <w:rsid w:val="001354CB"/>
    <w:rsid w:val="00135591"/>
    <w:rsid w:val="00135653"/>
    <w:rsid w:val="0013570F"/>
    <w:rsid w:val="00135719"/>
    <w:rsid w:val="0013580D"/>
    <w:rsid w:val="0013623C"/>
    <w:rsid w:val="001367DC"/>
    <w:rsid w:val="00136A09"/>
    <w:rsid w:val="00136A73"/>
    <w:rsid w:val="00136C5B"/>
    <w:rsid w:val="00136CBF"/>
    <w:rsid w:val="00136E1E"/>
    <w:rsid w:val="00137AD8"/>
    <w:rsid w:val="00137F4C"/>
    <w:rsid w:val="00137F4D"/>
    <w:rsid w:val="001406AA"/>
    <w:rsid w:val="00140877"/>
    <w:rsid w:val="00140A3B"/>
    <w:rsid w:val="00140A97"/>
    <w:rsid w:val="001411A7"/>
    <w:rsid w:val="00141891"/>
    <w:rsid w:val="00141E36"/>
    <w:rsid w:val="00142DC6"/>
    <w:rsid w:val="00142DF4"/>
    <w:rsid w:val="0014333A"/>
    <w:rsid w:val="00143653"/>
    <w:rsid w:val="0014388B"/>
    <w:rsid w:val="0014393E"/>
    <w:rsid w:val="00143D1F"/>
    <w:rsid w:val="00144810"/>
    <w:rsid w:val="00144B51"/>
    <w:rsid w:val="00144D5B"/>
    <w:rsid w:val="00144DCF"/>
    <w:rsid w:val="001451E6"/>
    <w:rsid w:val="00145473"/>
    <w:rsid w:val="00145759"/>
    <w:rsid w:val="00145808"/>
    <w:rsid w:val="00145C2D"/>
    <w:rsid w:val="00145F57"/>
    <w:rsid w:val="0014640D"/>
    <w:rsid w:val="00146701"/>
    <w:rsid w:val="0014675F"/>
    <w:rsid w:val="00146786"/>
    <w:rsid w:val="00147300"/>
    <w:rsid w:val="0014779E"/>
    <w:rsid w:val="001478E5"/>
    <w:rsid w:val="00147D95"/>
    <w:rsid w:val="00147F27"/>
    <w:rsid w:val="00147F6A"/>
    <w:rsid w:val="001500FD"/>
    <w:rsid w:val="001508B6"/>
    <w:rsid w:val="00150E8B"/>
    <w:rsid w:val="00150FD2"/>
    <w:rsid w:val="0015116B"/>
    <w:rsid w:val="00151526"/>
    <w:rsid w:val="001517B1"/>
    <w:rsid w:val="00151802"/>
    <w:rsid w:val="001520E7"/>
    <w:rsid w:val="00152171"/>
    <w:rsid w:val="00152C37"/>
    <w:rsid w:val="00152C9D"/>
    <w:rsid w:val="00152ED9"/>
    <w:rsid w:val="0015306A"/>
    <w:rsid w:val="00153182"/>
    <w:rsid w:val="001534C5"/>
    <w:rsid w:val="00153813"/>
    <w:rsid w:val="001538D0"/>
    <w:rsid w:val="00153B49"/>
    <w:rsid w:val="00154086"/>
    <w:rsid w:val="00154554"/>
    <w:rsid w:val="00154688"/>
    <w:rsid w:val="00154CC7"/>
    <w:rsid w:val="00154D74"/>
    <w:rsid w:val="00154EE6"/>
    <w:rsid w:val="001550FA"/>
    <w:rsid w:val="0015581B"/>
    <w:rsid w:val="00155BD7"/>
    <w:rsid w:val="00155EE7"/>
    <w:rsid w:val="001561C4"/>
    <w:rsid w:val="00157097"/>
    <w:rsid w:val="00157154"/>
    <w:rsid w:val="0015734F"/>
    <w:rsid w:val="00157A7B"/>
    <w:rsid w:val="00160012"/>
    <w:rsid w:val="001601CC"/>
    <w:rsid w:val="00160321"/>
    <w:rsid w:val="00160350"/>
    <w:rsid w:val="00160408"/>
    <w:rsid w:val="00160B90"/>
    <w:rsid w:val="00160E91"/>
    <w:rsid w:val="00161095"/>
    <w:rsid w:val="0016111F"/>
    <w:rsid w:val="00161667"/>
    <w:rsid w:val="00161670"/>
    <w:rsid w:val="00161F7B"/>
    <w:rsid w:val="001621E4"/>
    <w:rsid w:val="0016243E"/>
    <w:rsid w:val="00162805"/>
    <w:rsid w:val="001628A4"/>
    <w:rsid w:val="00163925"/>
    <w:rsid w:val="00163ECF"/>
    <w:rsid w:val="00164D5A"/>
    <w:rsid w:val="00164DA9"/>
    <w:rsid w:val="00165018"/>
    <w:rsid w:val="00165187"/>
    <w:rsid w:val="001659B2"/>
    <w:rsid w:val="00166289"/>
    <w:rsid w:val="00166827"/>
    <w:rsid w:val="0016682B"/>
    <w:rsid w:val="0016729C"/>
    <w:rsid w:val="00167463"/>
    <w:rsid w:val="00167555"/>
    <w:rsid w:val="001677B7"/>
    <w:rsid w:val="00167CBA"/>
    <w:rsid w:val="00167D0E"/>
    <w:rsid w:val="00167EF4"/>
    <w:rsid w:val="0017007F"/>
    <w:rsid w:val="00170153"/>
    <w:rsid w:val="00170529"/>
    <w:rsid w:val="0017053A"/>
    <w:rsid w:val="001708A3"/>
    <w:rsid w:val="00170AED"/>
    <w:rsid w:val="001710DD"/>
    <w:rsid w:val="001713C8"/>
    <w:rsid w:val="00171FC3"/>
    <w:rsid w:val="00172BAB"/>
    <w:rsid w:val="00172D22"/>
    <w:rsid w:val="00172FFA"/>
    <w:rsid w:val="001731AD"/>
    <w:rsid w:val="00173639"/>
    <w:rsid w:val="001736C3"/>
    <w:rsid w:val="00173832"/>
    <w:rsid w:val="00174DD0"/>
    <w:rsid w:val="00175B06"/>
    <w:rsid w:val="00175BE0"/>
    <w:rsid w:val="001764B0"/>
    <w:rsid w:val="001766FA"/>
    <w:rsid w:val="00176C4F"/>
    <w:rsid w:val="00176D96"/>
    <w:rsid w:val="00176F58"/>
    <w:rsid w:val="001771CC"/>
    <w:rsid w:val="00177627"/>
    <w:rsid w:val="0017786B"/>
    <w:rsid w:val="00177920"/>
    <w:rsid w:val="00177E37"/>
    <w:rsid w:val="00177E8C"/>
    <w:rsid w:val="00180945"/>
    <w:rsid w:val="00181120"/>
    <w:rsid w:val="00181358"/>
    <w:rsid w:val="001814A1"/>
    <w:rsid w:val="001814C6"/>
    <w:rsid w:val="00181628"/>
    <w:rsid w:val="00181A6B"/>
    <w:rsid w:val="00182312"/>
    <w:rsid w:val="001824F3"/>
    <w:rsid w:val="0018262A"/>
    <w:rsid w:val="0018293A"/>
    <w:rsid w:val="00182E9B"/>
    <w:rsid w:val="0018328E"/>
    <w:rsid w:val="0018330E"/>
    <w:rsid w:val="001835F8"/>
    <w:rsid w:val="00183DA2"/>
    <w:rsid w:val="0018429D"/>
    <w:rsid w:val="001849D1"/>
    <w:rsid w:val="001850F4"/>
    <w:rsid w:val="00185538"/>
    <w:rsid w:val="0018563F"/>
    <w:rsid w:val="00185AE5"/>
    <w:rsid w:val="00185FB4"/>
    <w:rsid w:val="0018609C"/>
    <w:rsid w:val="001860E7"/>
    <w:rsid w:val="00186445"/>
    <w:rsid w:val="00186C1E"/>
    <w:rsid w:val="00186DE6"/>
    <w:rsid w:val="00186EF0"/>
    <w:rsid w:val="0018727B"/>
    <w:rsid w:val="0018730B"/>
    <w:rsid w:val="00187B8C"/>
    <w:rsid w:val="00187E98"/>
    <w:rsid w:val="001900FE"/>
    <w:rsid w:val="001904C2"/>
    <w:rsid w:val="00190D21"/>
    <w:rsid w:val="001913C0"/>
    <w:rsid w:val="00191A5D"/>
    <w:rsid w:val="00191B35"/>
    <w:rsid w:val="00191C18"/>
    <w:rsid w:val="00191F5F"/>
    <w:rsid w:val="00192914"/>
    <w:rsid w:val="001929DC"/>
    <w:rsid w:val="00192D87"/>
    <w:rsid w:val="0019309B"/>
    <w:rsid w:val="0019327D"/>
    <w:rsid w:val="001934EA"/>
    <w:rsid w:val="00193E4B"/>
    <w:rsid w:val="001945E3"/>
    <w:rsid w:val="001947E4"/>
    <w:rsid w:val="00194AF1"/>
    <w:rsid w:val="00194BB6"/>
    <w:rsid w:val="00194BF8"/>
    <w:rsid w:val="001952AF"/>
    <w:rsid w:val="00195DC4"/>
    <w:rsid w:val="001960DE"/>
    <w:rsid w:val="00196637"/>
    <w:rsid w:val="00196B89"/>
    <w:rsid w:val="00196D87"/>
    <w:rsid w:val="00197029"/>
    <w:rsid w:val="001974D9"/>
    <w:rsid w:val="00197615"/>
    <w:rsid w:val="001978E2"/>
    <w:rsid w:val="00197A3A"/>
    <w:rsid w:val="00197C81"/>
    <w:rsid w:val="00197C9D"/>
    <w:rsid w:val="00197F21"/>
    <w:rsid w:val="00197F2A"/>
    <w:rsid w:val="001A0453"/>
    <w:rsid w:val="001A079D"/>
    <w:rsid w:val="001A090C"/>
    <w:rsid w:val="001A09FF"/>
    <w:rsid w:val="001A0C13"/>
    <w:rsid w:val="001A0C72"/>
    <w:rsid w:val="001A0E53"/>
    <w:rsid w:val="001A0E7B"/>
    <w:rsid w:val="001A123E"/>
    <w:rsid w:val="001A130B"/>
    <w:rsid w:val="001A1362"/>
    <w:rsid w:val="001A13D2"/>
    <w:rsid w:val="001A1B0F"/>
    <w:rsid w:val="001A1DE1"/>
    <w:rsid w:val="001A1F4C"/>
    <w:rsid w:val="001A2123"/>
    <w:rsid w:val="001A27E7"/>
    <w:rsid w:val="001A2B14"/>
    <w:rsid w:val="001A357B"/>
    <w:rsid w:val="001A3957"/>
    <w:rsid w:val="001A396B"/>
    <w:rsid w:val="001A3A34"/>
    <w:rsid w:val="001A3EAA"/>
    <w:rsid w:val="001A3F89"/>
    <w:rsid w:val="001A4100"/>
    <w:rsid w:val="001A4DE1"/>
    <w:rsid w:val="001A51CA"/>
    <w:rsid w:val="001A5346"/>
    <w:rsid w:val="001A574B"/>
    <w:rsid w:val="001A5786"/>
    <w:rsid w:val="001A57DE"/>
    <w:rsid w:val="001A59C4"/>
    <w:rsid w:val="001A5AFD"/>
    <w:rsid w:val="001A5D46"/>
    <w:rsid w:val="001A5ED7"/>
    <w:rsid w:val="001A6143"/>
    <w:rsid w:val="001A63E5"/>
    <w:rsid w:val="001A6435"/>
    <w:rsid w:val="001A65E1"/>
    <w:rsid w:val="001A6635"/>
    <w:rsid w:val="001A6706"/>
    <w:rsid w:val="001A69CF"/>
    <w:rsid w:val="001A6B1D"/>
    <w:rsid w:val="001A6D29"/>
    <w:rsid w:val="001A6EF2"/>
    <w:rsid w:val="001A74D6"/>
    <w:rsid w:val="001A7E20"/>
    <w:rsid w:val="001B089F"/>
    <w:rsid w:val="001B12F2"/>
    <w:rsid w:val="001B2150"/>
    <w:rsid w:val="001B22BD"/>
    <w:rsid w:val="001B2764"/>
    <w:rsid w:val="001B2EC8"/>
    <w:rsid w:val="001B3E23"/>
    <w:rsid w:val="001B407C"/>
    <w:rsid w:val="001B417F"/>
    <w:rsid w:val="001B44CC"/>
    <w:rsid w:val="001B461C"/>
    <w:rsid w:val="001B4657"/>
    <w:rsid w:val="001B4708"/>
    <w:rsid w:val="001B4744"/>
    <w:rsid w:val="001B4BC5"/>
    <w:rsid w:val="001B511B"/>
    <w:rsid w:val="001B5AFB"/>
    <w:rsid w:val="001B5FB8"/>
    <w:rsid w:val="001B634C"/>
    <w:rsid w:val="001B6371"/>
    <w:rsid w:val="001B651D"/>
    <w:rsid w:val="001B6C03"/>
    <w:rsid w:val="001B70D7"/>
    <w:rsid w:val="001B71B8"/>
    <w:rsid w:val="001B7255"/>
    <w:rsid w:val="001B773C"/>
    <w:rsid w:val="001B79FE"/>
    <w:rsid w:val="001C0982"/>
    <w:rsid w:val="001C0C60"/>
    <w:rsid w:val="001C0F21"/>
    <w:rsid w:val="001C1039"/>
    <w:rsid w:val="001C157C"/>
    <w:rsid w:val="001C1700"/>
    <w:rsid w:val="001C1856"/>
    <w:rsid w:val="001C1B0C"/>
    <w:rsid w:val="001C21D8"/>
    <w:rsid w:val="001C23BF"/>
    <w:rsid w:val="001C242A"/>
    <w:rsid w:val="001C2869"/>
    <w:rsid w:val="001C2B17"/>
    <w:rsid w:val="001C3112"/>
    <w:rsid w:val="001C3167"/>
    <w:rsid w:val="001C317B"/>
    <w:rsid w:val="001C31B3"/>
    <w:rsid w:val="001C3DAB"/>
    <w:rsid w:val="001C40C8"/>
    <w:rsid w:val="001C418A"/>
    <w:rsid w:val="001C43CB"/>
    <w:rsid w:val="001C45FC"/>
    <w:rsid w:val="001C5321"/>
    <w:rsid w:val="001C53FF"/>
    <w:rsid w:val="001C5411"/>
    <w:rsid w:val="001C54C2"/>
    <w:rsid w:val="001C562C"/>
    <w:rsid w:val="001C5DE8"/>
    <w:rsid w:val="001C628E"/>
    <w:rsid w:val="001C6626"/>
    <w:rsid w:val="001C66CA"/>
    <w:rsid w:val="001C6838"/>
    <w:rsid w:val="001C6855"/>
    <w:rsid w:val="001C6951"/>
    <w:rsid w:val="001C6BE2"/>
    <w:rsid w:val="001C738C"/>
    <w:rsid w:val="001C7646"/>
    <w:rsid w:val="001C773B"/>
    <w:rsid w:val="001C77E5"/>
    <w:rsid w:val="001D00D7"/>
    <w:rsid w:val="001D0895"/>
    <w:rsid w:val="001D0B8D"/>
    <w:rsid w:val="001D0CF7"/>
    <w:rsid w:val="001D0FFF"/>
    <w:rsid w:val="001D1014"/>
    <w:rsid w:val="001D10A4"/>
    <w:rsid w:val="001D15BE"/>
    <w:rsid w:val="001D1911"/>
    <w:rsid w:val="001D1B3F"/>
    <w:rsid w:val="001D1C18"/>
    <w:rsid w:val="001D1FB8"/>
    <w:rsid w:val="001D235F"/>
    <w:rsid w:val="001D2393"/>
    <w:rsid w:val="001D25A8"/>
    <w:rsid w:val="001D2725"/>
    <w:rsid w:val="001D27B7"/>
    <w:rsid w:val="001D2FB1"/>
    <w:rsid w:val="001D3EA1"/>
    <w:rsid w:val="001D424E"/>
    <w:rsid w:val="001D42CB"/>
    <w:rsid w:val="001D4531"/>
    <w:rsid w:val="001D4542"/>
    <w:rsid w:val="001D5074"/>
    <w:rsid w:val="001D56EC"/>
    <w:rsid w:val="001D59A5"/>
    <w:rsid w:val="001D5EAB"/>
    <w:rsid w:val="001D6033"/>
    <w:rsid w:val="001D6839"/>
    <w:rsid w:val="001D6AFC"/>
    <w:rsid w:val="001D6D86"/>
    <w:rsid w:val="001D78E4"/>
    <w:rsid w:val="001D7966"/>
    <w:rsid w:val="001D79CD"/>
    <w:rsid w:val="001D7E30"/>
    <w:rsid w:val="001E03E0"/>
    <w:rsid w:val="001E055D"/>
    <w:rsid w:val="001E0906"/>
    <w:rsid w:val="001E129C"/>
    <w:rsid w:val="001E1373"/>
    <w:rsid w:val="001E1693"/>
    <w:rsid w:val="001E1AFF"/>
    <w:rsid w:val="001E269A"/>
    <w:rsid w:val="001E2AB7"/>
    <w:rsid w:val="001E2FBA"/>
    <w:rsid w:val="001E3080"/>
    <w:rsid w:val="001E31CD"/>
    <w:rsid w:val="001E3698"/>
    <w:rsid w:val="001E3896"/>
    <w:rsid w:val="001E40DC"/>
    <w:rsid w:val="001E4C77"/>
    <w:rsid w:val="001E4D9C"/>
    <w:rsid w:val="001E50C5"/>
    <w:rsid w:val="001E559F"/>
    <w:rsid w:val="001E57B0"/>
    <w:rsid w:val="001E57F8"/>
    <w:rsid w:val="001E5C27"/>
    <w:rsid w:val="001E61C3"/>
    <w:rsid w:val="001E643F"/>
    <w:rsid w:val="001E6898"/>
    <w:rsid w:val="001E6B96"/>
    <w:rsid w:val="001E6EFD"/>
    <w:rsid w:val="001E6F5D"/>
    <w:rsid w:val="001E70F3"/>
    <w:rsid w:val="001E7F11"/>
    <w:rsid w:val="001F1D88"/>
    <w:rsid w:val="001F233E"/>
    <w:rsid w:val="001F25C0"/>
    <w:rsid w:val="001F29EF"/>
    <w:rsid w:val="001F2F5B"/>
    <w:rsid w:val="001F3D49"/>
    <w:rsid w:val="001F3E23"/>
    <w:rsid w:val="001F405E"/>
    <w:rsid w:val="001F40BA"/>
    <w:rsid w:val="001F473D"/>
    <w:rsid w:val="001F5342"/>
    <w:rsid w:val="001F538D"/>
    <w:rsid w:val="001F553C"/>
    <w:rsid w:val="001F5D98"/>
    <w:rsid w:val="001F5D9A"/>
    <w:rsid w:val="001F60A7"/>
    <w:rsid w:val="001F6402"/>
    <w:rsid w:val="001F6449"/>
    <w:rsid w:val="001F664D"/>
    <w:rsid w:val="001F6AF5"/>
    <w:rsid w:val="001F6D65"/>
    <w:rsid w:val="001F7253"/>
    <w:rsid w:val="001F7511"/>
    <w:rsid w:val="001F762B"/>
    <w:rsid w:val="001F77DB"/>
    <w:rsid w:val="001F7C2B"/>
    <w:rsid w:val="001F7E16"/>
    <w:rsid w:val="0020102A"/>
    <w:rsid w:val="002019F3"/>
    <w:rsid w:val="00201D6F"/>
    <w:rsid w:val="002020BA"/>
    <w:rsid w:val="00202253"/>
    <w:rsid w:val="002022E6"/>
    <w:rsid w:val="0020260D"/>
    <w:rsid w:val="002026CF"/>
    <w:rsid w:val="002029FF"/>
    <w:rsid w:val="00202C28"/>
    <w:rsid w:val="00202CD5"/>
    <w:rsid w:val="00202EA7"/>
    <w:rsid w:val="00202F33"/>
    <w:rsid w:val="00203188"/>
    <w:rsid w:val="00203214"/>
    <w:rsid w:val="00203376"/>
    <w:rsid w:val="002033C3"/>
    <w:rsid w:val="00203417"/>
    <w:rsid w:val="002036A3"/>
    <w:rsid w:val="0020389A"/>
    <w:rsid w:val="00203D91"/>
    <w:rsid w:val="0020401D"/>
    <w:rsid w:val="002040C3"/>
    <w:rsid w:val="00204654"/>
    <w:rsid w:val="0020479F"/>
    <w:rsid w:val="002049F5"/>
    <w:rsid w:val="002050BC"/>
    <w:rsid w:val="002058C4"/>
    <w:rsid w:val="002064ED"/>
    <w:rsid w:val="00206B7F"/>
    <w:rsid w:val="00206D6E"/>
    <w:rsid w:val="00206E0F"/>
    <w:rsid w:val="00207032"/>
    <w:rsid w:val="002071B0"/>
    <w:rsid w:val="002073D7"/>
    <w:rsid w:val="00207485"/>
    <w:rsid w:val="00207632"/>
    <w:rsid w:val="002077F0"/>
    <w:rsid w:val="002078EF"/>
    <w:rsid w:val="00207AC9"/>
    <w:rsid w:val="00207B51"/>
    <w:rsid w:val="00207D7A"/>
    <w:rsid w:val="0021010D"/>
    <w:rsid w:val="0021027E"/>
    <w:rsid w:val="0021039C"/>
    <w:rsid w:val="00210AF0"/>
    <w:rsid w:val="00210C3A"/>
    <w:rsid w:val="0021129E"/>
    <w:rsid w:val="00211479"/>
    <w:rsid w:val="002114B4"/>
    <w:rsid w:val="00211762"/>
    <w:rsid w:val="00211CE5"/>
    <w:rsid w:val="00211D74"/>
    <w:rsid w:val="00211DE5"/>
    <w:rsid w:val="00211FCE"/>
    <w:rsid w:val="0021207C"/>
    <w:rsid w:val="00212130"/>
    <w:rsid w:val="002124C5"/>
    <w:rsid w:val="0021289E"/>
    <w:rsid w:val="0021295D"/>
    <w:rsid w:val="00212B67"/>
    <w:rsid w:val="00213337"/>
    <w:rsid w:val="0021378F"/>
    <w:rsid w:val="002137CA"/>
    <w:rsid w:val="00213933"/>
    <w:rsid w:val="00214233"/>
    <w:rsid w:val="00214CFA"/>
    <w:rsid w:val="00214D3D"/>
    <w:rsid w:val="00214DE4"/>
    <w:rsid w:val="00215EBA"/>
    <w:rsid w:val="0021615C"/>
    <w:rsid w:val="00216424"/>
    <w:rsid w:val="002164A7"/>
    <w:rsid w:val="00216599"/>
    <w:rsid w:val="00216DFA"/>
    <w:rsid w:val="00216FA7"/>
    <w:rsid w:val="002175D7"/>
    <w:rsid w:val="00217674"/>
    <w:rsid w:val="00217965"/>
    <w:rsid w:val="002179C3"/>
    <w:rsid w:val="00217F98"/>
    <w:rsid w:val="0022035E"/>
    <w:rsid w:val="00220380"/>
    <w:rsid w:val="0022090F"/>
    <w:rsid w:val="00220CD7"/>
    <w:rsid w:val="00220D13"/>
    <w:rsid w:val="00220DC4"/>
    <w:rsid w:val="00220DD8"/>
    <w:rsid w:val="00220E34"/>
    <w:rsid w:val="00220F56"/>
    <w:rsid w:val="0022128C"/>
    <w:rsid w:val="002214FD"/>
    <w:rsid w:val="0022164E"/>
    <w:rsid w:val="00221989"/>
    <w:rsid w:val="00221C96"/>
    <w:rsid w:val="0022218C"/>
    <w:rsid w:val="00222543"/>
    <w:rsid w:val="002229E9"/>
    <w:rsid w:val="00222A0A"/>
    <w:rsid w:val="00223065"/>
    <w:rsid w:val="00223562"/>
    <w:rsid w:val="00223694"/>
    <w:rsid w:val="002237A8"/>
    <w:rsid w:val="0022399D"/>
    <w:rsid w:val="00224094"/>
    <w:rsid w:val="0022437A"/>
    <w:rsid w:val="0022471B"/>
    <w:rsid w:val="00224999"/>
    <w:rsid w:val="00224D91"/>
    <w:rsid w:val="0022503C"/>
    <w:rsid w:val="002256AE"/>
    <w:rsid w:val="002256BA"/>
    <w:rsid w:val="00225FE3"/>
    <w:rsid w:val="002261EF"/>
    <w:rsid w:val="002269B1"/>
    <w:rsid w:val="00227103"/>
    <w:rsid w:val="0022754F"/>
    <w:rsid w:val="00227742"/>
    <w:rsid w:val="00227CF5"/>
    <w:rsid w:val="0023002B"/>
    <w:rsid w:val="002302F7"/>
    <w:rsid w:val="002305E5"/>
    <w:rsid w:val="00230D28"/>
    <w:rsid w:val="00231BAE"/>
    <w:rsid w:val="00231D26"/>
    <w:rsid w:val="00231EA9"/>
    <w:rsid w:val="00231F4F"/>
    <w:rsid w:val="0023211A"/>
    <w:rsid w:val="0023290B"/>
    <w:rsid w:val="0023366E"/>
    <w:rsid w:val="00233676"/>
    <w:rsid w:val="00233E3E"/>
    <w:rsid w:val="00233F9F"/>
    <w:rsid w:val="002344C9"/>
    <w:rsid w:val="002345F9"/>
    <w:rsid w:val="002357B8"/>
    <w:rsid w:val="0023606E"/>
    <w:rsid w:val="00236188"/>
    <w:rsid w:val="0023618C"/>
    <w:rsid w:val="0023633E"/>
    <w:rsid w:val="002365D3"/>
    <w:rsid w:val="00236EF2"/>
    <w:rsid w:val="00237887"/>
    <w:rsid w:val="0024002E"/>
    <w:rsid w:val="00240374"/>
    <w:rsid w:val="00240408"/>
    <w:rsid w:val="00240BF0"/>
    <w:rsid w:val="00240E65"/>
    <w:rsid w:val="002414E8"/>
    <w:rsid w:val="00241911"/>
    <w:rsid w:val="00241DB0"/>
    <w:rsid w:val="00241E3B"/>
    <w:rsid w:val="00241F3C"/>
    <w:rsid w:val="00242068"/>
    <w:rsid w:val="00242656"/>
    <w:rsid w:val="00242706"/>
    <w:rsid w:val="00242D56"/>
    <w:rsid w:val="00242DB6"/>
    <w:rsid w:val="00242ECC"/>
    <w:rsid w:val="00243302"/>
    <w:rsid w:val="00243B5F"/>
    <w:rsid w:val="00243D55"/>
    <w:rsid w:val="00243F46"/>
    <w:rsid w:val="0024410A"/>
    <w:rsid w:val="00244215"/>
    <w:rsid w:val="002444E5"/>
    <w:rsid w:val="0024524E"/>
    <w:rsid w:val="00245AE3"/>
    <w:rsid w:val="00245E18"/>
    <w:rsid w:val="00245FB9"/>
    <w:rsid w:val="002462B0"/>
    <w:rsid w:val="002463CA"/>
    <w:rsid w:val="0024655B"/>
    <w:rsid w:val="00246BDE"/>
    <w:rsid w:val="00246E8B"/>
    <w:rsid w:val="00246FAC"/>
    <w:rsid w:val="0024748D"/>
    <w:rsid w:val="0024760B"/>
    <w:rsid w:val="00247775"/>
    <w:rsid w:val="00247C65"/>
    <w:rsid w:val="002500B8"/>
    <w:rsid w:val="00250423"/>
    <w:rsid w:val="00250B2B"/>
    <w:rsid w:val="00250D0F"/>
    <w:rsid w:val="00250E36"/>
    <w:rsid w:val="002510A5"/>
    <w:rsid w:val="002513B7"/>
    <w:rsid w:val="002517CA"/>
    <w:rsid w:val="00251CFD"/>
    <w:rsid w:val="00251D98"/>
    <w:rsid w:val="00252104"/>
    <w:rsid w:val="002521BE"/>
    <w:rsid w:val="002522E3"/>
    <w:rsid w:val="00252456"/>
    <w:rsid w:val="002524C2"/>
    <w:rsid w:val="00252661"/>
    <w:rsid w:val="002527A9"/>
    <w:rsid w:val="002528F1"/>
    <w:rsid w:val="00252A7D"/>
    <w:rsid w:val="002534F2"/>
    <w:rsid w:val="00253747"/>
    <w:rsid w:val="00253756"/>
    <w:rsid w:val="00253926"/>
    <w:rsid w:val="00253F72"/>
    <w:rsid w:val="002546DB"/>
    <w:rsid w:val="002547A6"/>
    <w:rsid w:val="002548E4"/>
    <w:rsid w:val="00255134"/>
    <w:rsid w:val="0025541A"/>
    <w:rsid w:val="0025553D"/>
    <w:rsid w:val="00255801"/>
    <w:rsid w:val="00255839"/>
    <w:rsid w:val="002562A9"/>
    <w:rsid w:val="002565B8"/>
    <w:rsid w:val="002565CF"/>
    <w:rsid w:val="0025681E"/>
    <w:rsid w:val="00256D7E"/>
    <w:rsid w:val="00257026"/>
    <w:rsid w:val="002570C0"/>
    <w:rsid w:val="00257200"/>
    <w:rsid w:val="0025734A"/>
    <w:rsid w:val="00257491"/>
    <w:rsid w:val="00257E0D"/>
    <w:rsid w:val="0026008B"/>
    <w:rsid w:val="002603EB"/>
    <w:rsid w:val="00260DA1"/>
    <w:rsid w:val="00261383"/>
    <w:rsid w:val="0026175E"/>
    <w:rsid w:val="00262171"/>
    <w:rsid w:val="00262423"/>
    <w:rsid w:val="00262569"/>
    <w:rsid w:val="00262739"/>
    <w:rsid w:val="00262968"/>
    <w:rsid w:val="00262C31"/>
    <w:rsid w:val="00264980"/>
    <w:rsid w:val="002649C9"/>
    <w:rsid w:val="00264CB1"/>
    <w:rsid w:val="002654A8"/>
    <w:rsid w:val="00265A35"/>
    <w:rsid w:val="0026612E"/>
    <w:rsid w:val="00266141"/>
    <w:rsid w:val="0026641D"/>
    <w:rsid w:val="00266802"/>
    <w:rsid w:val="0026685B"/>
    <w:rsid w:val="00266B66"/>
    <w:rsid w:val="0026708B"/>
    <w:rsid w:val="0026751D"/>
    <w:rsid w:val="0026760F"/>
    <w:rsid w:val="00267673"/>
    <w:rsid w:val="00267D8C"/>
    <w:rsid w:val="00267E4F"/>
    <w:rsid w:val="002702E8"/>
    <w:rsid w:val="0027038D"/>
    <w:rsid w:val="002704C7"/>
    <w:rsid w:val="00270675"/>
    <w:rsid w:val="00270760"/>
    <w:rsid w:val="0027095A"/>
    <w:rsid w:val="00271076"/>
    <w:rsid w:val="00271295"/>
    <w:rsid w:val="0027151E"/>
    <w:rsid w:val="00271D05"/>
    <w:rsid w:val="00271DF3"/>
    <w:rsid w:val="00271E44"/>
    <w:rsid w:val="0027207B"/>
    <w:rsid w:val="002722C8"/>
    <w:rsid w:val="00272350"/>
    <w:rsid w:val="00272457"/>
    <w:rsid w:val="0027258D"/>
    <w:rsid w:val="002729F5"/>
    <w:rsid w:val="00272A0B"/>
    <w:rsid w:val="00272C47"/>
    <w:rsid w:val="00273173"/>
    <w:rsid w:val="002731D7"/>
    <w:rsid w:val="0027321F"/>
    <w:rsid w:val="0027389F"/>
    <w:rsid w:val="00273EF3"/>
    <w:rsid w:val="00273FBB"/>
    <w:rsid w:val="002745C9"/>
    <w:rsid w:val="002747A9"/>
    <w:rsid w:val="002747F1"/>
    <w:rsid w:val="00274974"/>
    <w:rsid w:val="00274CBE"/>
    <w:rsid w:val="00274EEB"/>
    <w:rsid w:val="0027556F"/>
    <w:rsid w:val="002757CC"/>
    <w:rsid w:val="0027604C"/>
    <w:rsid w:val="002769A9"/>
    <w:rsid w:val="00276D3A"/>
    <w:rsid w:val="00277541"/>
    <w:rsid w:val="002779C8"/>
    <w:rsid w:val="00280074"/>
    <w:rsid w:val="0028010F"/>
    <w:rsid w:val="00280346"/>
    <w:rsid w:val="00280EDE"/>
    <w:rsid w:val="0028112C"/>
    <w:rsid w:val="00281457"/>
    <w:rsid w:val="0028174E"/>
    <w:rsid w:val="0028179C"/>
    <w:rsid w:val="00281B63"/>
    <w:rsid w:val="0028225C"/>
    <w:rsid w:val="002823F1"/>
    <w:rsid w:val="00282413"/>
    <w:rsid w:val="00282AB3"/>
    <w:rsid w:val="00282B6F"/>
    <w:rsid w:val="0028335A"/>
    <w:rsid w:val="0028338E"/>
    <w:rsid w:val="00283495"/>
    <w:rsid w:val="00283A47"/>
    <w:rsid w:val="00283C3D"/>
    <w:rsid w:val="00284458"/>
    <w:rsid w:val="00284871"/>
    <w:rsid w:val="002848B7"/>
    <w:rsid w:val="002852EB"/>
    <w:rsid w:val="0028549E"/>
    <w:rsid w:val="002855A4"/>
    <w:rsid w:val="00285982"/>
    <w:rsid w:val="00285B01"/>
    <w:rsid w:val="0028606D"/>
    <w:rsid w:val="00286265"/>
    <w:rsid w:val="00287066"/>
    <w:rsid w:val="0028728E"/>
    <w:rsid w:val="00287477"/>
    <w:rsid w:val="00287923"/>
    <w:rsid w:val="002904B2"/>
    <w:rsid w:val="002905F5"/>
    <w:rsid w:val="00290AE7"/>
    <w:rsid w:val="00290D0A"/>
    <w:rsid w:val="00290F32"/>
    <w:rsid w:val="0029103F"/>
    <w:rsid w:val="002910AD"/>
    <w:rsid w:val="002912AF"/>
    <w:rsid w:val="002915E0"/>
    <w:rsid w:val="00291735"/>
    <w:rsid w:val="00291766"/>
    <w:rsid w:val="00291932"/>
    <w:rsid w:val="00291A61"/>
    <w:rsid w:val="00291BA2"/>
    <w:rsid w:val="00291C96"/>
    <w:rsid w:val="00291FBC"/>
    <w:rsid w:val="002922FC"/>
    <w:rsid w:val="002923FB"/>
    <w:rsid w:val="00292404"/>
    <w:rsid w:val="00292485"/>
    <w:rsid w:val="00292D55"/>
    <w:rsid w:val="00293707"/>
    <w:rsid w:val="002937AF"/>
    <w:rsid w:val="00293F1A"/>
    <w:rsid w:val="00294181"/>
    <w:rsid w:val="00294383"/>
    <w:rsid w:val="00294388"/>
    <w:rsid w:val="00294522"/>
    <w:rsid w:val="00294C20"/>
    <w:rsid w:val="00294D3F"/>
    <w:rsid w:val="00295422"/>
    <w:rsid w:val="0029599A"/>
    <w:rsid w:val="00295B7A"/>
    <w:rsid w:val="00296E30"/>
    <w:rsid w:val="00296F11"/>
    <w:rsid w:val="00297B42"/>
    <w:rsid w:val="002A018F"/>
    <w:rsid w:val="002A0AB0"/>
    <w:rsid w:val="002A0FA1"/>
    <w:rsid w:val="002A114B"/>
    <w:rsid w:val="002A15F5"/>
    <w:rsid w:val="002A1FCC"/>
    <w:rsid w:val="002A21D4"/>
    <w:rsid w:val="002A238C"/>
    <w:rsid w:val="002A2B98"/>
    <w:rsid w:val="002A2DB9"/>
    <w:rsid w:val="002A3AF7"/>
    <w:rsid w:val="002A3E05"/>
    <w:rsid w:val="002A3E4A"/>
    <w:rsid w:val="002A3F04"/>
    <w:rsid w:val="002A3F17"/>
    <w:rsid w:val="002A420B"/>
    <w:rsid w:val="002A43B8"/>
    <w:rsid w:val="002A46D2"/>
    <w:rsid w:val="002A5B78"/>
    <w:rsid w:val="002A5C3B"/>
    <w:rsid w:val="002A5C6E"/>
    <w:rsid w:val="002A5C97"/>
    <w:rsid w:val="002A64E8"/>
    <w:rsid w:val="002A6B77"/>
    <w:rsid w:val="002A6D62"/>
    <w:rsid w:val="002A7102"/>
    <w:rsid w:val="002A7D5B"/>
    <w:rsid w:val="002B053D"/>
    <w:rsid w:val="002B084E"/>
    <w:rsid w:val="002B0CD0"/>
    <w:rsid w:val="002B0DE4"/>
    <w:rsid w:val="002B112A"/>
    <w:rsid w:val="002B1A4F"/>
    <w:rsid w:val="002B2EDE"/>
    <w:rsid w:val="002B3431"/>
    <w:rsid w:val="002B3B4A"/>
    <w:rsid w:val="002B3D65"/>
    <w:rsid w:val="002B3D99"/>
    <w:rsid w:val="002B3DA3"/>
    <w:rsid w:val="002B4450"/>
    <w:rsid w:val="002B44E1"/>
    <w:rsid w:val="002B457F"/>
    <w:rsid w:val="002B45D7"/>
    <w:rsid w:val="002B4730"/>
    <w:rsid w:val="002B4811"/>
    <w:rsid w:val="002B4ADA"/>
    <w:rsid w:val="002B4B7E"/>
    <w:rsid w:val="002B4B92"/>
    <w:rsid w:val="002B4EC6"/>
    <w:rsid w:val="002B4F7C"/>
    <w:rsid w:val="002B5014"/>
    <w:rsid w:val="002B58F4"/>
    <w:rsid w:val="002B5C46"/>
    <w:rsid w:val="002B64B4"/>
    <w:rsid w:val="002B669D"/>
    <w:rsid w:val="002B6960"/>
    <w:rsid w:val="002B7203"/>
    <w:rsid w:val="002B7221"/>
    <w:rsid w:val="002B7692"/>
    <w:rsid w:val="002B78D2"/>
    <w:rsid w:val="002B78FF"/>
    <w:rsid w:val="002B7900"/>
    <w:rsid w:val="002B7B2F"/>
    <w:rsid w:val="002B7C87"/>
    <w:rsid w:val="002B7DA7"/>
    <w:rsid w:val="002B7EFA"/>
    <w:rsid w:val="002C029B"/>
    <w:rsid w:val="002C0CD4"/>
    <w:rsid w:val="002C0D48"/>
    <w:rsid w:val="002C1DFD"/>
    <w:rsid w:val="002C21E1"/>
    <w:rsid w:val="002C2334"/>
    <w:rsid w:val="002C25A0"/>
    <w:rsid w:val="002C2636"/>
    <w:rsid w:val="002C2E6D"/>
    <w:rsid w:val="002C3831"/>
    <w:rsid w:val="002C3867"/>
    <w:rsid w:val="002C42A1"/>
    <w:rsid w:val="002C42A5"/>
    <w:rsid w:val="002C4384"/>
    <w:rsid w:val="002C4727"/>
    <w:rsid w:val="002C4934"/>
    <w:rsid w:val="002C4F27"/>
    <w:rsid w:val="002C4F68"/>
    <w:rsid w:val="002C545F"/>
    <w:rsid w:val="002C57FD"/>
    <w:rsid w:val="002C62B3"/>
    <w:rsid w:val="002C6333"/>
    <w:rsid w:val="002C646A"/>
    <w:rsid w:val="002C6E92"/>
    <w:rsid w:val="002C6ED2"/>
    <w:rsid w:val="002C6F87"/>
    <w:rsid w:val="002C717E"/>
    <w:rsid w:val="002C74D5"/>
    <w:rsid w:val="002C7FA8"/>
    <w:rsid w:val="002D03F3"/>
    <w:rsid w:val="002D0F06"/>
    <w:rsid w:val="002D1037"/>
    <w:rsid w:val="002D1168"/>
    <w:rsid w:val="002D172A"/>
    <w:rsid w:val="002D1CCF"/>
    <w:rsid w:val="002D1E04"/>
    <w:rsid w:val="002D1E13"/>
    <w:rsid w:val="002D1F64"/>
    <w:rsid w:val="002D204D"/>
    <w:rsid w:val="002D2A6F"/>
    <w:rsid w:val="002D2DE9"/>
    <w:rsid w:val="002D2FDC"/>
    <w:rsid w:val="002D301A"/>
    <w:rsid w:val="002D337C"/>
    <w:rsid w:val="002D36E4"/>
    <w:rsid w:val="002D3819"/>
    <w:rsid w:val="002D3BC7"/>
    <w:rsid w:val="002D3C63"/>
    <w:rsid w:val="002D3D50"/>
    <w:rsid w:val="002D44CA"/>
    <w:rsid w:val="002D4718"/>
    <w:rsid w:val="002D4D41"/>
    <w:rsid w:val="002D5045"/>
    <w:rsid w:val="002D5076"/>
    <w:rsid w:val="002D5259"/>
    <w:rsid w:val="002D531F"/>
    <w:rsid w:val="002D54CB"/>
    <w:rsid w:val="002D5F31"/>
    <w:rsid w:val="002D602E"/>
    <w:rsid w:val="002D6150"/>
    <w:rsid w:val="002D6F7D"/>
    <w:rsid w:val="002D74BE"/>
    <w:rsid w:val="002D7AA7"/>
    <w:rsid w:val="002D7FA6"/>
    <w:rsid w:val="002E00A1"/>
    <w:rsid w:val="002E01A8"/>
    <w:rsid w:val="002E01F4"/>
    <w:rsid w:val="002E031A"/>
    <w:rsid w:val="002E0F55"/>
    <w:rsid w:val="002E1211"/>
    <w:rsid w:val="002E1A98"/>
    <w:rsid w:val="002E1C65"/>
    <w:rsid w:val="002E1E93"/>
    <w:rsid w:val="002E1FAD"/>
    <w:rsid w:val="002E2074"/>
    <w:rsid w:val="002E2495"/>
    <w:rsid w:val="002E2BA7"/>
    <w:rsid w:val="002E2D9F"/>
    <w:rsid w:val="002E32BC"/>
    <w:rsid w:val="002E33DB"/>
    <w:rsid w:val="002E342A"/>
    <w:rsid w:val="002E37D5"/>
    <w:rsid w:val="002E39AE"/>
    <w:rsid w:val="002E42CD"/>
    <w:rsid w:val="002E43C1"/>
    <w:rsid w:val="002E4606"/>
    <w:rsid w:val="002E46BC"/>
    <w:rsid w:val="002E46CF"/>
    <w:rsid w:val="002E4B2F"/>
    <w:rsid w:val="002E4EA6"/>
    <w:rsid w:val="002E513B"/>
    <w:rsid w:val="002E58AF"/>
    <w:rsid w:val="002E64F4"/>
    <w:rsid w:val="002E6627"/>
    <w:rsid w:val="002E662F"/>
    <w:rsid w:val="002E694F"/>
    <w:rsid w:val="002E6B47"/>
    <w:rsid w:val="002E6B72"/>
    <w:rsid w:val="002E6BF4"/>
    <w:rsid w:val="002E6EA2"/>
    <w:rsid w:val="002E6EC9"/>
    <w:rsid w:val="002E6F63"/>
    <w:rsid w:val="002E764F"/>
    <w:rsid w:val="002F0087"/>
    <w:rsid w:val="002F0981"/>
    <w:rsid w:val="002F0B61"/>
    <w:rsid w:val="002F10FC"/>
    <w:rsid w:val="002F1445"/>
    <w:rsid w:val="002F145C"/>
    <w:rsid w:val="002F1582"/>
    <w:rsid w:val="002F1A6D"/>
    <w:rsid w:val="002F210C"/>
    <w:rsid w:val="002F24E5"/>
    <w:rsid w:val="002F2959"/>
    <w:rsid w:val="002F2C87"/>
    <w:rsid w:val="002F2DE9"/>
    <w:rsid w:val="002F333B"/>
    <w:rsid w:val="002F3354"/>
    <w:rsid w:val="002F3386"/>
    <w:rsid w:val="002F3A56"/>
    <w:rsid w:val="002F3CEC"/>
    <w:rsid w:val="002F3E1D"/>
    <w:rsid w:val="002F4D18"/>
    <w:rsid w:val="002F4D8F"/>
    <w:rsid w:val="002F4E34"/>
    <w:rsid w:val="002F53FE"/>
    <w:rsid w:val="002F54D7"/>
    <w:rsid w:val="002F56F7"/>
    <w:rsid w:val="002F5AF8"/>
    <w:rsid w:val="002F60A5"/>
    <w:rsid w:val="002F61D5"/>
    <w:rsid w:val="002F6650"/>
    <w:rsid w:val="002F6D43"/>
    <w:rsid w:val="002F700C"/>
    <w:rsid w:val="002F72E3"/>
    <w:rsid w:val="002F7424"/>
    <w:rsid w:val="002F7A97"/>
    <w:rsid w:val="003000B5"/>
    <w:rsid w:val="00300A63"/>
    <w:rsid w:val="00301CBA"/>
    <w:rsid w:val="00301D96"/>
    <w:rsid w:val="00301F4E"/>
    <w:rsid w:val="00302454"/>
    <w:rsid w:val="003025A1"/>
    <w:rsid w:val="003025F2"/>
    <w:rsid w:val="00302DE1"/>
    <w:rsid w:val="00303340"/>
    <w:rsid w:val="003037D8"/>
    <w:rsid w:val="003037EA"/>
    <w:rsid w:val="00303A6B"/>
    <w:rsid w:val="00303B8F"/>
    <w:rsid w:val="00304620"/>
    <w:rsid w:val="00304623"/>
    <w:rsid w:val="00304951"/>
    <w:rsid w:val="00304987"/>
    <w:rsid w:val="00304C3B"/>
    <w:rsid w:val="00304FFB"/>
    <w:rsid w:val="003059EF"/>
    <w:rsid w:val="00305FE1"/>
    <w:rsid w:val="00306019"/>
    <w:rsid w:val="00306443"/>
    <w:rsid w:val="00306CB7"/>
    <w:rsid w:val="003070DE"/>
    <w:rsid w:val="003071FC"/>
    <w:rsid w:val="00307209"/>
    <w:rsid w:val="0030763F"/>
    <w:rsid w:val="00307B97"/>
    <w:rsid w:val="00310077"/>
    <w:rsid w:val="00310569"/>
    <w:rsid w:val="003109B9"/>
    <w:rsid w:val="00310BC9"/>
    <w:rsid w:val="00310DCB"/>
    <w:rsid w:val="003113EF"/>
    <w:rsid w:val="003116B4"/>
    <w:rsid w:val="00311FBB"/>
    <w:rsid w:val="0031205A"/>
    <w:rsid w:val="003120FE"/>
    <w:rsid w:val="0031235F"/>
    <w:rsid w:val="0031275B"/>
    <w:rsid w:val="003127D5"/>
    <w:rsid w:val="00312D2F"/>
    <w:rsid w:val="00313233"/>
    <w:rsid w:val="00313248"/>
    <w:rsid w:val="00314132"/>
    <w:rsid w:val="003149FF"/>
    <w:rsid w:val="00314CE7"/>
    <w:rsid w:val="00314CF2"/>
    <w:rsid w:val="00314D09"/>
    <w:rsid w:val="0031517D"/>
    <w:rsid w:val="003154EA"/>
    <w:rsid w:val="00315920"/>
    <w:rsid w:val="00315ED6"/>
    <w:rsid w:val="003164F6"/>
    <w:rsid w:val="00316A5C"/>
    <w:rsid w:val="00316BBE"/>
    <w:rsid w:val="00317017"/>
    <w:rsid w:val="003171E2"/>
    <w:rsid w:val="0031794E"/>
    <w:rsid w:val="003179E5"/>
    <w:rsid w:val="00317CA7"/>
    <w:rsid w:val="0032010A"/>
    <w:rsid w:val="0032028C"/>
    <w:rsid w:val="00320BC0"/>
    <w:rsid w:val="00320F03"/>
    <w:rsid w:val="00321305"/>
    <w:rsid w:val="003213A1"/>
    <w:rsid w:val="00321688"/>
    <w:rsid w:val="003220ED"/>
    <w:rsid w:val="00322203"/>
    <w:rsid w:val="00322699"/>
    <w:rsid w:val="00322717"/>
    <w:rsid w:val="00323851"/>
    <w:rsid w:val="003239BC"/>
    <w:rsid w:val="00323E73"/>
    <w:rsid w:val="00323F81"/>
    <w:rsid w:val="00324438"/>
    <w:rsid w:val="0032461F"/>
    <w:rsid w:val="00324855"/>
    <w:rsid w:val="00324DBA"/>
    <w:rsid w:val="00324E2F"/>
    <w:rsid w:val="0032541C"/>
    <w:rsid w:val="00325BEB"/>
    <w:rsid w:val="00326180"/>
    <w:rsid w:val="00326349"/>
    <w:rsid w:val="00326402"/>
    <w:rsid w:val="0032651E"/>
    <w:rsid w:val="00326868"/>
    <w:rsid w:val="00326B8F"/>
    <w:rsid w:val="00326BB3"/>
    <w:rsid w:val="00326E12"/>
    <w:rsid w:val="0032701B"/>
    <w:rsid w:val="0032729B"/>
    <w:rsid w:val="00327387"/>
    <w:rsid w:val="0032743B"/>
    <w:rsid w:val="0032750E"/>
    <w:rsid w:val="003275B9"/>
    <w:rsid w:val="003275D2"/>
    <w:rsid w:val="003277EF"/>
    <w:rsid w:val="00327C02"/>
    <w:rsid w:val="003300D4"/>
    <w:rsid w:val="00330369"/>
    <w:rsid w:val="0033047B"/>
    <w:rsid w:val="0033111C"/>
    <w:rsid w:val="0033118A"/>
    <w:rsid w:val="003312B5"/>
    <w:rsid w:val="00331577"/>
    <w:rsid w:val="00331CD9"/>
    <w:rsid w:val="00332007"/>
    <w:rsid w:val="003325BF"/>
    <w:rsid w:val="00332F4C"/>
    <w:rsid w:val="003334B5"/>
    <w:rsid w:val="00333A2C"/>
    <w:rsid w:val="00333B50"/>
    <w:rsid w:val="00333D76"/>
    <w:rsid w:val="00333EDC"/>
    <w:rsid w:val="00334179"/>
    <w:rsid w:val="00334648"/>
    <w:rsid w:val="00334760"/>
    <w:rsid w:val="0033495A"/>
    <w:rsid w:val="003350AD"/>
    <w:rsid w:val="00335A85"/>
    <w:rsid w:val="00336200"/>
    <w:rsid w:val="003362A7"/>
    <w:rsid w:val="00336900"/>
    <w:rsid w:val="00336A29"/>
    <w:rsid w:val="00336C29"/>
    <w:rsid w:val="00336DB7"/>
    <w:rsid w:val="00336E1E"/>
    <w:rsid w:val="0033721B"/>
    <w:rsid w:val="00337267"/>
    <w:rsid w:val="0033731F"/>
    <w:rsid w:val="003373AC"/>
    <w:rsid w:val="00337578"/>
    <w:rsid w:val="00337B79"/>
    <w:rsid w:val="00340497"/>
    <w:rsid w:val="00340812"/>
    <w:rsid w:val="00340961"/>
    <w:rsid w:val="00340D92"/>
    <w:rsid w:val="00341A4E"/>
    <w:rsid w:val="0034202E"/>
    <w:rsid w:val="003428BB"/>
    <w:rsid w:val="0034291D"/>
    <w:rsid w:val="0034295C"/>
    <w:rsid w:val="00342976"/>
    <w:rsid w:val="00342AAB"/>
    <w:rsid w:val="00343497"/>
    <w:rsid w:val="00343A46"/>
    <w:rsid w:val="00343B35"/>
    <w:rsid w:val="00343D42"/>
    <w:rsid w:val="003446A0"/>
    <w:rsid w:val="0034496C"/>
    <w:rsid w:val="00344BAB"/>
    <w:rsid w:val="00344E1D"/>
    <w:rsid w:val="00345E0F"/>
    <w:rsid w:val="00345FDC"/>
    <w:rsid w:val="0034625C"/>
    <w:rsid w:val="003464A8"/>
    <w:rsid w:val="0034671A"/>
    <w:rsid w:val="00346811"/>
    <w:rsid w:val="003470D2"/>
    <w:rsid w:val="0034769C"/>
    <w:rsid w:val="00347A02"/>
    <w:rsid w:val="00347CA3"/>
    <w:rsid w:val="00347EB1"/>
    <w:rsid w:val="003500D3"/>
    <w:rsid w:val="0035024E"/>
    <w:rsid w:val="003505AA"/>
    <w:rsid w:val="00350E63"/>
    <w:rsid w:val="0035121C"/>
    <w:rsid w:val="0035124A"/>
    <w:rsid w:val="00351732"/>
    <w:rsid w:val="00351F01"/>
    <w:rsid w:val="0035219F"/>
    <w:rsid w:val="00352B21"/>
    <w:rsid w:val="00352B57"/>
    <w:rsid w:val="00352BA1"/>
    <w:rsid w:val="00352C25"/>
    <w:rsid w:val="0035324B"/>
    <w:rsid w:val="003538F4"/>
    <w:rsid w:val="00354048"/>
    <w:rsid w:val="00354361"/>
    <w:rsid w:val="00354812"/>
    <w:rsid w:val="00354931"/>
    <w:rsid w:val="00355582"/>
    <w:rsid w:val="00355D88"/>
    <w:rsid w:val="00356F62"/>
    <w:rsid w:val="0035719E"/>
    <w:rsid w:val="003573D2"/>
    <w:rsid w:val="00357452"/>
    <w:rsid w:val="0035750A"/>
    <w:rsid w:val="003576C1"/>
    <w:rsid w:val="00357705"/>
    <w:rsid w:val="00357A90"/>
    <w:rsid w:val="00357AFC"/>
    <w:rsid w:val="00360645"/>
    <w:rsid w:val="00360E32"/>
    <w:rsid w:val="00360E95"/>
    <w:rsid w:val="003617B9"/>
    <w:rsid w:val="0036196E"/>
    <w:rsid w:val="00361A6C"/>
    <w:rsid w:val="00362834"/>
    <w:rsid w:val="00362E8D"/>
    <w:rsid w:val="00363AA5"/>
    <w:rsid w:val="00363F47"/>
    <w:rsid w:val="0036428C"/>
    <w:rsid w:val="00364519"/>
    <w:rsid w:val="0036469F"/>
    <w:rsid w:val="0036481A"/>
    <w:rsid w:val="003652AB"/>
    <w:rsid w:val="00365672"/>
    <w:rsid w:val="00365DEB"/>
    <w:rsid w:val="00366387"/>
    <w:rsid w:val="003665B7"/>
    <w:rsid w:val="003668DD"/>
    <w:rsid w:val="00366A9D"/>
    <w:rsid w:val="00366B74"/>
    <w:rsid w:val="00366D5A"/>
    <w:rsid w:val="00367607"/>
    <w:rsid w:val="00367911"/>
    <w:rsid w:val="00367AFF"/>
    <w:rsid w:val="00367BE7"/>
    <w:rsid w:val="003700B3"/>
    <w:rsid w:val="003702DB"/>
    <w:rsid w:val="003702E7"/>
    <w:rsid w:val="003708A6"/>
    <w:rsid w:val="003709F7"/>
    <w:rsid w:val="00370C96"/>
    <w:rsid w:val="003710A8"/>
    <w:rsid w:val="0037116D"/>
    <w:rsid w:val="003715B4"/>
    <w:rsid w:val="003718E9"/>
    <w:rsid w:val="00371B64"/>
    <w:rsid w:val="00371C29"/>
    <w:rsid w:val="00371D3A"/>
    <w:rsid w:val="00371D89"/>
    <w:rsid w:val="00371FC5"/>
    <w:rsid w:val="003722B6"/>
    <w:rsid w:val="00372C3C"/>
    <w:rsid w:val="00372DB6"/>
    <w:rsid w:val="00373211"/>
    <w:rsid w:val="0037352C"/>
    <w:rsid w:val="003736E7"/>
    <w:rsid w:val="00373830"/>
    <w:rsid w:val="00373A31"/>
    <w:rsid w:val="00373C74"/>
    <w:rsid w:val="00373CC2"/>
    <w:rsid w:val="0037419F"/>
    <w:rsid w:val="00374222"/>
    <w:rsid w:val="00374577"/>
    <w:rsid w:val="003748A9"/>
    <w:rsid w:val="003748E6"/>
    <w:rsid w:val="00374940"/>
    <w:rsid w:val="0037494A"/>
    <w:rsid w:val="00374A80"/>
    <w:rsid w:val="00374A8A"/>
    <w:rsid w:val="00374E98"/>
    <w:rsid w:val="0037570C"/>
    <w:rsid w:val="00375863"/>
    <w:rsid w:val="00375CA3"/>
    <w:rsid w:val="00375D06"/>
    <w:rsid w:val="00375D73"/>
    <w:rsid w:val="00375ECC"/>
    <w:rsid w:val="00376233"/>
    <w:rsid w:val="0037626D"/>
    <w:rsid w:val="0037684C"/>
    <w:rsid w:val="00376A9D"/>
    <w:rsid w:val="0037780E"/>
    <w:rsid w:val="00377AF6"/>
    <w:rsid w:val="00377D01"/>
    <w:rsid w:val="00380317"/>
    <w:rsid w:val="00380764"/>
    <w:rsid w:val="00380858"/>
    <w:rsid w:val="00380966"/>
    <w:rsid w:val="0038114F"/>
    <w:rsid w:val="00381BAA"/>
    <w:rsid w:val="00382902"/>
    <w:rsid w:val="00382A96"/>
    <w:rsid w:val="00382C85"/>
    <w:rsid w:val="00382D32"/>
    <w:rsid w:val="00382DD8"/>
    <w:rsid w:val="00383140"/>
    <w:rsid w:val="0038389D"/>
    <w:rsid w:val="00383AB5"/>
    <w:rsid w:val="00383E07"/>
    <w:rsid w:val="00384556"/>
    <w:rsid w:val="003846E0"/>
    <w:rsid w:val="00384C90"/>
    <w:rsid w:val="00384ECD"/>
    <w:rsid w:val="003853C9"/>
    <w:rsid w:val="00385AC5"/>
    <w:rsid w:val="00385CE0"/>
    <w:rsid w:val="00385D8F"/>
    <w:rsid w:val="00386087"/>
    <w:rsid w:val="00386345"/>
    <w:rsid w:val="00386498"/>
    <w:rsid w:val="00386D6A"/>
    <w:rsid w:val="00386D6D"/>
    <w:rsid w:val="00386F44"/>
    <w:rsid w:val="00387512"/>
    <w:rsid w:val="003876F5"/>
    <w:rsid w:val="0038778C"/>
    <w:rsid w:val="00387933"/>
    <w:rsid w:val="00387BCD"/>
    <w:rsid w:val="00387C16"/>
    <w:rsid w:val="00387C1B"/>
    <w:rsid w:val="00387DD9"/>
    <w:rsid w:val="00390355"/>
    <w:rsid w:val="0039057C"/>
    <w:rsid w:val="00390EE0"/>
    <w:rsid w:val="00391397"/>
    <w:rsid w:val="003913E4"/>
    <w:rsid w:val="00391793"/>
    <w:rsid w:val="00391992"/>
    <w:rsid w:val="00391ABC"/>
    <w:rsid w:val="00391B51"/>
    <w:rsid w:val="00391C2C"/>
    <w:rsid w:val="00391FB0"/>
    <w:rsid w:val="003923E9"/>
    <w:rsid w:val="00392EAB"/>
    <w:rsid w:val="003932E3"/>
    <w:rsid w:val="003937AA"/>
    <w:rsid w:val="0039396D"/>
    <w:rsid w:val="00393E12"/>
    <w:rsid w:val="00393EF8"/>
    <w:rsid w:val="00394345"/>
    <w:rsid w:val="003944B9"/>
    <w:rsid w:val="003945F0"/>
    <w:rsid w:val="003946FF"/>
    <w:rsid w:val="00395050"/>
    <w:rsid w:val="00395BFA"/>
    <w:rsid w:val="00395F05"/>
    <w:rsid w:val="003960C0"/>
    <w:rsid w:val="00396176"/>
    <w:rsid w:val="003962F2"/>
    <w:rsid w:val="003964F8"/>
    <w:rsid w:val="00396D6A"/>
    <w:rsid w:val="0039705D"/>
    <w:rsid w:val="003970AF"/>
    <w:rsid w:val="00397153"/>
    <w:rsid w:val="003973B8"/>
    <w:rsid w:val="00397468"/>
    <w:rsid w:val="00397881"/>
    <w:rsid w:val="00397CE3"/>
    <w:rsid w:val="003A07A5"/>
    <w:rsid w:val="003A09FC"/>
    <w:rsid w:val="003A0B35"/>
    <w:rsid w:val="003A1712"/>
    <w:rsid w:val="003A199B"/>
    <w:rsid w:val="003A1C89"/>
    <w:rsid w:val="003A1CE7"/>
    <w:rsid w:val="003A1DD2"/>
    <w:rsid w:val="003A25B1"/>
    <w:rsid w:val="003A283D"/>
    <w:rsid w:val="003A2DB1"/>
    <w:rsid w:val="003A34DA"/>
    <w:rsid w:val="003A357E"/>
    <w:rsid w:val="003A3EEA"/>
    <w:rsid w:val="003A429A"/>
    <w:rsid w:val="003A467A"/>
    <w:rsid w:val="003A49B3"/>
    <w:rsid w:val="003A4B4F"/>
    <w:rsid w:val="003A54B0"/>
    <w:rsid w:val="003A5616"/>
    <w:rsid w:val="003A57D5"/>
    <w:rsid w:val="003A5A16"/>
    <w:rsid w:val="003A5D13"/>
    <w:rsid w:val="003A5FAF"/>
    <w:rsid w:val="003A64AC"/>
    <w:rsid w:val="003A6761"/>
    <w:rsid w:val="003A6C76"/>
    <w:rsid w:val="003A6DE1"/>
    <w:rsid w:val="003A7049"/>
    <w:rsid w:val="003A70D7"/>
    <w:rsid w:val="003A73E0"/>
    <w:rsid w:val="003A7EE9"/>
    <w:rsid w:val="003B02A7"/>
    <w:rsid w:val="003B05BD"/>
    <w:rsid w:val="003B0B3C"/>
    <w:rsid w:val="003B12DC"/>
    <w:rsid w:val="003B1353"/>
    <w:rsid w:val="003B18B2"/>
    <w:rsid w:val="003B23CB"/>
    <w:rsid w:val="003B2980"/>
    <w:rsid w:val="003B2A90"/>
    <w:rsid w:val="003B2B94"/>
    <w:rsid w:val="003B2D58"/>
    <w:rsid w:val="003B2F38"/>
    <w:rsid w:val="003B2FF2"/>
    <w:rsid w:val="003B37D9"/>
    <w:rsid w:val="003B3F57"/>
    <w:rsid w:val="003B47F0"/>
    <w:rsid w:val="003B4A36"/>
    <w:rsid w:val="003B4A62"/>
    <w:rsid w:val="003B5388"/>
    <w:rsid w:val="003B558C"/>
    <w:rsid w:val="003B5967"/>
    <w:rsid w:val="003B5B51"/>
    <w:rsid w:val="003B60C2"/>
    <w:rsid w:val="003B619E"/>
    <w:rsid w:val="003B63CA"/>
    <w:rsid w:val="003B65C3"/>
    <w:rsid w:val="003B68B9"/>
    <w:rsid w:val="003B6C53"/>
    <w:rsid w:val="003B6CFF"/>
    <w:rsid w:val="003B73CD"/>
    <w:rsid w:val="003B7591"/>
    <w:rsid w:val="003B7A49"/>
    <w:rsid w:val="003B7CB4"/>
    <w:rsid w:val="003C0344"/>
    <w:rsid w:val="003C044C"/>
    <w:rsid w:val="003C0774"/>
    <w:rsid w:val="003C07DF"/>
    <w:rsid w:val="003C0AF0"/>
    <w:rsid w:val="003C0EB7"/>
    <w:rsid w:val="003C1113"/>
    <w:rsid w:val="003C11E8"/>
    <w:rsid w:val="003C14CE"/>
    <w:rsid w:val="003C19AB"/>
    <w:rsid w:val="003C1DB3"/>
    <w:rsid w:val="003C2972"/>
    <w:rsid w:val="003C2F7D"/>
    <w:rsid w:val="003C30A4"/>
    <w:rsid w:val="003C37F5"/>
    <w:rsid w:val="003C3A89"/>
    <w:rsid w:val="003C3B60"/>
    <w:rsid w:val="003C41A5"/>
    <w:rsid w:val="003C43B2"/>
    <w:rsid w:val="003C441E"/>
    <w:rsid w:val="003C474C"/>
    <w:rsid w:val="003C4A80"/>
    <w:rsid w:val="003C4D7F"/>
    <w:rsid w:val="003C4D92"/>
    <w:rsid w:val="003C52CB"/>
    <w:rsid w:val="003C5348"/>
    <w:rsid w:val="003C579F"/>
    <w:rsid w:val="003C57F0"/>
    <w:rsid w:val="003C5E8B"/>
    <w:rsid w:val="003C6451"/>
    <w:rsid w:val="003C65C1"/>
    <w:rsid w:val="003C67A4"/>
    <w:rsid w:val="003C6904"/>
    <w:rsid w:val="003C6976"/>
    <w:rsid w:val="003C69C0"/>
    <w:rsid w:val="003C69E6"/>
    <w:rsid w:val="003C6BDA"/>
    <w:rsid w:val="003C6D6A"/>
    <w:rsid w:val="003C6D9C"/>
    <w:rsid w:val="003C6E4F"/>
    <w:rsid w:val="003C7045"/>
    <w:rsid w:val="003C7548"/>
    <w:rsid w:val="003C7650"/>
    <w:rsid w:val="003C7699"/>
    <w:rsid w:val="003C7761"/>
    <w:rsid w:val="003C77C8"/>
    <w:rsid w:val="003C7A4E"/>
    <w:rsid w:val="003C7BAC"/>
    <w:rsid w:val="003D0066"/>
    <w:rsid w:val="003D00BF"/>
    <w:rsid w:val="003D03BF"/>
    <w:rsid w:val="003D0619"/>
    <w:rsid w:val="003D0BF4"/>
    <w:rsid w:val="003D0E83"/>
    <w:rsid w:val="003D0F49"/>
    <w:rsid w:val="003D106D"/>
    <w:rsid w:val="003D13B9"/>
    <w:rsid w:val="003D1681"/>
    <w:rsid w:val="003D1FDC"/>
    <w:rsid w:val="003D2032"/>
    <w:rsid w:val="003D211E"/>
    <w:rsid w:val="003D23FC"/>
    <w:rsid w:val="003D2494"/>
    <w:rsid w:val="003D2598"/>
    <w:rsid w:val="003D2ED3"/>
    <w:rsid w:val="003D3229"/>
    <w:rsid w:val="003D33F8"/>
    <w:rsid w:val="003D39B5"/>
    <w:rsid w:val="003D39C0"/>
    <w:rsid w:val="003D3A62"/>
    <w:rsid w:val="003D3A80"/>
    <w:rsid w:val="003D4680"/>
    <w:rsid w:val="003D5218"/>
    <w:rsid w:val="003D529E"/>
    <w:rsid w:val="003D54C2"/>
    <w:rsid w:val="003D54FA"/>
    <w:rsid w:val="003D57A0"/>
    <w:rsid w:val="003D5D5C"/>
    <w:rsid w:val="003D6308"/>
    <w:rsid w:val="003D6433"/>
    <w:rsid w:val="003D661E"/>
    <w:rsid w:val="003D679B"/>
    <w:rsid w:val="003D69DF"/>
    <w:rsid w:val="003D6C79"/>
    <w:rsid w:val="003D6FDE"/>
    <w:rsid w:val="003D70E0"/>
    <w:rsid w:val="003D71AA"/>
    <w:rsid w:val="003D788A"/>
    <w:rsid w:val="003D790E"/>
    <w:rsid w:val="003D7A9D"/>
    <w:rsid w:val="003E003D"/>
    <w:rsid w:val="003E01C4"/>
    <w:rsid w:val="003E0FD3"/>
    <w:rsid w:val="003E124C"/>
    <w:rsid w:val="003E13F9"/>
    <w:rsid w:val="003E1F96"/>
    <w:rsid w:val="003E2435"/>
    <w:rsid w:val="003E2467"/>
    <w:rsid w:val="003E2777"/>
    <w:rsid w:val="003E2A02"/>
    <w:rsid w:val="003E2B27"/>
    <w:rsid w:val="003E2E09"/>
    <w:rsid w:val="003E3463"/>
    <w:rsid w:val="003E3B51"/>
    <w:rsid w:val="003E3D75"/>
    <w:rsid w:val="003E447B"/>
    <w:rsid w:val="003E44B7"/>
    <w:rsid w:val="003E4505"/>
    <w:rsid w:val="003E47AE"/>
    <w:rsid w:val="003E47FF"/>
    <w:rsid w:val="003E54BB"/>
    <w:rsid w:val="003E56B9"/>
    <w:rsid w:val="003E56BF"/>
    <w:rsid w:val="003E58FF"/>
    <w:rsid w:val="003E5BA3"/>
    <w:rsid w:val="003E5C72"/>
    <w:rsid w:val="003E5DDF"/>
    <w:rsid w:val="003E60CB"/>
    <w:rsid w:val="003E63B9"/>
    <w:rsid w:val="003E6536"/>
    <w:rsid w:val="003E6AFF"/>
    <w:rsid w:val="003E738F"/>
    <w:rsid w:val="003E74BE"/>
    <w:rsid w:val="003E7657"/>
    <w:rsid w:val="003E7B18"/>
    <w:rsid w:val="003E7CB3"/>
    <w:rsid w:val="003E7E3F"/>
    <w:rsid w:val="003F095A"/>
    <w:rsid w:val="003F0E1F"/>
    <w:rsid w:val="003F0F1D"/>
    <w:rsid w:val="003F0F2B"/>
    <w:rsid w:val="003F0F30"/>
    <w:rsid w:val="003F1460"/>
    <w:rsid w:val="003F180F"/>
    <w:rsid w:val="003F1B6E"/>
    <w:rsid w:val="003F1B88"/>
    <w:rsid w:val="003F1C38"/>
    <w:rsid w:val="003F1C69"/>
    <w:rsid w:val="003F1F11"/>
    <w:rsid w:val="003F22F9"/>
    <w:rsid w:val="003F2913"/>
    <w:rsid w:val="003F3041"/>
    <w:rsid w:val="003F3FD4"/>
    <w:rsid w:val="003F4063"/>
    <w:rsid w:val="003F42AC"/>
    <w:rsid w:val="003F43AA"/>
    <w:rsid w:val="003F4860"/>
    <w:rsid w:val="003F6518"/>
    <w:rsid w:val="003F6593"/>
    <w:rsid w:val="003F6C0B"/>
    <w:rsid w:val="003F70C2"/>
    <w:rsid w:val="003F7483"/>
    <w:rsid w:val="003F754E"/>
    <w:rsid w:val="003F78B6"/>
    <w:rsid w:val="003F7C5E"/>
    <w:rsid w:val="003F7FA0"/>
    <w:rsid w:val="004001FF"/>
    <w:rsid w:val="0040066A"/>
    <w:rsid w:val="00400714"/>
    <w:rsid w:val="00400A1A"/>
    <w:rsid w:val="00400D3D"/>
    <w:rsid w:val="00400F17"/>
    <w:rsid w:val="00401426"/>
    <w:rsid w:val="00401A3A"/>
    <w:rsid w:val="00401A5A"/>
    <w:rsid w:val="00402475"/>
    <w:rsid w:val="0040257C"/>
    <w:rsid w:val="0040283E"/>
    <w:rsid w:val="00402876"/>
    <w:rsid w:val="00402EEF"/>
    <w:rsid w:val="004031F2"/>
    <w:rsid w:val="00403702"/>
    <w:rsid w:val="0040384E"/>
    <w:rsid w:val="00403A3A"/>
    <w:rsid w:val="00403A41"/>
    <w:rsid w:val="00403ACC"/>
    <w:rsid w:val="00403BE5"/>
    <w:rsid w:val="0040432E"/>
    <w:rsid w:val="004044CB"/>
    <w:rsid w:val="004047BD"/>
    <w:rsid w:val="00404966"/>
    <w:rsid w:val="00404A59"/>
    <w:rsid w:val="00404ABE"/>
    <w:rsid w:val="0040505E"/>
    <w:rsid w:val="004060B2"/>
    <w:rsid w:val="00406164"/>
    <w:rsid w:val="00406A10"/>
    <w:rsid w:val="00406D4B"/>
    <w:rsid w:val="00406E6A"/>
    <w:rsid w:val="0040712C"/>
    <w:rsid w:val="00407861"/>
    <w:rsid w:val="004078BC"/>
    <w:rsid w:val="00407FE8"/>
    <w:rsid w:val="004102CB"/>
    <w:rsid w:val="004102FA"/>
    <w:rsid w:val="004105CD"/>
    <w:rsid w:val="0041075C"/>
    <w:rsid w:val="00410EA0"/>
    <w:rsid w:val="00410F55"/>
    <w:rsid w:val="00411164"/>
    <w:rsid w:val="004111F0"/>
    <w:rsid w:val="00411516"/>
    <w:rsid w:val="004118B6"/>
    <w:rsid w:val="00411D19"/>
    <w:rsid w:val="004122C6"/>
    <w:rsid w:val="004123BC"/>
    <w:rsid w:val="0041246E"/>
    <w:rsid w:val="0041260F"/>
    <w:rsid w:val="0041284A"/>
    <w:rsid w:val="00413540"/>
    <w:rsid w:val="0041386A"/>
    <w:rsid w:val="00414452"/>
    <w:rsid w:val="004146ED"/>
    <w:rsid w:val="004152A2"/>
    <w:rsid w:val="0041537D"/>
    <w:rsid w:val="0041540A"/>
    <w:rsid w:val="00415440"/>
    <w:rsid w:val="00415698"/>
    <w:rsid w:val="0041580E"/>
    <w:rsid w:val="00415F6B"/>
    <w:rsid w:val="004160E7"/>
    <w:rsid w:val="00416B66"/>
    <w:rsid w:val="00417227"/>
    <w:rsid w:val="00417246"/>
    <w:rsid w:val="004176B9"/>
    <w:rsid w:val="004176DB"/>
    <w:rsid w:val="00417994"/>
    <w:rsid w:val="0042028D"/>
    <w:rsid w:val="004205C1"/>
    <w:rsid w:val="0042097A"/>
    <w:rsid w:val="00420C1C"/>
    <w:rsid w:val="00420CD6"/>
    <w:rsid w:val="00420F21"/>
    <w:rsid w:val="00421165"/>
    <w:rsid w:val="00421472"/>
    <w:rsid w:val="0042167A"/>
    <w:rsid w:val="004219F5"/>
    <w:rsid w:val="0042215F"/>
    <w:rsid w:val="004221DC"/>
    <w:rsid w:val="00422EA0"/>
    <w:rsid w:val="00422EB1"/>
    <w:rsid w:val="00422F84"/>
    <w:rsid w:val="00422FED"/>
    <w:rsid w:val="004231AD"/>
    <w:rsid w:val="004236B9"/>
    <w:rsid w:val="00423CBE"/>
    <w:rsid w:val="00424926"/>
    <w:rsid w:val="00425052"/>
    <w:rsid w:val="004254E0"/>
    <w:rsid w:val="004256D7"/>
    <w:rsid w:val="00425701"/>
    <w:rsid w:val="00425B36"/>
    <w:rsid w:val="00426AF7"/>
    <w:rsid w:val="00426D26"/>
    <w:rsid w:val="00426FD0"/>
    <w:rsid w:val="0042741A"/>
    <w:rsid w:val="00427858"/>
    <w:rsid w:val="004300E9"/>
    <w:rsid w:val="00430270"/>
    <w:rsid w:val="00430360"/>
    <w:rsid w:val="0043036D"/>
    <w:rsid w:val="00430397"/>
    <w:rsid w:val="0043064A"/>
    <w:rsid w:val="004309E8"/>
    <w:rsid w:val="004310BA"/>
    <w:rsid w:val="004313F3"/>
    <w:rsid w:val="00431A1A"/>
    <w:rsid w:val="00431B43"/>
    <w:rsid w:val="00431B8B"/>
    <w:rsid w:val="00431CAD"/>
    <w:rsid w:val="00431DD7"/>
    <w:rsid w:val="00431F21"/>
    <w:rsid w:val="004321F8"/>
    <w:rsid w:val="004324F0"/>
    <w:rsid w:val="00432D29"/>
    <w:rsid w:val="00432DEB"/>
    <w:rsid w:val="00432FDD"/>
    <w:rsid w:val="00433824"/>
    <w:rsid w:val="00433986"/>
    <w:rsid w:val="00433AFF"/>
    <w:rsid w:val="00433C69"/>
    <w:rsid w:val="00433E35"/>
    <w:rsid w:val="00433FB8"/>
    <w:rsid w:val="004340FF"/>
    <w:rsid w:val="004346F3"/>
    <w:rsid w:val="00434BF5"/>
    <w:rsid w:val="004350F6"/>
    <w:rsid w:val="00435A2B"/>
    <w:rsid w:val="00435AF1"/>
    <w:rsid w:val="00435B1A"/>
    <w:rsid w:val="00435B92"/>
    <w:rsid w:val="00435CAD"/>
    <w:rsid w:val="00435EB4"/>
    <w:rsid w:val="00435F1E"/>
    <w:rsid w:val="00435F27"/>
    <w:rsid w:val="004360FF"/>
    <w:rsid w:val="0043629B"/>
    <w:rsid w:val="004367BE"/>
    <w:rsid w:val="00436961"/>
    <w:rsid w:val="00436A61"/>
    <w:rsid w:val="00436CC0"/>
    <w:rsid w:val="00436E3D"/>
    <w:rsid w:val="00436E4B"/>
    <w:rsid w:val="00436EB8"/>
    <w:rsid w:val="00436FD8"/>
    <w:rsid w:val="00437067"/>
    <w:rsid w:val="0043715A"/>
    <w:rsid w:val="00437622"/>
    <w:rsid w:val="004376BE"/>
    <w:rsid w:val="00437702"/>
    <w:rsid w:val="00437723"/>
    <w:rsid w:val="00440023"/>
    <w:rsid w:val="004400F9"/>
    <w:rsid w:val="00440512"/>
    <w:rsid w:val="00440526"/>
    <w:rsid w:val="00440600"/>
    <w:rsid w:val="0044094C"/>
    <w:rsid w:val="0044098C"/>
    <w:rsid w:val="00440A8F"/>
    <w:rsid w:val="00440FE1"/>
    <w:rsid w:val="0044190E"/>
    <w:rsid w:val="00441CEE"/>
    <w:rsid w:val="00441D76"/>
    <w:rsid w:val="004423CC"/>
    <w:rsid w:val="004425C9"/>
    <w:rsid w:val="0044283D"/>
    <w:rsid w:val="00442DDA"/>
    <w:rsid w:val="00442E54"/>
    <w:rsid w:val="004432CD"/>
    <w:rsid w:val="004439E5"/>
    <w:rsid w:val="00443C33"/>
    <w:rsid w:val="00443C51"/>
    <w:rsid w:val="00443FCB"/>
    <w:rsid w:val="00444320"/>
    <w:rsid w:val="0044492B"/>
    <w:rsid w:val="00444D88"/>
    <w:rsid w:val="00445029"/>
    <w:rsid w:val="00445376"/>
    <w:rsid w:val="0044556C"/>
    <w:rsid w:val="004455D7"/>
    <w:rsid w:val="004458C3"/>
    <w:rsid w:val="00445B19"/>
    <w:rsid w:val="0044632D"/>
    <w:rsid w:val="0044636E"/>
    <w:rsid w:val="00446B20"/>
    <w:rsid w:val="00446D51"/>
    <w:rsid w:val="00446DC7"/>
    <w:rsid w:val="00447C63"/>
    <w:rsid w:val="004504EF"/>
    <w:rsid w:val="00450710"/>
    <w:rsid w:val="00450999"/>
    <w:rsid w:val="00451106"/>
    <w:rsid w:val="00451406"/>
    <w:rsid w:val="0045143B"/>
    <w:rsid w:val="004515E5"/>
    <w:rsid w:val="004519CD"/>
    <w:rsid w:val="00451EF9"/>
    <w:rsid w:val="00451FAB"/>
    <w:rsid w:val="004520E4"/>
    <w:rsid w:val="004525D2"/>
    <w:rsid w:val="004529E3"/>
    <w:rsid w:val="00452B94"/>
    <w:rsid w:val="00452D7A"/>
    <w:rsid w:val="0045305F"/>
    <w:rsid w:val="0045314F"/>
    <w:rsid w:val="004531A9"/>
    <w:rsid w:val="004534AC"/>
    <w:rsid w:val="00453CAA"/>
    <w:rsid w:val="004542F8"/>
    <w:rsid w:val="0045469C"/>
    <w:rsid w:val="004548F7"/>
    <w:rsid w:val="00454DD7"/>
    <w:rsid w:val="00454E23"/>
    <w:rsid w:val="00454EC5"/>
    <w:rsid w:val="004550BD"/>
    <w:rsid w:val="004554AE"/>
    <w:rsid w:val="00455B82"/>
    <w:rsid w:val="00455BB8"/>
    <w:rsid w:val="00455DB7"/>
    <w:rsid w:val="00455F7E"/>
    <w:rsid w:val="0045631A"/>
    <w:rsid w:val="00456949"/>
    <w:rsid w:val="00457214"/>
    <w:rsid w:val="00457475"/>
    <w:rsid w:val="0045761B"/>
    <w:rsid w:val="004577B1"/>
    <w:rsid w:val="00457947"/>
    <w:rsid w:val="00457DEB"/>
    <w:rsid w:val="00460387"/>
    <w:rsid w:val="00460433"/>
    <w:rsid w:val="00460550"/>
    <w:rsid w:val="00460783"/>
    <w:rsid w:val="004607C1"/>
    <w:rsid w:val="00460BF1"/>
    <w:rsid w:val="00461C0C"/>
    <w:rsid w:val="00461D40"/>
    <w:rsid w:val="00461E7C"/>
    <w:rsid w:val="00462140"/>
    <w:rsid w:val="0046272C"/>
    <w:rsid w:val="004632E3"/>
    <w:rsid w:val="0046342B"/>
    <w:rsid w:val="00463BBA"/>
    <w:rsid w:val="00464098"/>
    <w:rsid w:val="00464480"/>
    <w:rsid w:val="00464726"/>
    <w:rsid w:val="00464A7F"/>
    <w:rsid w:val="00464D8D"/>
    <w:rsid w:val="004650A7"/>
    <w:rsid w:val="0046518A"/>
    <w:rsid w:val="004651C4"/>
    <w:rsid w:val="004652C7"/>
    <w:rsid w:val="00465EAC"/>
    <w:rsid w:val="00466233"/>
    <w:rsid w:val="00466408"/>
    <w:rsid w:val="004665D5"/>
    <w:rsid w:val="004665EE"/>
    <w:rsid w:val="00466926"/>
    <w:rsid w:val="00466A7F"/>
    <w:rsid w:val="00466C72"/>
    <w:rsid w:val="00467386"/>
    <w:rsid w:val="004673DC"/>
    <w:rsid w:val="004674C3"/>
    <w:rsid w:val="0046798E"/>
    <w:rsid w:val="00467ABB"/>
    <w:rsid w:val="00467C3C"/>
    <w:rsid w:val="004702D0"/>
    <w:rsid w:val="004703B2"/>
    <w:rsid w:val="0047040E"/>
    <w:rsid w:val="004704F5"/>
    <w:rsid w:val="00470BB1"/>
    <w:rsid w:val="00470CF6"/>
    <w:rsid w:val="00471125"/>
    <w:rsid w:val="00471813"/>
    <w:rsid w:val="00471FE3"/>
    <w:rsid w:val="00472316"/>
    <w:rsid w:val="004728C4"/>
    <w:rsid w:val="00472A12"/>
    <w:rsid w:val="004732CA"/>
    <w:rsid w:val="004734B2"/>
    <w:rsid w:val="00473EE5"/>
    <w:rsid w:val="0047415D"/>
    <w:rsid w:val="00474203"/>
    <w:rsid w:val="004743BE"/>
    <w:rsid w:val="004745D7"/>
    <w:rsid w:val="00474917"/>
    <w:rsid w:val="00474A4B"/>
    <w:rsid w:val="00474E91"/>
    <w:rsid w:val="00475052"/>
    <w:rsid w:val="004750A4"/>
    <w:rsid w:val="004752FE"/>
    <w:rsid w:val="00475CCD"/>
    <w:rsid w:val="00475E67"/>
    <w:rsid w:val="004760AC"/>
    <w:rsid w:val="00476111"/>
    <w:rsid w:val="00476305"/>
    <w:rsid w:val="004763AF"/>
    <w:rsid w:val="00476434"/>
    <w:rsid w:val="0047646B"/>
    <w:rsid w:val="0047651C"/>
    <w:rsid w:val="004765FE"/>
    <w:rsid w:val="004767FE"/>
    <w:rsid w:val="004768F8"/>
    <w:rsid w:val="00476E4D"/>
    <w:rsid w:val="00476F69"/>
    <w:rsid w:val="0047704F"/>
    <w:rsid w:val="00477116"/>
    <w:rsid w:val="0047721E"/>
    <w:rsid w:val="004774DE"/>
    <w:rsid w:val="00477AF2"/>
    <w:rsid w:val="00477AF4"/>
    <w:rsid w:val="00477BED"/>
    <w:rsid w:val="00477E7C"/>
    <w:rsid w:val="00477F85"/>
    <w:rsid w:val="00480017"/>
    <w:rsid w:val="004800A0"/>
    <w:rsid w:val="00480302"/>
    <w:rsid w:val="00480948"/>
    <w:rsid w:val="00480AFF"/>
    <w:rsid w:val="00480CA8"/>
    <w:rsid w:val="00480CC6"/>
    <w:rsid w:val="00480DBD"/>
    <w:rsid w:val="00480EE6"/>
    <w:rsid w:val="004812AA"/>
    <w:rsid w:val="004817CF"/>
    <w:rsid w:val="004824FF"/>
    <w:rsid w:val="004825C3"/>
    <w:rsid w:val="00483E7F"/>
    <w:rsid w:val="00483F1E"/>
    <w:rsid w:val="00483FC3"/>
    <w:rsid w:val="00484137"/>
    <w:rsid w:val="004841AE"/>
    <w:rsid w:val="00484222"/>
    <w:rsid w:val="0048456C"/>
    <w:rsid w:val="00484583"/>
    <w:rsid w:val="00484B94"/>
    <w:rsid w:val="004853E5"/>
    <w:rsid w:val="0048556F"/>
    <w:rsid w:val="004858FC"/>
    <w:rsid w:val="00485933"/>
    <w:rsid w:val="00485AE6"/>
    <w:rsid w:val="00485B20"/>
    <w:rsid w:val="0048601B"/>
    <w:rsid w:val="00486444"/>
    <w:rsid w:val="0048650B"/>
    <w:rsid w:val="00486A02"/>
    <w:rsid w:val="00486AAD"/>
    <w:rsid w:val="00486C3F"/>
    <w:rsid w:val="00486C90"/>
    <w:rsid w:val="00486EF2"/>
    <w:rsid w:val="00487236"/>
    <w:rsid w:val="004872E0"/>
    <w:rsid w:val="00487361"/>
    <w:rsid w:val="00487529"/>
    <w:rsid w:val="00487A09"/>
    <w:rsid w:val="00487F18"/>
    <w:rsid w:val="004903AA"/>
    <w:rsid w:val="00490490"/>
    <w:rsid w:val="0049076A"/>
    <w:rsid w:val="00490D5D"/>
    <w:rsid w:val="00490F7C"/>
    <w:rsid w:val="0049106B"/>
    <w:rsid w:val="004914DC"/>
    <w:rsid w:val="004915C9"/>
    <w:rsid w:val="0049167F"/>
    <w:rsid w:val="0049250B"/>
    <w:rsid w:val="004925D3"/>
    <w:rsid w:val="004926AE"/>
    <w:rsid w:val="00492D96"/>
    <w:rsid w:val="00493370"/>
    <w:rsid w:val="00493654"/>
    <w:rsid w:val="00493AB4"/>
    <w:rsid w:val="00493C62"/>
    <w:rsid w:val="00493C6F"/>
    <w:rsid w:val="00493EFE"/>
    <w:rsid w:val="00494068"/>
    <w:rsid w:val="004942DE"/>
    <w:rsid w:val="00494967"/>
    <w:rsid w:val="00494B41"/>
    <w:rsid w:val="00494D3A"/>
    <w:rsid w:val="0049579A"/>
    <w:rsid w:val="004957FC"/>
    <w:rsid w:val="004958B4"/>
    <w:rsid w:val="00495FC3"/>
    <w:rsid w:val="00496886"/>
    <w:rsid w:val="00497580"/>
    <w:rsid w:val="004976F1"/>
    <w:rsid w:val="004978E2"/>
    <w:rsid w:val="004A072C"/>
    <w:rsid w:val="004A09A9"/>
    <w:rsid w:val="004A0D04"/>
    <w:rsid w:val="004A1012"/>
    <w:rsid w:val="004A1799"/>
    <w:rsid w:val="004A21EF"/>
    <w:rsid w:val="004A24A5"/>
    <w:rsid w:val="004A25A0"/>
    <w:rsid w:val="004A25B0"/>
    <w:rsid w:val="004A29E9"/>
    <w:rsid w:val="004A2BDD"/>
    <w:rsid w:val="004A3939"/>
    <w:rsid w:val="004A3CA6"/>
    <w:rsid w:val="004A416C"/>
    <w:rsid w:val="004A4197"/>
    <w:rsid w:val="004A4449"/>
    <w:rsid w:val="004A4886"/>
    <w:rsid w:val="004A49E4"/>
    <w:rsid w:val="004A4FB6"/>
    <w:rsid w:val="004A53D0"/>
    <w:rsid w:val="004A5A9E"/>
    <w:rsid w:val="004A5D26"/>
    <w:rsid w:val="004A5D5C"/>
    <w:rsid w:val="004A5F71"/>
    <w:rsid w:val="004A6622"/>
    <w:rsid w:val="004A6DBE"/>
    <w:rsid w:val="004A7503"/>
    <w:rsid w:val="004A7549"/>
    <w:rsid w:val="004A76F4"/>
    <w:rsid w:val="004A7F1F"/>
    <w:rsid w:val="004B0158"/>
    <w:rsid w:val="004B015C"/>
    <w:rsid w:val="004B06AA"/>
    <w:rsid w:val="004B0754"/>
    <w:rsid w:val="004B08F2"/>
    <w:rsid w:val="004B0B18"/>
    <w:rsid w:val="004B1288"/>
    <w:rsid w:val="004B129B"/>
    <w:rsid w:val="004B1304"/>
    <w:rsid w:val="004B1415"/>
    <w:rsid w:val="004B1704"/>
    <w:rsid w:val="004B170B"/>
    <w:rsid w:val="004B1761"/>
    <w:rsid w:val="004B1EA5"/>
    <w:rsid w:val="004B25F6"/>
    <w:rsid w:val="004B262F"/>
    <w:rsid w:val="004B3537"/>
    <w:rsid w:val="004B3862"/>
    <w:rsid w:val="004B38C1"/>
    <w:rsid w:val="004B3D13"/>
    <w:rsid w:val="004B3FC0"/>
    <w:rsid w:val="004B40BF"/>
    <w:rsid w:val="004B4873"/>
    <w:rsid w:val="004B5101"/>
    <w:rsid w:val="004B58C8"/>
    <w:rsid w:val="004B5B5B"/>
    <w:rsid w:val="004B6035"/>
    <w:rsid w:val="004B6817"/>
    <w:rsid w:val="004B7276"/>
    <w:rsid w:val="004B7277"/>
    <w:rsid w:val="004B72A1"/>
    <w:rsid w:val="004B72D9"/>
    <w:rsid w:val="004B77F9"/>
    <w:rsid w:val="004B796C"/>
    <w:rsid w:val="004B7B76"/>
    <w:rsid w:val="004B7EC9"/>
    <w:rsid w:val="004C0024"/>
    <w:rsid w:val="004C0E48"/>
    <w:rsid w:val="004C17B5"/>
    <w:rsid w:val="004C193E"/>
    <w:rsid w:val="004C1D15"/>
    <w:rsid w:val="004C1E0D"/>
    <w:rsid w:val="004C20C4"/>
    <w:rsid w:val="004C2274"/>
    <w:rsid w:val="004C29E0"/>
    <w:rsid w:val="004C2CB6"/>
    <w:rsid w:val="004C2DDF"/>
    <w:rsid w:val="004C311C"/>
    <w:rsid w:val="004C3763"/>
    <w:rsid w:val="004C38B2"/>
    <w:rsid w:val="004C390F"/>
    <w:rsid w:val="004C39DE"/>
    <w:rsid w:val="004C3E02"/>
    <w:rsid w:val="004C4B19"/>
    <w:rsid w:val="004C4C02"/>
    <w:rsid w:val="004C4FF2"/>
    <w:rsid w:val="004C5382"/>
    <w:rsid w:val="004C5986"/>
    <w:rsid w:val="004C5A3D"/>
    <w:rsid w:val="004C5CF1"/>
    <w:rsid w:val="004C5D9A"/>
    <w:rsid w:val="004C5E8B"/>
    <w:rsid w:val="004C620A"/>
    <w:rsid w:val="004C6882"/>
    <w:rsid w:val="004C6927"/>
    <w:rsid w:val="004C6B10"/>
    <w:rsid w:val="004C6B44"/>
    <w:rsid w:val="004C6C95"/>
    <w:rsid w:val="004C6CCA"/>
    <w:rsid w:val="004C76FD"/>
    <w:rsid w:val="004C7818"/>
    <w:rsid w:val="004C7CFF"/>
    <w:rsid w:val="004C7E83"/>
    <w:rsid w:val="004C7FDB"/>
    <w:rsid w:val="004D02C5"/>
    <w:rsid w:val="004D07B7"/>
    <w:rsid w:val="004D0DFC"/>
    <w:rsid w:val="004D104B"/>
    <w:rsid w:val="004D1661"/>
    <w:rsid w:val="004D24B8"/>
    <w:rsid w:val="004D28EF"/>
    <w:rsid w:val="004D2B24"/>
    <w:rsid w:val="004D39EC"/>
    <w:rsid w:val="004D3AB0"/>
    <w:rsid w:val="004D3D6F"/>
    <w:rsid w:val="004D3DC5"/>
    <w:rsid w:val="004D3DD6"/>
    <w:rsid w:val="004D3FD6"/>
    <w:rsid w:val="004D41EE"/>
    <w:rsid w:val="004D4A31"/>
    <w:rsid w:val="004D4AC9"/>
    <w:rsid w:val="004D4DF4"/>
    <w:rsid w:val="004D4DF8"/>
    <w:rsid w:val="004D4FE4"/>
    <w:rsid w:val="004D5EBF"/>
    <w:rsid w:val="004D67A9"/>
    <w:rsid w:val="004D6C5B"/>
    <w:rsid w:val="004D7332"/>
    <w:rsid w:val="004D73E3"/>
    <w:rsid w:val="004D768B"/>
    <w:rsid w:val="004D77D6"/>
    <w:rsid w:val="004D7C61"/>
    <w:rsid w:val="004D7EAF"/>
    <w:rsid w:val="004E06D5"/>
    <w:rsid w:val="004E0A49"/>
    <w:rsid w:val="004E0B28"/>
    <w:rsid w:val="004E0D1C"/>
    <w:rsid w:val="004E0DB5"/>
    <w:rsid w:val="004E1489"/>
    <w:rsid w:val="004E160B"/>
    <w:rsid w:val="004E178F"/>
    <w:rsid w:val="004E17EC"/>
    <w:rsid w:val="004E1A1D"/>
    <w:rsid w:val="004E1D20"/>
    <w:rsid w:val="004E203C"/>
    <w:rsid w:val="004E2824"/>
    <w:rsid w:val="004E2B29"/>
    <w:rsid w:val="004E2CCD"/>
    <w:rsid w:val="004E300A"/>
    <w:rsid w:val="004E304C"/>
    <w:rsid w:val="004E3211"/>
    <w:rsid w:val="004E32E9"/>
    <w:rsid w:val="004E3649"/>
    <w:rsid w:val="004E3BDB"/>
    <w:rsid w:val="004E3CE3"/>
    <w:rsid w:val="004E3DAC"/>
    <w:rsid w:val="004E3E31"/>
    <w:rsid w:val="004E45B9"/>
    <w:rsid w:val="004E490D"/>
    <w:rsid w:val="004E4988"/>
    <w:rsid w:val="004E4DF6"/>
    <w:rsid w:val="004E4F63"/>
    <w:rsid w:val="004E5078"/>
    <w:rsid w:val="004E541A"/>
    <w:rsid w:val="004E5586"/>
    <w:rsid w:val="004E585F"/>
    <w:rsid w:val="004E5ABB"/>
    <w:rsid w:val="004E5AEB"/>
    <w:rsid w:val="004E5FF7"/>
    <w:rsid w:val="004E62C0"/>
    <w:rsid w:val="004E64A4"/>
    <w:rsid w:val="004E6738"/>
    <w:rsid w:val="004E6941"/>
    <w:rsid w:val="004E6ACF"/>
    <w:rsid w:val="004E6E28"/>
    <w:rsid w:val="004E77FA"/>
    <w:rsid w:val="004E7856"/>
    <w:rsid w:val="004E7986"/>
    <w:rsid w:val="004F0752"/>
    <w:rsid w:val="004F0BB8"/>
    <w:rsid w:val="004F0CC1"/>
    <w:rsid w:val="004F0D28"/>
    <w:rsid w:val="004F1492"/>
    <w:rsid w:val="004F1A84"/>
    <w:rsid w:val="004F1ED3"/>
    <w:rsid w:val="004F33D6"/>
    <w:rsid w:val="004F36BA"/>
    <w:rsid w:val="004F3D2B"/>
    <w:rsid w:val="004F4122"/>
    <w:rsid w:val="004F42E7"/>
    <w:rsid w:val="004F46B6"/>
    <w:rsid w:val="004F506E"/>
    <w:rsid w:val="004F53C1"/>
    <w:rsid w:val="004F54FC"/>
    <w:rsid w:val="004F62F9"/>
    <w:rsid w:val="004F6D11"/>
    <w:rsid w:val="004F6E81"/>
    <w:rsid w:val="004F72C3"/>
    <w:rsid w:val="004F76DF"/>
    <w:rsid w:val="004F7DA2"/>
    <w:rsid w:val="005000C5"/>
    <w:rsid w:val="0050013B"/>
    <w:rsid w:val="005004BC"/>
    <w:rsid w:val="005011A3"/>
    <w:rsid w:val="005011C5"/>
    <w:rsid w:val="005014A7"/>
    <w:rsid w:val="0050179E"/>
    <w:rsid w:val="005017BF"/>
    <w:rsid w:val="005020D1"/>
    <w:rsid w:val="005023E6"/>
    <w:rsid w:val="0050277A"/>
    <w:rsid w:val="00502B95"/>
    <w:rsid w:val="0050332C"/>
    <w:rsid w:val="00503633"/>
    <w:rsid w:val="00504224"/>
    <w:rsid w:val="005043A6"/>
    <w:rsid w:val="005043C9"/>
    <w:rsid w:val="00504924"/>
    <w:rsid w:val="00504964"/>
    <w:rsid w:val="00504985"/>
    <w:rsid w:val="00504E44"/>
    <w:rsid w:val="00504EED"/>
    <w:rsid w:val="00505707"/>
    <w:rsid w:val="005058B6"/>
    <w:rsid w:val="00505A62"/>
    <w:rsid w:val="00505F90"/>
    <w:rsid w:val="0050602E"/>
    <w:rsid w:val="005060EA"/>
    <w:rsid w:val="00506605"/>
    <w:rsid w:val="0050663C"/>
    <w:rsid w:val="0050677E"/>
    <w:rsid w:val="0050678D"/>
    <w:rsid w:val="00506846"/>
    <w:rsid w:val="005068EA"/>
    <w:rsid w:val="00506C38"/>
    <w:rsid w:val="00506DBB"/>
    <w:rsid w:val="00506F25"/>
    <w:rsid w:val="005072B8"/>
    <w:rsid w:val="0050786F"/>
    <w:rsid w:val="00507B44"/>
    <w:rsid w:val="00507B81"/>
    <w:rsid w:val="00510727"/>
    <w:rsid w:val="00510AAC"/>
    <w:rsid w:val="00510DF4"/>
    <w:rsid w:val="00510E43"/>
    <w:rsid w:val="00510FB7"/>
    <w:rsid w:val="00511384"/>
    <w:rsid w:val="005114DF"/>
    <w:rsid w:val="0051169F"/>
    <w:rsid w:val="0051171F"/>
    <w:rsid w:val="00511759"/>
    <w:rsid w:val="005118BD"/>
    <w:rsid w:val="00511D71"/>
    <w:rsid w:val="00512DB5"/>
    <w:rsid w:val="00513020"/>
    <w:rsid w:val="005130FB"/>
    <w:rsid w:val="00513373"/>
    <w:rsid w:val="00513550"/>
    <w:rsid w:val="0051360E"/>
    <w:rsid w:val="0051392E"/>
    <w:rsid w:val="00513A36"/>
    <w:rsid w:val="00513C66"/>
    <w:rsid w:val="00513ED2"/>
    <w:rsid w:val="00513F93"/>
    <w:rsid w:val="0051428D"/>
    <w:rsid w:val="005147B5"/>
    <w:rsid w:val="00514826"/>
    <w:rsid w:val="00514830"/>
    <w:rsid w:val="00515012"/>
    <w:rsid w:val="005150D1"/>
    <w:rsid w:val="005152EA"/>
    <w:rsid w:val="005153AD"/>
    <w:rsid w:val="005153FC"/>
    <w:rsid w:val="0051579C"/>
    <w:rsid w:val="00515922"/>
    <w:rsid w:val="00515A07"/>
    <w:rsid w:val="0051616D"/>
    <w:rsid w:val="00516D72"/>
    <w:rsid w:val="005170F5"/>
    <w:rsid w:val="0051734B"/>
    <w:rsid w:val="00517AF9"/>
    <w:rsid w:val="005201B8"/>
    <w:rsid w:val="00520865"/>
    <w:rsid w:val="005208F3"/>
    <w:rsid w:val="0052091F"/>
    <w:rsid w:val="00520CA0"/>
    <w:rsid w:val="005216B2"/>
    <w:rsid w:val="005218F8"/>
    <w:rsid w:val="00521A9D"/>
    <w:rsid w:val="0052214A"/>
    <w:rsid w:val="005222D3"/>
    <w:rsid w:val="005227C1"/>
    <w:rsid w:val="00522984"/>
    <w:rsid w:val="00522BB3"/>
    <w:rsid w:val="0052321E"/>
    <w:rsid w:val="00523457"/>
    <w:rsid w:val="00523871"/>
    <w:rsid w:val="00523BC0"/>
    <w:rsid w:val="00523DC2"/>
    <w:rsid w:val="00523E5A"/>
    <w:rsid w:val="005241C0"/>
    <w:rsid w:val="00524479"/>
    <w:rsid w:val="00524750"/>
    <w:rsid w:val="005248E1"/>
    <w:rsid w:val="00524DAB"/>
    <w:rsid w:val="0052555A"/>
    <w:rsid w:val="005256DC"/>
    <w:rsid w:val="0052604F"/>
    <w:rsid w:val="00526172"/>
    <w:rsid w:val="00526661"/>
    <w:rsid w:val="00526CB1"/>
    <w:rsid w:val="00527141"/>
    <w:rsid w:val="0052764A"/>
    <w:rsid w:val="00527CFF"/>
    <w:rsid w:val="00527DE3"/>
    <w:rsid w:val="00527F48"/>
    <w:rsid w:val="00527FB2"/>
    <w:rsid w:val="005302B5"/>
    <w:rsid w:val="00530477"/>
    <w:rsid w:val="005307DD"/>
    <w:rsid w:val="00530B11"/>
    <w:rsid w:val="00530CE1"/>
    <w:rsid w:val="00530F7C"/>
    <w:rsid w:val="005310B5"/>
    <w:rsid w:val="0053126F"/>
    <w:rsid w:val="0053137B"/>
    <w:rsid w:val="005316A7"/>
    <w:rsid w:val="00531A48"/>
    <w:rsid w:val="00531C18"/>
    <w:rsid w:val="00531C43"/>
    <w:rsid w:val="00531DE2"/>
    <w:rsid w:val="00531E98"/>
    <w:rsid w:val="00531EA6"/>
    <w:rsid w:val="00532076"/>
    <w:rsid w:val="005322B0"/>
    <w:rsid w:val="005322F7"/>
    <w:rsid w:val="00532898"/>
    <w:rsid w:val="00532D6C"/>
    <w:rsid w:val="00532F59"/>
    <w:rsid w:val="00533360"/>
    <w:rsid w:val="00533430"/>
    <w:rsid w:val="0053397D"/>
    <w:rsid w:val="00533B38"/>
    <w:rsid w:val="00533B7F"/>
    <w:rsid w:val="00533DF9"/>
    <w:rsid w:val="00533FDE"/>
    <w:rsid w:val="005340A0"/>
    <w:rsid w:val="005341CD"/>
    <w:rsid w:val="005342AA"/>
    <w:rsid w:val="00534723"/>
    <w:rsid w:val="00534AD4"/>
    <w:rsid w:val="00534C9E"/>
    <w:rsid w:val="00534EAC"/>
    <w:rsid w:val="00535B2B"/>
    <w:rsid w:val="00535C4A"/>
    <w:rsid w:val="005364A1"/>
    <w:rsid w:val="0053698F"/>
    <w:rsid w:val="005369CF"/>
    <w:rsid w:val="00536BBC"/>
    <w:rsid w:val="00537436"/>
    <w:rsid w:val="00537558"/>
    <w:rsid w:val="005378BE"/>
    <w:rsid w:val="00537CB2"/>
    <w:rsid w:val="00540BBB"/>
    <w:rsid w:val="00540C6D"/>
    <w:rsid w:val="00540D40"/>
    <w:rsid w:val="00540F02"/>
    <w:rsid w:val="00540FB0"/>
    <w:rsid w:val="00541609"/>
    <w:rsid w:val="005416FC"/>
    <w:rsid w:val="00541A12"/>
    <w:rsid w:val="00541ACE"/>
    <w:rsid w:val="00541DB7"/>
    <w:rsid w:val="00542033"/>
    <w:rsid w:val="0054238D"/>
    <w:rsid w:val="005426C5"/>
    <w:rsid w:val="0054272D"/>
    <w:rsid w:val="00542EF5"/>
    <w:rsid w:val="005430F1"/>
    <w:rsid w:val="00543173"/>
    <w:rsid w:val="005441E4"/>
    <w:rsid w:val="0054454C"/>
    <w:rsid w:val="005451D0"/>
    <w:rsid w:val="005454A7"/>
    <w:rsid w:val="005456C6"/>
    <w:rsid w:val="00545916"/>
    <w:rsid w:val="00545953"/>
    <w:rsid w:val="005462C6"/>
    <w:rsid w:val="00546B3B"/>
    <w:rsid w:val="00546C46"/>
    <w:rsid w:val="00546C5E"/>
    <w:rsid w:val="00546CF3"/>
    <w:rsid w:val="00546D49"/>
    <w:rsid w:val="0054702B"/>
    <w:rsid w:val="005470E7"/>
    <w:rsid w:val="005472A0"/>
    <w:rsid w:val="005479B4"/>
    <w:rsid w:val="005479E1"/>
    <w:rsid w:val="00547BCE"/>
    <w:rsid w:val="00547C05"/>
    <w:rsid w:val="00547C1D"/>
    <w:rsid w:val="00547E58"/>
    <w:rsid w:val="0055007F"/>
    <w:rsid w:val="0055039B"/>
    <w:rsid w:val="00550AA9"/>
    <w:rsid w:val="00550C09"/>
    <w:rsid w:val="00550EF5"/>
    <w:rsid w:val="005513B6"/>
    <w:rsid w:val="00551447"/>
    <w:rsid w:val="00551F33"/>
    <w:rsid w:val="00552768"/>
    <w:rsid w:val="005528BC"/>
    <w:rsid w:val="00552995"/>
    <w:rsid w:val="00552BB0"/>
    <w:rsid w:val="00552EAC"/>
    <w:rsid w:val="00552FF2"/>
    <w:rsid w:val="0055320C"/>
    <w:rsid w:val="0055336C"/>
    <w:rsid w:val="005535C8"/>
    <w:rsid w:val="00553EE6"/>
    <w:rsid w:val="0055457C"/>
    <w:rsid w:val="00554932"/>
    <w:rsid w:val="00554C3D"/>
    <w:rsid w:val="00554E74"/>
    <w:rsid w:val="00555059"/>
    <w:rsid w:val="005551E8"/>
    <w:rsid w:val="0055546B"/>
    <w:rsid w:val="00555A5D"/>
    <w:rsid w:val="00555E89"/>
    <w:rsid w:val="00555F0A"/>
    <w:rsid w:val="00556381"/>
    <w:rsid w:val="00556867"/>
    <w:rsid w:val="0055744C"/>
    <w:rsid w:val="0055764C"/>
    <w:rsid w:val="0055786D"/>
    <w:rsid w:val="00560235"/>
    <w:rsid w:val="005603BF"/>
    <w:rsid w:val="00560B11"/>
    <w:rsid w:val="00560CA2"/>
    <w:rsid w:val="005614E9"/>
    <w:rsid w:val="005616B8"/>
    <w:rsid w:val="005617E6"/>
    <w:rsid w:val="00561E5A"/>
    <w:rsid w:val="00561F6F"/>
    <w:rsid w:val="005620A9"/>
    <w:rsid w:val="005623FA"/>
    <w:rsid w:val="00562654"/>
    <w:rsid w:val="00562936"/>
    <w:rsid w:val="00562938"/>
    <w:rsid w:val="00562C04"/>
    <w:rsid w:val="00562F4B"/>
    <w:rsid w:val="005630DE"/>
    <w:rsid w:val="005630F8"/>
    <w:rsid w:val="005636FF"/>
    <w:rsid w:val="005647E2"/>
    <w:rsid w:val="00564BE6"/>
    <w:rsid w:val="005650C6"/>
    <w:rsid w:val="00565320"/>
    <w:rsid w:val="00565543"/>
    <w:rsid w:val="00565990"/>
    <w:rsid w:val="00565C8C"/>
    <w:rsid w:val="00565F84"/>
    <w:rsid w:val="00566C19"/>
    <w:rsid w:val="00566C8E"/>
    <w:rsid w:val="00566D2A"/>
    <w:rsid w:val="0056704B"/>
    <w:rsid w:val="00567065"/>
    <w:rsid w:val="0056755D"/>
    <w:rsid w:val="00567B79"/>
    <w:rsid w:val="0057020A"/>
    <w:rsid w:val="00570B86"/>
    <w:rsid w:val="005712C6"/>
    <w:rsid w:val="00571364"/>
    <w:rsid w:val="005713A9"/>
    <w:rsid w:val="00571A91"/>
    <w:rsid w:val="00571F88"/>
    <w:rsid w:val="00572383"/>
    <w:rsid w:val="005726BE"/>
    <w:rsid w:val="005727C0"/>
    <w:rsid w:val="00572941"/>
    <w:rsid w:val="00572B51"/>
    <w:rsid w:val="00572B67"/>
    <w:rsid w:val="00572DF1"/>
    <w:rsid w:val="00573398"/>
    <w:rsid w:val="00573CAD"/>
    <w:rsid w:val="00574178"/>
    <w:rsid w:val="00574282"/>
    <w:rsid w:val="00574566"/>
    <w:rsid w:val="005746FC"/>
    <w:rsid w:val="005748F3"/>
    <w:rsid w:val="0057494F"/>
    <w:rsid w:val="00574985"/>
    <w:rsid w:val="00574EBA"/>
    <w:rsid w:val="00574F4A"/>
    <w:rsid w:val="005752A4"/>
    <w:rsid w:val="00575414"/>
    <w:rsid w:val="005756C7"/>
    <w:rsid w:val="00575A23"/>
    <w:rsid w:val="00575BEF"/>
    <w:rsid w:val="00575EC2"/>
    <w:rsid w:val="0057649C"/>
    <w:rsid w:val="0057679F"/>
    <w:rsid w:val="00576ACA"/>
    <w:rsid w:val="00576AF4"/>
    <w:rsid w:val="00576B10"/>
    <w:rsid w:val="00576B21"/>
    <w:rsid w:val="00576B4D"/>
    <w:rsid w:val="00576B56"/>
    <w:rsid w:val="00577063"/>
    <w:rsid w:val="00577892"/>
    <w:rsid w:val="00577A50"/>
    <w:rsid w:val="00580062"/>
    <w:rsid w:val="005801A8"/>
    <w:rsid w:val="00580202"/>
    <w:rsid w:val="005803EA"/>
    <w:rsid w:val="00580491"/>
    <w:rsid w:val="0058067A"/>
    <w:rsid w:val="0058077D"/>
    <w:rsid w:val="00580D8F"/>
    <w:rsid w:val="00580F6C"/>
    <w:rsid w:val="005812C0"/>
    <w:rsid w:val="0058167C"/>
    <w:rsid w:val="00581D9A"/>
    <w:rsid w:val="00581EF1"/>
    <w:rsid w:val="005827C7"/>
    <w:rsid w:val="00582F76"/>
    <w:rsid w:val="005836DF"/>
    <w:rsid w:val="00583F07"/>
    <w:rsid w:val="00584009"/>
    <w:rsid w:val="0058423C"/>
    <w:rsid w:val="005843D1"/>
    <w:rsid w:val="00584660"/>
    <w:rsid w:val="0058467C"/>
    <w:rsid w:val="005846EA"/>
    <w:rsid w:val="005852EC"/>
    <w:rsid w:val="005853E8"/>
    <w:rsid w:val="005853FD"/>
    <w:rsid w:val="005855C6"/>
    <w:rsid w:val="005857FD"/>
    <w:rsid w:val="005858E3"/>
    <w:rsid w:val="005859A7"/>
    <w:rsid w:val="00585C13"/>
    <w:rsid w:val="005863F8"/>
    <w:rsid w:val="005865B9"/>
    <w:rsid w:val="00586722"/>
    <w:rsid w:val="00586ABC"/>
    <w:rsid w:val="00586F6D"/>
    <w:rsid w:val="005871BE"/>
    <w:rsid w:val="005875B2"/>
    <w:rsid w:val="005877DD"/>
    <w:rsid w:val="0058795D"/>
    <w:rsid w:val="00587A1C"/>
    <w:rsid w:val="00587F3E"/>
    <w:rsid w:val="00590526"/>
    <w:rsid w:val="005907EA"/>
    <w:rsid w:val="00590884"/>
    <w:rsid w:val="005908F0"/>
    <w:rsid w:val="00590CEF"/>
    <w:rsid w:val="00590F09"/>
    <w:rsid w:val="0059154F"/>
    <w:rsid w:val="00591916"/>
    <w:rsid w:val="005919EC"/>
    <w:rsid w:val="005923BD"/>
    <w:rsid w:val="005924AA"/>
    <w:rsid w:val="00592CEA"/>
    <w:rsid w:val="00592DA9"/>
    <w:rsid w:val="0059342C"/>
    <w:rsid w:val="00593C89"/>
    <w:rsid w:val="00594036"/>
    <w:rsid w:val="00594A6F"/>
    <w:rsid w:val="00594B34"/>
    <w:rsid w:val="00594B59"/>
    <w:rsid w:val="00594FD6"/>
    <w:rsid w:val="0059501E"/>
    <w:rsid w:val="00595266"/>
    <w:rsid w:val="00595772"/>
    <w:rsid w:val="00595A60"/>
    <w:rsid w:val="00595D0A"/>
    <w:rsid w:val="005961D1"/>
    <w:rsid w:val="0059627A"/>
    <w:rsid w:val="00596493"/>
    <w:rsid w:val="005969CD"/>
    <w:rsid w:val="00596BA4"/>
    <w:rsid w:val="005970ED"/>
    <w:rsid w:val="0059718C"/>
    <w:rsid w:val="005972DD"/>
    <w:rsid w:val="005975ED"/>
    <w:rsid w:val="0059762E"/>
    <w:rsid w:val="005976E3"/>
    <w:rsid w:val="005A00D7"/>
    <w:rsid w:val="005A029E"/>
    <w:rsid w:val="005A03F2"/>
    <w:rsid w:val="005A0C53"/>
    <w:rsid w:val="005A0D8C"/>
    <w:rsid w:val="005A1270"/>
    <w:rsid w:val="005A1B01"/>
    <w:rsid w:val="005A20A8"/>
    <w:rsid w:val="005A2385"/>
    <w:rsid w:val="005A26A5"/>
    <w:rsid w:val="005A27CD"/>
    <w:rsid w:val="005A2985"/>
    <w:rsid w:val="005A2E16"/>
    <w:rsid w:val="005A398A"/>
    <w:rsid w:val="005A3AC8"/>
    <w:rsid w:val="005A3AFD"/>
    <w:rsid w:val="005A4148"/>
    <w:rsid w:val="005A41B7"/>
    <w:rsid w:val="005A44F4"/>
    <w:rsid w:val="005A4859"/>
    <w:rsid w:val="005A4929"/>
    <w:rsid w:val="005A4AAD"/>
    <w:rsid w:val="005A53BB"/>
    <w:rsid w:val="005A5E18"/>
    <w:rsid w:val="005A62C3"/>
    <w:rsid w:val="005A63B1"/>
    <w:rsid w:val="005A65EE"/>
    <w:rsid w:val="005A6856"/>
    <w:rsid w:val="005A698B"/>
    <w:rsid w:val="005A6B15"/>
    <w:rsid w:val="005A6DB4"/>
    <w:rsid w:val="005A6E99"/>
    <w:rsid w:val="005A70F8"/>
    <w:rsid w:val="005A720E"/>
    <w:rsid w:val="005A7F94"/>
    <w:rsid w:val="005B008A"/>
    <w:rsid w:val="005B060C"/>
    <w:rsid w:val="005B0838"/>
    <w:rsid w:val="005B1391"/>
    <w:rsid w:val="005B14E8"/>
    <w:rsid w:val="005B152F"/>
    <w:rsid w:val="005B2697"/>
    <w:rsid w:val="005B28B6"/>
    <w:rsid w:val="005B2A7A"/>
    <w:rsid w:val="005B2CCF"/>
    <w:rsid w:val="005B2E84"/>
    <w:rsid w:val="005B32A6"/>
    <w:rsid w:val="005B34BC"/>
    <w:rsid w:val="005B35B4"/>
    <w:rsid w:val="005B3804"/>
    <w:rsid w:val="005B386E"/>
    <w:rsid w:val="005B3DEE"/>
    <w:rsid w:val="005B3E89"/>
    <w:rsid w:val="005B3FCC"/>
    <w:rsid w:val="005B4363"/>
    <w:rsid w:val="005B44F5"/>
    <w:rsid w:val="005B470B"/>
    <w:rsid w:val="005B4B41"/>
    <w:rsid w:val="005B4B44"/>
    <w:rsid w:val="005B56CA"/>
    <w:rsid w:val="005B6000"/>
    <w:rsid w:val="005B606A"/>
    <w:rsid w:val="005B65D5"/>
    <w:rsid w:val="005B6A52"/>
    <w:rsid w:val="005B6BCF"/>
    <w:rsid w:val="005B6BFF"/>
    <w:rsid w:val="005B6CCF"/>
    <w:rsid w:val="005B6CFE"/>
    <w:rsid w:val="005B7602"/>
    <w:rsid w:val="005B7BB0"/>
    <w:rsid w:val="005C0693"/>
    <w:rsid w:val="005C15CA"/>
    <w:rsid w:val="005C1CF2"/>
    <w:rsid w:val="005C2063"/>
    <w:rsid w:val="005C227F"/>
    <w:rsid w:val="005C2455"/>
    <w:rsid w:val="005C2539"/>
    <w:rsid w:val="005C2801"/>
    <w:rsid w:val="005C2AF5"/>
    <w:rsid w:val="005C3658"/>
    <w:rsid w:val="005C3A1A"/>
    <w:rsid w:val="005C3FA6"/>
    <w:rsid w:val="005C40C0"/>
    <w:rsid w:val="005C41AF"/>
    <w:rsid w:val="005C41D1"/>
    <w:rsid w:val="005C449C"/>
    <w:rsid w:val="005C4C8C"/>
    <w:rsid w:val="005C4DF4"/>
    <w:rsid w:val="005C515A"/>
    <w:rsid w:val="005C55E8"/>
    <w:rsid w:val="005C5697"/>
    <w:rsid w:val="005C572B"/>
    <w:rsid w:val="005C576F"/>
    <w:rsid w:val="005C5FE3"/>
    <w:rsid w:val="005C6022"/>
    <w:rsid w:val="005C6668"/>
    <w:rsid w:val="005C6787"/>
    <w:rsid w:val="005C67AB"/>
    <w:rsid w:val="005C67FA"/>
    <w:rsid w:val="005C69F6"/>
    <w:rsid w:val="005C767D"/>
    <w:rsid w:val="005C7D99"/>
    <w:rsid w:val="005C7DA0"/>
    <w:rsid w:val="005C7F48"/>
    <w:rsid w:val="005D00C2"/>
    <w:rsid w:val="005D0333"/>
    <w:rsid w:val="005D0ACC"/>
    <w:rsid w:val="005D0C62"/>
    <w:rsid w:val="005D0C6A"/>
    <w:rsid w:val="005D0E94"/>
    <w:rsid w:val="005D1201"/>
    <w:rsid w:val="005D183C"/>
    <w:rsid w:val="005D1C41"/>
    <w:rsid w:val="005D1C71"/>
    <w:rsid w:val="005D1C92"/>
    <w:rsid w:val="005D1D8A"/>
    <w:rsid w:val="005D1EB8"/>
    <w:rsid w:val="005D2277"/>
    <w:rsid w:val="005D23E0"/>
    <w:rsid w:val="005D27F2"/>
    <w:rsid w:val="005D2C4E"/>
    <w:rsid w:val="005D2C70"/>
    <w:rsid w:val="005D2E23"/>
    <w:rsid w:val="005D3526"/>
    <w:rsid w:val="005D383B"/>
    <w:rsid w:val="005D3B86"/>
    <w:rsid w:val="005D3E9B"/>
    <w:rsid w:val="005D3F44"/>
    <w:rsid w:val="005D3F73"/>
    <w:rsid w:val="005D3F91"/>
    <w:rsid w:val="005D4558"/>
    <w:rsid w:val="005D4933"/>
    <w:rsid w:val="005D4AFD"/>
    <w:rsid w:val="005D4F59"/>
    <w:rsid w:val="005D6A83"/>
    <w:rsid w:val="005D6C94"/>
    <w:rsid w:val="005D6F8C"/>
    <w:rsid w:val="005D705E"/>
    <w:rsid w:val="005D78F0"/>
    <w:rsid w:val="005D796C"/>
    <w:rsid w:val="005D7E73"/>
    <w:rsid w:val="005E05EA"/>
    <w:rsid w:val="005E0DD0"/>
    <w:rsid w:val="005E0EB8"/>
    <w:rsid w:val="005E1E13"/>
    <w:rsid w:val="005E1F85"/>
    <w:rsid w:val="005E1FF9"/>
    <w:rsid w:val="005E23CF"/>
    <w:rsid w:val="005E24DE"/>
    <w:rsid w:val="005E2941"/>
    <w:rsid w:val="005E2BD6"/>
    <w:rsid w:val="005E2C3B"/>
    <w:rsid w:val="005E2EE7"/>
    <w:rsid w:val="005E2F36"/>
    <w:rsid w:val="005E3665"/>
    <w:rsid w:val="005E3BBF"/>
    <w:rsid w:val="005E3CCC"/>
    <w:rsid w:val="005E3EDF"/>
    <w:rsid w:val="005E4052"/>
    <w:rsid w:val="005E41FF"/>
    <w:rsid w:val="005E4459"/>
    <w:rsid w:val="005E4C14"/>
    <w:rsid w:val="005E4D1C"/>
    <w:rsid w:val="005E4D93"/>
    <w:rsid w:val="005E4E0C"/>
    <w:rsid w:val="005E4E1F"/>
    <w:rsid w:val="005E536A"/>
    <w:rsid w:val="005E58DF"/>
    <w:rsid w:val="005E5FF9"/>
    <w:rsid w:val="005E62FA"/>
    <w:rsid w:val="005E631F"/>
    <w:rsid w:val="005E6F03"/>
    <w:rsid w:val="005E705F"/>
    <w:rsid w:val="005E723E"/>
    <w:rsid w:val="005E755C"/>
    <w:rsid w:val="005E7AE4"/>
    <w:rsid w:val="005E7B5F"/>
    <w:rsid w:val="005E7CD7"/>
    <w:rsid w:val="005F091E"/>
    <w:rsid w:val="005F0C7C"/>
    <w:rsid w:val="005F1282"/>
    <w:rsid w:val="005F14DC"/>
    <w:rsid w:val="005F1529"/>
    <w:rsid w:val="005F211C"/>
    <w:rsid w:val="005F22CF"/>
    <w:rsid w:val="005F2A12"/>
    <w:rsid w:val="005F2C64"/>
    <w:rsid w:val="005F2CC9"/>
    <w:rsid w:val="005F2DE8"/>
    <w:rsid w:val="005F3117"/>
    <w:rsid w:val="005F32CB"/>
    <w:rsid w:val="005F38A4"/>
    <w:rsid w:val="005F3DB3"/>
    <w:rsid w:val="005F4529"/>
    <w:rsid w:val="005F4543"/>
    <w:rsid w:val="005F4736"/>
    <w:rsid w:val="005F4C38"/>
    <w:rsid w:val="005F5D01"/>
    <w:rsid w:val="005F635F"/>
    <w:rsid w:val="005F6464"/>
    <w:rsid w:val="005F6858"/>
    <w:rsid w:val="005F6D0B"/>
    <w:rsid w:val="005F6D0C"/>
    <w:rsid w:val="005F703D"/>
    <w:rsid w:val="005F738D"/>
    <w:rsid w:val="005F73FF"/>
    <w:rsid w:val="005F77D9"/>
    <w:rsid w:val="005F785E"/>
    <w:rsid w:val="005F7BED"/>
    <w:rsid w:val="00600424"/>
    <w:rsid w:val="00600655"/>
    <w:rsid w:val="00601595"/>
    <w:rsid w:val="00601782"/>
    <w:rsid w:val="006017C9"/>
    <w:rsid w:val="00601881"/>
    <w:rsid w:val="00601E58"/>
    <w:rsid w:val="00601F61"/>
    <w:rsid w:val="006023C8"/>
    <w:rsid w:val="00602E63"/>
    <w:rsid w:val="00602FAC"/>
    <w:rsid w:val="00603059"/>
    <w:rsid w:val="00603066"/>
    <w:rsid w:val="006031BC"/>
    <w:rsid w:val="006033EF"/>
    <w:rsid w:val="006038B3"/>
    <w:rsid w:val="00603970"/>
    <w:rsid w:val="00603B2D"/>
    <w:rsid w:val="00603E58"/>
    <w:rsid w:val="006049D7"/>
    <w:rsid w:val="00604BCD"/>
    <w:rsid w:val="00604CCC"/>
    <w:rsid w:val="00604E12"/>
    <w:rsid w:val="00604FC0"/>
    <w:rsid w:val="00605CFF"/>
    <w:rsid w:val="006060AF"/>
    <w:rsid w:val="00606427"/>
    <w:rsid w:val="00606619"/>
    <w:rsid w:val="0060708E"/>
    <w:rsid w:val="00607756"/>
    <w:rsid w:val="00607A19"/>
    <w:rsid w:val="00610244"/>
    <w:rsid w:val="0061039A"/>
    <w:rsid w:val="00610771"/>
    <w:rsid w:val="0061094E"/>
    <w:rsid w:val="00610A15"/>
    <w:rsid w:val="00610EA3"/>
    <w:rsid w:val="006111EF"/>
    <w:rsid w:val="006112A6"/>
    <w:rsid w:val="00611AF2"/>
    <w:rsid w:val="00611E06"/>
    <w:rsid w:val="00612012"/>
    <w:rsid w:val="00612AF2"/>
    <w:rsid w:val="00612CBD"/>
    <w:rsid w:val="00613156"/>
    <w:rsid w:val="0061350D"/>
    <w:rsid w:val="006135A0"/>
    <w:rsid w:val="006139C9"/>
    <w:rsid w:val="00613C85"/>
    <w:rsid w:val="00613D6E"/>
    <w:rsid w:val="00614339"/>
    <w:rsid w:val="00614AF8"/>
    <w:rsid w:val="00614B53"/>
    <w:rsid w:val="006152CD"/>
    <w:rsid w:val="006153F2"/>
    <w:rsid w:val="0061576F"/>
    <w:rsid w:val="006161A2"/>
    <w:rsid w:val="0061620A"/>
    <w:rsid w:val="0061636B"/>
    <w:rsid w:val="00616598"/>
    <w:rsid w:val="006166AC"/>
    <w:rsid w:val="00616B21"/>
    <w:rsid w:val="00616C54"/>
    <w:rsid w:val="00616E75"/>
    <w:rsid w:val="006175DD"/>
    <w:rsid w:val="00617668"/>
    <w:rsid w:val="006177C0"/>
    <w:rsid w:val="0061787C"/>
    <w:rsid w:val="00617C5D"/>
    <w:rsid w:val="00617CDE"/>
    <w:rsid w:val="00617E17"/>
    <w:rsid w:val="00617F92"/>
    <w:rsid w:val="006208C0"/>
    <w:rsid w:val="00620951"/>
    <w:rsid w:val="006209BC"/>
    <w:rsid w:val="00620A2A"/>
    <w:rsid w:val="00620BD4"/>
    <w:rsid w:val="00620ECA"/>
    <w:rsid w:val="00620F6D"/>
    <w:rsid w:val="006211BB"/>
    <w:rsid w:val="006217D1"/>
    <w:rsid w:val="00621E09"/>
    <w:rsid w:val="00621FDC"/>
    <w:rsid w:val="00622138"/>
    <w:rsid w:val="006221E4"/>
    <w:rsid w:val="006223A0"/>
    <w:rsid w:val="006228DC"/>
    <w:rsid w:val="00622FC2"/>
    <w:rsid w:val="006230FF"/>
    <w:rsid w:val="00623393"/>
    <w:rsid w:val="00623462"/>
    <w:rsid w:val="0062351B"/>
    <w:rsid w:val="006238BB"/>
    <w:rsid w:val="00623A41"/>
    <w:rsid w:val="00624073"/>
    <w:rsid w:val="00624698"/>
    <w:rsid w:val="006246D1"/>
    <w:rsid w:val="00624721"/>
    <w:rsid w:val="00624749"/>
    <w:rsid w:val="00624787"/>
    <w:rsid w:val="00624801"/>
    <w:rsid w:val="00625002"/>
    <w:rsid w:val="00625705"/>
    <w:rsid w:val="00625869"/>
    <w:rsid w:val="00625E9E"/>
    <w:rsid w:val="00626553"/>
    <w:rsid w:val="006279F4"/>
    <w:rsid w:val="00627C8E"/>
    <w:rsid w:val="00630156"/>
    <w:rsid w:val="0063058F"/>
    <w:rsid w:val="006307FA"/>
    <w:rsid w:val="00630861"/>
    <w:rsid w:val="006309FB"/>
    <w:rsid w:val="00630D44"/>
    <w:rsid w:val="00630DE9"/>
    <w:rsid w:val="006313DF"/>
    <w:rsid w:val="006313E8"/>
    <w:rsid w:val="0063144F"/>
    <w:rsid w:val="0063174D"/>
    <w:rsid w:val="00631947"/>
    <w:rsid w:val="006319EE"/>
    <w:rsid w:val="00631B51"/>
    <w:rsid w:val="00631CE4"/>
    <w:rsid w:val="0063201B"/>
    <w:rsid w:val="006320E5"/>
    <w:rsid w:val="006321F3"/>
    <w:rsid w:val="00632348"/>
    <w:rsid w:val="006326BA"/>
    <w:rsid w:val="00632831"/>
    <w:rsid w:val="006329C0"/>
    <w:rsid w:val="0063314D"/>
    <w:rsid w:val="0063318E"/>
    <w:rsid w:val="00633271"/>
    <w:rsid w:val="006339F8"/>
    <w:rsid w:val="00633E77"/>
    <w:rsid w:val="00633F03"/>
    <w:rsid w:val="006343C9"/>
    <w:rsid w:val="006343D5"/>
    <w:rsid w:val="006346F8"/>
    <w:rsid w:val="0063470A"/>
    <w:rsid w:val="0063479C"/>
    <w:rsid w:val="0063493E"/>
    <w:rsid w:val="00634D0F"/>
    <w:rsid w:val="00635D15"/>
    <w:rsid w:val="00635F61"/>
    <w:rsid w:val="00636857"/>
    <w:rsid w:val="00637012"/>
    <w:rsid w:val="00637487"/>
    <w:rsid w:val="0063750F"/>
    <w:rsid w:val="00637534"/>
    <w:rsid w:val="006376DF"/>
    <w:rsid w:val="006377C6"/>
    <w:rsid w:val="00637BD2"/>
    <w:rsid w:val="00637D02"/>
    <w:rsid w:val="00637D48"/>
    <w:rsid w:val="00640C64"/>
    <w:rsid w:val="00640FC9"/>
    <w:rsid w:val="00641131"/>
    <w:rsid w:val="0064126A"/>
    <w:rsid w:val="00641365"/>
    <w:rsid w:val="006418C6"/>
    <w:rsid w:val="006424CF"/>
    <w:rsid w:val="006428E3"/>
    <w:rsid w:val="00642E65"/>
    <w:rsid w:val="00643A30"/>
    <w:rsid w:val="00643B3E"/>
    <w:rsid w:val="00643C38"/>
    <w:rsid w:val="00643D65"/>
    <w:rsid w:val="00643FF3"/>
    <w:rsid w:val="00644200"/>
    <w:rsid w:val="0064483C"/>
    <w:rsid w:val="0064488E"/>
    <w:rsid w:val="00644936"/>
    <w:rsid w:val="00644D8C"/>
    <w:rsid w:val="00645AE3"/>
    <w:rsid w:val="00645B6C"/>
    <w:rsid w:val="00646019"/>
    <w:rsid w:val="006460AA"/>
    <w:rsid w:val="00646368"/>
    <w:rsid w:val="00646387"/>
    <w:rsid w:val="0064643B"/>
    <w:rsid w:val="006464B4"/>
    <w:rsid w:val="006464F4"/>
    <w:rsid w:val="00646661"/>
    <w:rsid w:val="0064696B"/>
    <w:rsid w:val="00646B07"/>
    <w:rsid w:val="00646C1C"/>
    <w:rsid w:val="0064730F"/>
    <w:rsid w:val="0064736C"/>
    <w:rsid w:val="006474B8"/>
    <w:rsid w:val="0064777F"/>
    <w:rsid w:val="00647854"/>
    <w:rsid w:val="00650221"/>
    <w:rsid w:val="006504BE"/>
    <w:rsid w:val="00650BA4"/>
    <w:rsid w:val="00650C80"/>
    <w:rsid w:val="00651637"/>
    <w:rsid w:val="00651A16"/>
    <w:rsid w:val="00653164"/>
    <w:rsid w:val="00653589"/>
    <w:rsid w:val="00653A60"/>
    <w:rsid w:val="00654773"/>
    <w:rsid w:val="006551DF"/>
    <w:rsid w:val="006557D9"/>
    <w:rsid w:val="00655836"/>
    <w:rsid w:val="00655C09"/>
    <w:rsid w:val="00655E50"/>
    <w:rsid w:val="0065604A"/>
    <w:rsid w:val="00656112"/>
    <w:rsid w:val="0065632F"/>
    <w:rsid w:val="006563D2"/>
    <w:rsid w:val="0065642F"/>
    <w:rsid w:val="006567CA"/>
    <w:rsid w:val="006568F4"/>
    <w:rsid w:val="00656982"/>
    <w:rsid w:val="0065704D"/>
    <w:rsid w:val="006573BD"/>
    <w:rsid w:val="006574FE"/>
    <w:rsid w:val="006576B1"/>
    <w:rsid w:val="00657A13"/>
    <w:rsid w:val="00657A1C"/>
    <w:rsid w:val="00657B1F"/>
    <w:rsid w:val="00660097"/>
    <w:rsid w:val="006602B4"/>
    <w:rsid w:val="006604C2"/>
    <w:rsid w:val="006604F6"/>
    <w:rsid w:val="0066059B"/>
    <w:rsid w:val="00660864"/>
    <w:rsid w:val="006612ED"/>
    <w:rsid w:val="00662449"/>
    <w:rsid w:val="0066371B"/>
    <w:rsid w:val="0066374E"/>
    <w:rsid w:val="00663B1D"/>
    <w:rsid w:val="00663E39"/>
    <w:rsid w:val="00664186"/>
    <w:rsid w:val="00665376"/>
    <w:rsid w:val="00665689"/>
    <w:rsid w:val="006657A1"/>
    <w:rsid w:val="00665872"/>
    <w:rsid w:val="006658EF"/>
    <w:rsid w:val="00665F6E"/>
    <w:rsid w:val="006660FC"/>
    <w:rsid w:val="006665F6"/>
    <w:rsid w:val="00666C29"/>
    <w:rsid w:val="00667548"/>
    <w:rsid w:val="00667594"/>
    <w:rsid w:val="00670267"/>
    <w:rsid w:val="00670456"/>
    <w:rsid w:val="00670701"/>
    <w:rsid w:val="00670B7F"/>
    <w:rsid w:val="00670C58"/>
    <w:rsid w:val="0067127E"/>
    <w:rsid w:val="0067177D"/>
    <w:rsid w:val="00671C37"/>
    <w:rsid w:val="00671CB1"/>
    <w:rsid w:val="00671E10"/>
    <w:rsid w:val="006721C8"/>
    <w:rsid w:val="006726D5"/>
    <w:rsid w:val="0067323A"/>
    <w:rsid w:val="00673532"/>
    <w:rsid w:val="0067452C"/>
    <w:rsid w:val="006752EA"/>
    <w:rsid w:val="006757AE"/>
    <w:rsid w:val="00675C0C"/>
    <w:rsid w:val="00675C31"/>
    <w:rsid w:val="006763FB"/>
    <w:rsid w:val="00676923"/>
    <w:rsid w:val="00676A19"/>
    <w:rsid w:val="00676C14"/>
    <w:rsid w:val="00676D4B"/>
    <w:rsid w:val="00676E5C"/>
    <w:rsid w:val="00677058"/>
    <w:rsid w:val="006771C5"/>
    <w:rsid w:val="00677224"/>
    <w:rsid w:val="00677345"/>
    <w:rsid w:val="0067747C"/>
    <w:rsid w:val="00677488"/>
    <w:rsid w:val="0067766D"/>
    <w:rsid w:val="00677A76"/>
    <w:rsid w:val="00677BA2"/>
    <w:rsid w:val="00677C3D"/>
    <w:rsid w:val="00677E84"/>
    <w:rsid w:val="00680109"/>
    <w:rsid w:val="00680167"/>
    <w:rsid w:val="00680641"/>
    <w:rsid w:val="00680692"/>
    <w:rsid w:val="00680B55"/>
    <w:rsid w:val="00680B69"/>
    <w:rsid w:val="0068125E"/>
    <w:rsid w:val="00681B11"/>
    <w:rsid w:val="00682083"/>
    <w:rsid w:val="00682370"/>
    <w:rsid w:val="00682565"/>
    <w:rsid w:val="006829CB"/>
    <w:rsid w:val="00682A5D"/>
    <w:rsid w:val="00682E72"/>
    <w:rsid w:val="0068356B"/>
    <w:rsid w:val="006838EF"/>
    <w:rsid w:val="00683DC7"/>
    <w:rsid w:val="00683E2B"/>
    <w:rsid w:val="00684026"/>
    <w:rsid w:val="0068439E"/>
    <w:rsid w:val="006844EC"/>
    <w:rsid w:val="006848B9"/>
    <w:rsid w:val="00684970"/>
    <w:rsid w:val="00684B8C"/>
    <w:rsid w:val="00684CC6"/>
    <w:rsid w:val="006850DE"/>
    <w:rsid w:val="00685272"/>
    <w:rsid w:val="006858D3"/>
    <w:rsid w:val="00685B11"/>
    <w:rsid w:val="00685F8A"/>
    <w:rsid w:val="0068615B"/>
    <w:rsid w:val="00686381"/>
    <w:rsid w:val="00686713"/>
    <w:rsid w:val="00686A4F"/>
    <w:rsid w:val="00686A98"/>
    <w:rsid w:val="00686B8E"/>
    <w:rsid w:val="00686BFF"/>
    <w:rsid w:val="00686D4A"/>
    <w:rsid w:val="00687046"/>
    <w:rsid w:val="00687806"/>
    <w:rsid w:val="00687A12"/>
    <w:rsid w:val="00687AB3"/>
    <w:rsid w:val="0069032F"/>
    <w:rsid w:val="00690869"/>
    <w:rsid w:val="00690C2E"/>
    <w:rsid w:val="00690E3B"/>
    <w:rsid w:val="00691170"/>
    <w:rsid w:val="00691C76"/>
    <w:rsid w:val="00691DAF"/>
    <w:rsid w:val="00692051"/>
    <w:rsid w:val="00692183"/>
    <w:rsid w:val="006921D4"/>
    <w:rsid w:val="00692AB4"/>
    <w:rsid w:val="00692D2E"/>
    <w:rsid w:val="00693CF2"/>
    <w:rsid w:val="00693DF1"/>
    <w:rsid w:val="0069429C"/>
    <w:rsid w:val="006946D8"/>
    <w:rsid w:val="006948EF"/>
    <w:rsid w:val="00694C0C"/>
    <w:rsid w:val="00694F03"/>
    <w:rsid w:val="00694FB2"/>
    <w:rsid w:val="00694FD1"/>
    <w:rsid w:val="0069510E"/>
    <w:rsid w:val="00695154"/>
    <w:rsid w:val="00695615"/>
    <w:rsid w:val="00695A0F"/>
    <w:rsid w:val="00695B83"/>
    <w:rsid w:val="00695B9C"/>
    <w:rsid w:val="00695DC0"/>
    <w:rsid w:val="00695E06"/>
    <w:rsid w:val="00695EE9"/>
    <w:rsid w:val="006961A5"/>
    <w:rsid w:val="00696866"/>
    <w:rsid w:val="0069688C"/>
    <w:rsid w:val="00696A6C"/>
    <w:rsid w:val="00696C6E"/>
    <w:rsid w:val="00696F2C"/>
    <w:rsid w:val="00696FC4"/>
    <w:rsid w:val="006977D3"/>
    <w:rsid w:val="006A061A"/>
    <w:rsid w:val="006A0D69"/>
    <w:rsid w:val="006A1116"/>
    <w:rsid w:val="006A176A"/>
    <w:rsid w:val="006A181B"/>
    <w:rsid w:val="006A18EA"/>
    <w:rsid w:val="006A1C95"/>
    <w:rsid w:val="006A1F3C"/>
    <w:rsid w:val="006A27E7"/>
    <w:rsid w:val="006A28B8"/>
    <w:rsid w:val="006A2CF3"/>
    <w:rsid w:val="006A2D57"/>
    <w:rsid w:val="006A2E5D"/>
    <w:rsid w:val="006A2F32"/>
    <w:rsid w:val="006A31C2"/>
    <w:rsid w:val="006A356A"/>
    <w:rsid w:val="006A3B9C"/>
    <w:rsid w:val="006A40A0"/>
    <w:rsid w:val="006A44AA"/>
    <w:rsid w:val="006A44DC"/>
    <w:rsid w:val="006A48D1"/>
    <w:rsid w:val="006A4997"/>
    <w:rsid w:val="006A49C6"/>
    <w:rsid w:val="006A4D5B"/>
    <w:rsid w:val="006A4DB7"/>
    <w:rsid w:val="006A5585"/>
    <w:rsid w:val="006A558D"/>
    <w:rsid w:val="006A5A92"/>
    <w:rsid w:val="006A5B16"/>
    <w:rsid w:val="006A5BD7"/>
    <w:rsid w:val="006A60E4"/>
    <w:rsid w:val="006A63A8"/>
    <w:rsid w:val="006A65C2"/>
    <w:rsid w:val="006A676F"/>
    <w:rsid w:val="006A6E8E"/>
    <w:rsid w:val="006A706E"/>
    <w:rsid w:val="006A74A4"/>
    <w:rsid w:val="006A75CA"/>
    <w:rsid w:val="006A7FB6"/>
    <w:rsid w:val="006B053E"/>
    <w:rsid w:val="006B0F4D"/>
    <w:rsid w:val="006B1005"/>
    <w:rsid w:val="006B125E"/>
    <w:rsid w:val="006B127B"/>
    <w:rsid w:val="006B171E"/>
    <w:rsid w:val="006B272D"/>
    <w:rsid w:val="006B2922"/>
    <w:rsid w:val="006B2F45"/>
    <w:rsid w:val="006B325B"/>
    <w:rsid w:val="006B3406"/>
    <w:rsid w:val="006B3471"/>
    <w:rsid w:val="006B35DB"/>
    <w:rsid w:val="006B3ADA"/>
    <w:rsid w:val="006B41C0"/>
    <w:rsid w:val="006B4248"/>
    <w:rsid w:val="006B4321"/>
    <w:rsid w:val="006B4727"/>
    <w:rsid w:val="006B4A63"/>
    <w:rsid w:val="006B4BDE"/>
    <w:rsid w:val="006B5148"/>
    <w:rsid w:val="006B5359"/>
    <w:rsid w:val="006B5378"/>
    <w:rsid w:val="006B5728"/>
    <w:rsid w:val="006B574A"/>
    <w:rsid w:val="006B574E"/>
    <w:rsid w:val="006B5934"/>
    <w:rsid w:val="006B5BF9"/>
    <w:rsid w:val="006B5DEC"/>
    <w:rsid w:val="006B5F74"/>
    <w:rsid w:val="006B68B8"/>
    <w:rsid w:val="006B6BB0"/>
    <w:rsid w:val="006B71D6"/>
    <w:rsid w:val="006B7307"/>
    <w:rsid w:val="006B77DA"/>
    <w:rsid w:val="006B7C37"/>
    <w:rsid w:val="006B7EC6"/>
    <w:rsid w:val="006C04C4"/>
    <w:rsid w:val="006C060E"/>
    <w:rsid w:val="006C0A60"/>
    <w:rsid w:val="006C0BB5"/>
    <w:rsid w:val="006C1514"/>
    <w:rsid w:val="006C1A5F"/>
    <w:rsid w:val="006C1BBC"/>
    <w:rsid w:val="006C1F01"/>
    <w:rsid w:val="006C2651"/>
    <w:rsid w:val="006C267A"/>
    <w:rsid w:val="006C2760"/>
    <w:rsid w:val="006C2EF7"/>
    <w:rsid w:val="006C4276"/>
    <w:rsid w:val="006C51B7"/>
    <w:rsid w:val="006C52C7"/>
    <w:rsid w:val="006C5506"/>
    <w:rsid w:val="006C5802"/>
    <w:rsid w:val="006C67ED"/>
    <w:rsid w:val="006C694C"/>
    <w:rsid w:val="006C69EE"/>
    <w:rsid w:val="006C6ACF"/>
    <w:rsid w:val="006C74E7"/>
    <w:rsid w:val="006C7824"/>
    <w:rsid w:val="006C7B87"/>
    <w:rsid w:val="006D0000"/>
    <w:rsid w:val="006D0305"/>
    <w:rsid w:val="006D0390"/>
    <w:rsid w:val="006D065F"/>
    <w:rsid w:val="006D134E"/>
    <w:rsid w:val="006D144E"/>
    <w:rsid w:val="006D215A"/>
    <w:rsid w:val="006D24BE"/>
    <w:rsid w:val="006D2D4A"/>
    <w:rsid w:val="006D2DC2"/>
    <w:rsid w:val="006D3027"/>
    <w:rsid w:val="006D3A9B"/>
    <w:rsid w:val="006D4407"/>
    <w:rsid w:val="006D469A"/>
    <w:rsid w:val="006D4A89"/>
    <w:rsid w:val="006D4D92"/>
    <w:rsid w:val="006D4E5B"/>
    <w:rsid w:val="006D51A7"/>
    <w:rsid w:val="006D5685"/>
    <w:rsid w:val="006D5A32"/>
    <w:rsid w:val="006D5C56"/>
    <w:rsid w:val="006D5E10"/>
    <w:rsid w:val="006D6184"/>
    <w:rsid w:val="006D618B"/>
    <w:rsid w:val="006D63C6"/>
    <w:rsid w:val="006D6727"/>
    <w:rsid w:val="006D7191"/>
    <w:rsid w:val="006D71B7"/>
    <w:rsid w:val="006D7325"/>
    <w:rsid w:val="006D76C8"/>
    <w:rsid w:val="006D780C"/>
    <w:rsid w:val="006D7945"/>
    <w:rsid w:val="006D7B76"/>
    <w:rsid w:val="006D7B7F"/>
    <w:rsid w:val="006D7D62"/>
    <w:rsid w:val="006E0279"/>
    <w:rsid w:val="006E029C"/>
    <w:rsid w:val="006E0639"/>
    <w:rsid w:val="006E0657"/>
    <w:rsid w:val="006E0756"/>
    <w:rsid w:val="006E0E83"/>
    <w:rsid w:val="006E14FE"/>
    <w:rsid w:val="006E16B3"/>
    <w:rsid w:val="006E1E4C"/>
    <w:rsid w:val="006E1F61"/>
    <w:rsid w:val="006E1FF7"/>
    <w:rsid w:val="006E204B"/>
    <w:rsid w:val="006E21A1"/>
    <w:rsid w:val="006E25D2"/>
    <w:rsid w:val="006E27B8"/>
    <w:rsid w:val="006E288C"/>
    <w:rsid w:val="006E2940"/>
    <w:rsid w:val="006E2C2B"/>
    <w:rsid w:val="006E2FE7"/>
    <w:rsid w:val="006E31B8"/>
    <w:rsid w:val="006E3446"/>
    <w:rsid w:val="006E35E9"/>
    <w:rsid w:val="006E36A1"/>
    <w:rsid w:val="006E3AD4"/>
    <w:rsid w:val="006E3EA7"/>
    <w:rsid w:val="006E3F7B"/>
    <w:rsid w:val="006E40FB"/>
    <w:rsid w:val="006E41F1"/>
    <w:rsid w:val="006E45F3"/>
    <w:rsid w:val="006E49CD"/>
    <w:rsid w:val="006E54E2"/>
    <w:rsid w:val="006E5E2D"/>
    <w:rsid w:val="006E6032"/>
    <w:rsid w:val="006E67FF"/>
    <w:rsid w:val="006E6A09"/>
    <w:rsid w:val="006E6DB6"/>
    <w:rsid w:val="006E6DC4"/>
    <w:rsid w:val="006E6E4C"/>
    <w:rsid w:val="006E7140"/>
    <w:rsid w:val="006E7302"/>
    <w:rsid w:val="006E78BE"/>
    <w:rsid w:val="006F07E9"/>
    <w:rsid w:val="006F0929"/>
    <w:rsid w:val="006F0939"/>
    <w:rsid w:val="006F09A2"/>
    <w:rsid w:val="006F0A0B"/>
    <w:rsid w:val="006F1152"/>
    <w:rsid w:val="006F1343"/>
    <w:rsid w:val="006F1353"/>
    <w:rsid w:val="006F17A2"/>
    <w:rsid w:val="006F183B"/>
    <w:rsid w:val="006F186B"/>
    <w:rsid w:val="006F1B9B"/>
    <w:rsid w:val="006F1BA7"/>
    <w:rsid w:val="006F1D4A"/>
    <w:rsid w:val="006F1FD1"/>
    <w:rsid w:val="006F23B8"/>
    <w:rsid w:val="006F23D6"/>
    <w:rsid w:val="006F2E6D"/>
    <w:rsid w:val="006F347C"/>
    <w:rsid w:val="006F383B"/>
    <w:rsid w:val="006F39CE"/>
    <w:rsid w:val="006F3B94"/>
    <w:rsid w:val="006F4558"/>
    <w:rsid w:val="006F457A"/>
    <w:rsid w:val="006F47D1"/>
    <w:rsid w:val="006F491C"/>
    <w:rsid w:val="006F498E"/>
    <w:rsid w:val="006F4E73"/>
    <w:rsid w:val="006F4F17"/>
    <w:rsid w:val="006F4F7F"/>
    <w:rsid w:val="006F524A"/>
    <w:rsid w:val="006F56BA"/>
    <w:rsid w:val="006F59E2"/>
    <w:rsid w:val="006F5B17"/>
    <w:rsid w:val="006F5E12"/>
    <w:rsid w:val="006F6466"/>
    <w:rsid w:val="006F64DD"/>
    <w:rsid w:val="006F692C"/>
    <w:rsid w:val="006F698D"/>
    <w:rsid w:val="006F741A"/>
    <w:rsid w:val="006F75E8"/>
    <w:rsid w:val="006F77FE"/>
    <w:rsid w:val="006F7A08"/>
    <w:rsid w:val="006F7F30"/>
    <w:rsid w:val="007007EE"/>
    <w:rsid w:val="00700A5C"/>
    <w:rsid w:val="00701344"/>
    <w:rsid w:val="00701923"/>
    <w:rsid w:val="0070239D"/>
    <w:rsid w:val="007024CA"/>
    <w:rsid w:val="007025AA"/>
    <w:rsid w:val="00702A0C"/>
    <w:rsid w:val="00702A6F"/>
    <w:rsid w:val="00702BB2"/>
    <w:rsid w:val="00702BDD"/>
    <w:rsid w:val="00702FEC"/>
    <w:rsid w:val="00703093"/>
    <w:rsid w:val="0070337C"/>
    <w:rsid w:val="007036B6"/>
    <w:rsid w:val="00703743"/>
    <w:rsid w:val="00703F67"/>
    <w:rsid w:val="00704238"/>
    <w:rsid w:val="00704250"/>
    <w:rsid w:val="00704B88"/>
    <w:rsid w:val="00704C98"/>
    <w:rsid w:val="00704D9C"/>
    <w:rsid w:val="00705438"/>
    <w:rsid w:val="0070552B"/>
    <w:rsid w:val="007055EE"/>
    <w:rsid w:val="00705913"/>
    <w:rsid w:val="00705987"/>
    <w:rsid w:val="0070657E"/>
    <w:rsid w:val="00706A75"/>
    <w:rsid w:val="007077C1"/>
    <w:rsid w:val="00707ED9"/>
    <w:rsid w:val="00710550"/>
    <w:rsid w:val="00710675"/>
    <w:rsid w:val="007107EC"/>
    <w:rsid w:val="00710990"/>
    <w:rsid w:val="00710B71"/>
    <w:rsid w:val="00710E17"/>
    <w:rsid w:val="00711005"/>
    <w:rsid w:val="0071118A"/>
    <w:rsid w:val="0071148A"/>
    <w:rsid w:val="007118EB"/>
    <w:rsid w:val="00711A5D"/>
    <w:rsid w:val="007126EE"/>
    <w:rsid w:val="00712B45"/>
    <w:rsid w:val="00712DD8"/>
    <w:rsid w:val="00712DE0"/>
    <w:rsid w:val="00712E68"/>
    <w:rsid w:val="00712E88"/>
    <w:rsid w:val="00713084"/>
    <w:rsid w:val="007132BC"/>
    <w:rsid w:val="007134A6"/>
    <w:rsid w:val="007137BC"/>
    <w:rsid w:val="007137E4"/>
    <w:rsid w:val="00713A70"/>
    <w:rsid w:val="00713C6C"/>
    <w:rsid w:val="00713E36"/>
    <w:rsid w:val="007142AD"/>
    <w:rsid w:val="007143A8"/>
    <w:rsid w:val="0071452F"/>
    <w:rsid w:val="007148C2"/>
    <w:rsid w:val="00714DBE"/>
    <w:rsid w:val="00714FDC"/>
    <w:rsid w:val="00715268"/>
    <w:rsid w:val="00715907"/>
    <w:rsid w:val="00715DDC"/>
    <w:rsid w:val="00715E13"/>
    <w:rsid w:val="00715EE7"/>
    <w:rsid w:val="00715F9D"/>
    <w:rsid w:val="007161D3"/>
    <w:rsid w:val="00716217"/>
    <w:rsid w:val="00716B0C"/>
    <w:rsid w:val="00716B19"/>
    <w:rsid w:val="00717529"/>
    <w:rsid w:val="007175D0"/>
    <w:rsid w:val="007177FD"/>
    <w:rsid w:val="00717A83"/>
    <w:rsid w:val="00717CAF"/>
    <w:rsid w:val="00720416"/>
    <w:rsid w:val="0072045E"/>
    <w:rsid w:val="007206EB"/>
    <w:rsid w:val="007207B6"/>
    <w:rsid w:val="0072098F"/>
    <w:rsid w:val="00720CC8"/>
    <w:rsid w:val="00720E92"/>
    <w:rsid w:val="00721834"/>
    <w:rsid w:val="00722371"/>
    <w:rsid w:val="00722390"/>
    <w:rsid w:val="007226D2"/>
    <w:rsid w:val="007233FD"/>
    <w:rsid w:val="00723A1B"/>
    <w:rsid w:val="00724865"/>
    <w:rsid w:val="00724DBF"/>
    <w:rsid w:val="00724E77"/>
    <w:rsid w:val="00725403"/>
    <w:rsid w:val="0072583C"/>
    <w:rsid w:val="00725A2E"/>
    <w:rsid w:val="00725AE9"/>
    <w:rsid w:val="00725D6A"/>
    <w:rsid w:val="00725F3E"/>
    <w:rsid w:val="007263F8"/>
    <w:rsid w:val="007267D9"/>
    <w:rsid w:val="00726C4B"/>
    <w:rsid w:val="00726D6C"/>
    <w:rsid w:val="007273CC"/>
    <w:rsid w:val="007279ED"/>
    <w:rsid w:val="00727A4E"/>
    <w:rsid w:val="00727C29"/>
    <w:rsid w:val="00727FEA"/>
    <w:rsid w:val="007304D7"/>
    <w:rsid w:val="00730737"/>
    <w:rsid w:val="00730E9A"/>
    <w:rsid w:val="00730FC8"/>
    <w:rsid w:val="007318AD"/>
    <w:rsid w:val="0073193D"/>
    <w:rsid w:val="00731B33"/>
    <w:rsid w:val="00731E7F"/>
    <w:rsid w:val="007322BB"/>
    <w:rsid w:val="00732334"/>
    <w:rsid w:val="00732467"/>
    <w:rsid w:val="00732852"/>
    <w:rsid w:val="007332A0"/>
    <w:rsid w:val="007337AF"/>
    <w:rsid w:val="00733E7D"/>
    <w:rsid w:val="00733F32"/>
    <w:rsid w:val="00733F60"/>
    <w:rsid w:val="0073517E"/>
    <w:rsid w:val="00735B18"/>
    <w:rsid w:val="00735B6E"/>
    <w:rsid w:val="00735F16"/>
    <w:rsid w:val="007363B4"/>
    <w:rsid w:val="00736543"/>
    <w:rsid w:val="00736B45"/>
    <w:rsid w:val="00736CA5"/>
    <w:rsid w:val="00737062"/>
    <w:rsid w:val="007378C0"/>
    <w:rsid w:val="007378FC"/>
    <w:rsid w:val="00737A47"/>
    <w:rsid w:val="00737B00"/>
    <w:rsid w:val="00737E50"/>
    <w:rsid w:val="0074047E"/>
    <w:rsid w:val="00740559"/>
    <w:rsid w:val="007405C2"/>
    <w:rsid w:val="007407A9"/>
    <w:rsid w:val="00740828"/>
    <w:rsid w:val="00740E84"/>
    <w:rsid w:val="007411E6"/>
    <w:rsid w:val="00741683"/>
    <w:rsid w:val="00741C1F"/>
    <w:rsid w:val="00741C32"/>
    <w:rsid w:val="00741ED4"/>
    <w:rsid w:val="0074211E"/>
    <w:rsid w:val="00742479"/>
    <w:rsid w:val="007425C0"/>
    <w:rsid w:val="0074285D"/>
    <w:rsid w:val="00742E28"/>
    <w:rsid w:val="00742E60"/>
    <w:rsid w:val="007436B5"/>
    <w:rsid w:val="00743C6C"/>
    <w:rsid w:val="00743C85"/>
    <w:rsid w:val="00744193"/>
    <w:rsid w:val="00744D54"/>
    <w:rsid w:val="00744E7F"/>
    <w:rsid w:val="00745630"/>
    <w:rsid w:val="00745997"/>
    <w:rsid w:val="00745A07"/>
    <w:rsid w:val="00745C0A"/>
    <w:rsid w:val="00745FFD"/>
    <w:rsid w:val="0074602E"/>
    <w:rsid w:val="007462BE"/>
    <w:rsid w:val="007462C3"/>
    <w:rsid w:val="007468D2"/>
    <w:rsid w:val="00746A16"/>
    <w:rsid w:val="00746A5A"/>
    <w:rsid w:val="00746AAE"/>
    <w:rsid w:val="00747331"/>
    <w:rsid w:val="00747F21"/>
    <w:rsid w:val="00747F29"/>
    <w:rsid w:val="00750135"/>
    <w:rsid w:val="00750274"/>
    <w:rsid w:val="0075035D"/>
    <w:rsid w:val="00751507"/>
    <w:rsid w:val="00751C9B"/>
    <w:rsid w:val="00751D75"/>
    <w:rsid w:val="00752317"/>
    <w:rsid w:val="00752564"/>
    <w:rsid w:val="007525EE"/>
    <w:rsid w:val="00752F9D"/>
    <w:rsid w:val="007532BF"/>
    <w:rsid w:val="00753467"/>
    <w:rsid w:val="007534DF"/>
    <w:rsid w:val="007537F6"/>
    <w:rsid w:val="00753A7D"/>
    <w:rsid w:val="00753FF2"/>
    <w:rsid w:val="007541A5"/>
    <w:rsid w:val="00754D9F"/>
    <w:rsid w:val="00755B23"/>
    <w:rsid w:val="00755B67"/>
    <w:rsid w:val="0075611A"/>
    <w:rsid w:val="00756223"/>
    <w:rsid w:val="00756788"/>
    <w:rsid w:val="00756D41"/>
    <w:rsid w:val="00756D52"/>
    <w:rsid w:val="00757680"/>
    <w:rsid w:val="0075784F"/>
    <w:rsid w:val="0075797C"/>
    <w:rsid w:val="00760427"/>
    <w:rsid w:val="00760487"/>
    <w:rsid w:val="0076069A"/>
    <w:rsid w:val="00760997"/>
    <w:rsid w:val="00761323"/>
    <w:rsid w:val="00761761"/>
    <w:rsid w:val="007618DD"/>
    <w:rsid w:val="00761A04"/>
    <w:rsid w:val="00761A3F"/>
    <w:rsid w:val="00761B47"/>
    <w:rsid w:val="00762697"/>
    <w:rsid w:val="00762850"/>
    <w:rsid w:val="00764880"/>
    <w:rsid w:val="0076491B"/>
    <w:rsid w:val="00764E2C"/>
    <w:rsid w:val="0076515F"/>
    <w:rsid w:val="0076533A"/>
    <w:rsid w:val="00765A26"/>
    <w:rsid w:val="00765BA8"/>
    <w:rsid w:val="00765E8F"/>
    <w:rsid w:val="00766072"/>
    <w:rsid w:val="00766131"/>
    <w:rsid w:val="00766185"/>
    <w:rsid w:val="0076638D"/>
    <w:rsid w:val="007665A6"/>
    <w:rsid w:val="007668EB"/>
    <w:rsid w:val="00766C0D"/>
    <w:rsid w:val="00766E3D"/>
    <w:rsid w:val="00767231"/>
    <w:rsid w:val="00767305"/>
    <w:rsid w:val="007673A9"/>
    <w:rsid w:val="007673F7"/>
    <w:rsid w:val="00767791"/>
    <w:rsid w:val="007679B4"/>
    <w:rsid w:val="00767BC0"/>
    <w:rsid w:val="00767C40"/>
    <w:rsid w:val="007701D7"/>
    <w:rsid w:val="0077024C"/>
    <w:rsid w:val="00770B7D"/>
    <w:rsid w:val="00770CF1"/>
    <w:rsid w:val="00770F09"/>
    <w:rsid w:val="007713FC"/>
    <w:rsid w:val="00771722"/>
    <w:rsid w:val="00771BBE"/>
    <w:rsid w:val="00771EFF"/>
    <w:rsid w:val="00771F0D"/>
    <w:rsid w:val="00772131"/>
    <w:rsid w:val="007721DF"/>
    <w:rsid w:val="00772475"/>
    <w:rsid w:val="00772BE8"/>
    <w:rsid w:val="007740AF"/>
    <w:rsid w:val="007746DB"/>
    <w:rsid w:val="00774A9F"/>
    <w:rsid w:val="00774DB3"/>
    <w:rsid w:val="007751C1"/>
    <w:rsid w:val="0077583B"/>
    <w:rsid w:val="007759CA"/>
    <w:rsid w:val="00776163"/>
    <w:rsid w:val="007762FC"/>
    <w:rsid w:val="00776BDC"/>
    <w:rsid w:val="00776BEB"/>
    <w:rsid w:val="00776FBF"/>
    <w:rsid w:val="007773DA"/>
    <w:rsid w:val="0077750A"/>
    <w:rsid w:val="0077753D"/>
    <w:rsid w:val="007779DB"/>
    <w:rsid w:val="00777B96"/>
    <w:rsid w:val="00777E5E"/>
    <w:rsid w:val="00777EAE"/>
    <w:rsid w:val="00780699"/>
    <w:rsid w:val="00780ABE"/>
    <w:rsid w:val="00780C12"/>
    <w:rsid w:val="00780FA7"/>
    <w:rsid w:val="00781206"/>
    <w:rsid w:val="007815C6"/>
    <w:rsid w:val="0078190D"/>
    <w:rsid w:val="00781A74"/>
    <w:rsid w:val="00781C50"/>
    <w:rsid w:val="00781C9E"/>
    <w:rsid w:val="00781F01"/>
    <w:rsid w:val="0078262A"/>
    <w:rsid w:val="007828C8"/>
    <w:rsid w:val="00782C89"/>
    <w:rsid w:val="00782CDD"/>
    <w:rsid w:val="00782DD7"/>
    <w:rsid w:val="00782DEE"/>
    <w:rsid w:val="007835B1"/>
    <w:rsid w:val="007839F8"/>
    <w:rsid w:val="00784145"/>
    <w:rsid w:val="00784304"/>
    <w:rsid w:val="00784768"/>
    <w:rsid w:val="007847A1"/>
    <w:rsid w:val="007847C0"/>
    <w:rsid w:val="00784E0C"/>
    <w:rsid w:val="007853B3"/>
    <w:rsid w:val="00785BA0"/>
    <w:rsid w:val="00785E8B"/>
    <w:rsid w:val="00785F84"/>
    <w:rsid w:val="00786730"/>
    <w:rsid w:val="00786817"/>
    <w:rsid w:val="00786955"/>
    <w:rsid w:val="00786E70"/>
    <w:rsid w:val="0078705E"/>
    <w:rsid w:val="00787594"/>
    <w:rsid w:val="0078773D"/>
    <w:rsid w:val="0078779B"/>
    <w:rsid w:val="00787E0B"/>
    <w:rsid w:val="00790083"/>
    <w:rsid w:val="007900E4"/>
    <w:rsid w:val="0079035B"/>
    <w:rsid w:val="007907E5"/>
    <w:rsid w:val="007907F5"/>
    <w:rsid w:val="00790945"/>
    <w:rsid w:val="00790994"/>
    <w:rsid w:val="007909C0"/>
    <w:rsid w:val="00790A92"/>
    <w:rsid w:val="00790B1C"/>
    <w:rsid w:val="00791469"/>
    <w:rsid w:val="007917F8"/>
    <w:rsid w:val="00791839"/>
    <w:rsid w:val="0079184E"/>
    <w:rsid w:val="00791F86"/>
    <w:rsid w:val="007927BB"/>
    <w:rsid w:val="007928DA"/>
    <w:rsid w:val="00792D98"/>
    <w:rsid w:val="00792EA0"/>
    <w:rsid w:val="00792ED8"/>
    <w:rsid w:val="00793B01"/>
    <w:rsid w:val="00793BD4"/>
    <w:rsid w:val="0079486F"/>
    <w:rsid w:val="00794FC6"/>
    <w:rsid w:val="0079506C"/>
    <w:rsid w:val="00795260"/>
    <w:rsid w:val="007953E8"/>
    <w:rsid w:val="0079568F"/>
    <w:rsid w:val="00795929"/>
    <w:rsid w:val="00795B54"/>
    <w:rsid w:val="007962AC"/>
    <w:rsid w:val="00796571"/>
    <w:rsid w:val="0079678A"/>
    <w:rsid w:val="007967B4"/>
    <w:rsid w:val="00796C99"/>
    <w:rsid w:val="0079712B"/>
    <w:rsid w:val="00797AF9"/>
    <w:rsid w:val="007A021E"/>
    <w:rsid w:val="007A0323"/>
    <w:rsid w:val="007A0ACD"/>
    <w:rsid w:val="007A1125"/>
    <w:rsid w:val="007A1526"/>
    <w:rsid w:val="007A16D6"/>
    <w:rsid w:val="007A1B88"/>
    <w:rsid w:val="007A21C7"/>
    <w:rsid w:val="007A2280"/>
    <w:rsid w:val="007A23F7"/>
    <w:rsid w:val="007A243F"/>
    <w:rsid w:val="007A28B0"/>
    <w:rsid w:val="007A28D9"/>
    <w:rsid w:val="007A2F71"/>
    <w:rsid w:val="007A3050"/>
    <w:rsid w:val="007A3500"/>
    <w:rsid w:val="007A3813"/>
    <w:rsid w:val="007A3BE0"/>
    <w:rsid w:val="007A4052"/>
    <w:rsid w:val="007A4948"/>
    <w:rsid w:val="007A4C49"/>
    <w:rsid w:val="007A4E00"/>
    <w:rsid w:val="007A4E79"/>
    <w:rsid w:val="007A4F40"/>
    <w:rsid w:val="007A5804"/>
    <w:rsid w:val="007A5982"/>
    <w:rsid w:val="007A5A67"/>
    <w:rsid w:val="007A600F"/>
    <w:rsid w:val="007A6097"/>
    <w:rsid w:val="007A63FF"/>
    <w:rsid w:val="007A6651"/>
    <w:rsid w:val="007A6860"/>
    <w:rsid w:val="007A6A00"/>
    <w:rsid w:val="007A790B"/>
    <w:rsid w:val="007A79AD"/>
    <w:rsid w:val="007A7B15"/>
    <w:rsid w:val="007A7B19"/>
    <w:rsid w:val="007A7B9D"/>
    <w:rsid w:val="007A7F3E"/>
    <w:rsid w:val="007A7F7A"/>
    <w:rsid w:val="007B002B"/>
    <w:rsid w:val="007B01BC"/>
    <w:rsid w:val="007B08FB"/>
    <w:rsid w:val="007B1AEA"/>
    <w:rsid w:val="007B1D92"/>
    <w:rsid w:val="007B21C4"/>
    <w:rsid w:val="007B28B4"/>
    <w:rsid w:val="007B2AE7"/>
    <w:rsid w:val="007B2BDD"/>
    <w:rsid w:val="007B34F3"/>
    <w:rsid w:val="007B447F"/>
    <w:rsid w:val="007B4524"/>
    <w:rsid w:val="007B4813"/>
    <w:rsid w:val="007B5535"/>
    <w:rsid w:val="007B57F9"/>
    <w:rsid w:val="007B58AE"/>
    <w:rsid w:val="007B5B6E"/>
    <w:rsid w:val="007B603B"/>
    <w:rsid w:val="007B6045"/>
    <w:rsid w:val="007B6D58"/>
    <w:rsid w:val="007B6D90"/>
    <w:rsid w:val="007B6DFA"/>
    <w:rsid w:val="007B7663"/>
    <w:rsid w:val="007B78E2"/>
    <w:rsid w:val="007B7C66"/>
    <w:rsid w:val="007B7DA4"/>
    <w:rsid w:val="007C0416"/>
    <w:rsid w:val="007C0A86"/>
    <w:rsid w:val="007C0B51"/>
    <w:rsid w:val="007C122A"/>
    <w:rsid w:val="007C1539"/>
    <w:rsid w:val="007C1C27"/>
    <w:rsid w:val="007C235D"/>
    <w:rsid w:val="007C2AEB"/>
    <w:rsid w:val="007C2B24"/>
    <w:rsid w:val="007C358B"/>
    <w:rsid w:val="007C39DA"/>
    <w:rsid w:val="007C3C1F"/>
    <w:rsid w:val="007C3E94"/>
    <w:rsid w:val="007C4322"/>
    <w:rsid w:val="007C4352"/>
    <w:rsid w:val="007C4BF1"/>
    <w:rsid w:val="007C58EF"/>
    <w:rsid w:val="007C5D0A"/>
    <w:rsid w:val="007C6000"/>
    <w:rsid w:val="007C604A"/>
    <w:rsid w:val="007C6A95"/>
    <w:rsid w:val="007C6AE9"/>
    <w:rsid w:val="007C7587"/>
    <w:rsid w:val="007C7C00"/>
    <w:rsid w:val="007D0161"/>
    <w:rsid w:val="007D056F"/>
    <w:rsid w:val="007D0731"/>
    <w:rsid w:val="007D0783"/>
    <w:rsid w:val="007D0A28"/>
    <w:rsid w:val="007D0CC5"/>
    <w:rsid w:val="007D0D1E"/>
    <w:rsid w:val="007D0D47"/>
    <w:rsid w:val="007D0D4A"/>
    <w:rsid w:val="007D0E92"/>
    <w:rsid w:val="007D0E9B"/>
    <w:rsid w:val="007D0F49"/>
    <w:rsid w:val="007D102E"/>
    <w:rsid w:val="007D136D"/>
    <w:rsid w:val="007D1422"/>
    <w:rsid w:val="007D1462"/>
    <w:rsid w:val="007D1B9B"/>
    <w:rsid w:val="007D1C2C"/>
    <w:rsid w:val="007D1ED2"/>
    <w:rsid w:val="007D21CB"/>
    <w:rsid w:val="007D2387"/>
    <w:rsid w:val="007D2533"/>
    <w:rsid w:val="007D2EA1"/>
    <w:rsid w:val="007D2F64"/>
    <w:rsid w:val="007D2FAB"/>
    <w:rsid w:val="007D30FD"/>
    <w:rsid w:val="007D340C"/>
    <w:rsid w:val="007D35A6"/>
    <w:rsid w:val="007D35B0"/>
    <w:rsid w:val="007D364B"/>
    <w:rsid w:val="007D3FAB"/>
    <w:rsid w:val="007D4040"/>
    <w:rsid w:val="007D50BA"/>
    <w:rsid w:val="007D627B"/>
    <w:rsid w:val="007D64D1"/>
    <w:rsid w:val="007D64F3"/>
    <w:rsid w:val="007D7AB5"/>
    <w:rsid w:val="007E0175"/>
    <w:rsid w:val="007E06AC"/>
    <w:rsid w:val="007E089B"/>
    <w:rsid w:val="007E0916"/>
    <w:rsid w:val="007E0958"/>
    <w:rsid w:val="007E098F"/>
    <w:rsid w:val="007E099A"/>
    <w:rsid w:val="007E11B9"/>
    <w:rsid w:val="007E1882"/>
    <w:rsid w:val="007E18CC"/>
    <w:rsid w:val="007E20BD"/>
    <w:rsid w:val="007E231F"/>
    <w:rsid w:val="007E23C8"/>
    <w:rsid w:val="007E24E4"/>
    <w:rsid w:val="007E2802"/>
    <w:rsid w:val="007E28CB"/>
    <w:rsid w:val="007E32D3"/>
    <w:rsid w:val="007E393A"/>
    <w:rsid w:val="007E3A51"/>
    <w:rsid w:val="007E4081"/>
    <w:rsid w:val="007E4476"/>
    <w:rsid w:val="007E4490"/>
    <w:rsid w:val="007E461B"/>
    <w:rsid w:val="007E49A6"/>
    <w:rsid w:val="007E4A1F"/>
    <w:rsid w:val="007E4BAF"/>
    <w:rsid w:val="007E4FA1"/>
    <w:rsid w:val="007E53BC"/>
    <w:rsid w:val="007E59B4"/>
    <w:rsid w:val="007E5B8E"/>
    <w:rsid w:val="007E5BD3"/>
    <w:rsid w:val="007E64A5"/>
    <w:rsid w:val="007E6821"/>
    <w:rsid w:val="007E6852"/>
    <w:rsid w:val="007E7024"/>
    <w:rsid w:val="007E71A4"/>
    <w:rsid w:val="007E7235"/>
    <w:rsid w:val="007E7332"/>
    <w:rsid w:val="007E7554"/>
    <w:rsid w:val="007E7897"/>
    <w:rsid w:val="007E7D10"/>
    <w:rsid w:val="007F0245"/>
    <w:rsid w:val="007F0472"/>
    <w:rsid w:val="007F073D"/>
    <w:rsid w:val="007F0782"/>
    <w:rsid w:val="007F10A3"/>
    <w:rsid w:val="007F1309"/>
    <w:rsid w:val="007F17E8"/>
    <w:rsid w:val="007F1883"/>
    <w:rsid w:val="007F19B1"/>
    <w:rsid w:val="007F1C91"/>
    <w:rsid w:val="007F1D6D"/>
    <w:rsid w:val="007F1F56"/>
    <w:rsid w:val="007F2AA9"/>
    <w:rsid w:val="007F2AB8"/>
    <w:rsid w:val="007F2AF4"/>
    <w:rsid w:val="007F3769"/>
    <w:rsid w:val="007F3881"/>
    <w:rsid w:val="007F3D00"/>
    <w:rsid w:val="007F3F46"/>
    <w:rsid w:val="007F3F82"/>
    <w:rsid w:val="007F3FE8"/>
    <w:rsid w:val="007F460F"/>
    <w:rsid w:val="007F47C2"/>
    <w:rsid w:val="007F47DF"/>
    <w:rsid w:val="007F4CC2"/>
    <w:rsid w:val="007F50BD"/>
    <w:rsid w:val="007F52A1"/>
    <w:rsid w:val="007F56A2"/>
    <w:rsid w:val="007F57DE"/>
    <w:rsid w:val="007F5911"/>
    <w:rsid w:val="007F5AC5"/>
    <w:rsid w:val="007F5BB1"/>
    <w:rsid w:val="007F5E8B"/>
    <w:rsid w:val="007F5F87"/>
    <w:rsid w:val="007F6748"/>
    <w:rsid w:val="007F6A08"/>
    <w:rsid w:val="007F6A0C"/>
    <w:rsid w:val="007F6E29"/>
    <w:rsid w:val="007F6F10"/>
    <w:rsid w:val="007F709D"/>
    <w:rsid w:val="007F7126"/>
    <w:rsid w:val="007F732C"/>
    <w:rsid w:val="007F7CD9"/>
    <w:rsid w:val="007F7DDA"/>
    <w:rsid w:val="007F7F6D"/>
    <w:rsid w:val="008003A7"/>
    <w:rsid w:val="0080087F"/>
    <w:rsid w:val="00800C1A"/>
    <w:rsid w:val="00800E8F"/>
    <w:rsid w:val="00801704"/>
    <w:rsid w:val="00801885"/>
    <w:rsid w:val="0080205B"/>
    <w:rsid w:val="00802143"/>
    <w:rsid w:val="00802589"/>
    <w:rsid w:val="008025FD"/>
    <w:rsid w:val="008028D5"/>
    <w:rsid w:val="008029FA"/>
    <w:rsid w:val="00802CDF"/>
    <w:rsid w:val="00802F30"/>
    <w:rsid w:val="00802F7F"/>
    <w:rsid w:val="008035EC"/>
    <w:rsid w:val="0080373F"/>
    <w:rsid w:val="008037A9"/>
    <w:rsid w:val="00803827"/>
    <w:rsid w:val="00803B33"/>
    <w:rsid w:val="00803BA5"/>
    <w:rsid w:val="00803D7C"/>
    <w:rsid w:val="00803E1D"/>
    <w:rsid w:val="00804132"/>
    <w:rsid w:val="00804477"/>
    <w:rsid w:val="00804609"/>
    <w:rsid w:val="0080465C"/>
    <w:rsid w:val="008049B8"/>
    <w:rsid w:val="008049E2"/>
    <w:rsid w:val="00804A38"/>
    <w:rsid w:val="00805900"/>
    <w:rsid w:val="00805915"/>
    <w:rsid w:val="008059DA"/>
    <w:rsid w:val="00806240"/>
    <w:rsid w:val="00807124"/>
    <w:rsid w:val="0080755A"/>
    <w:rsid w:val="00807580"/>
    <w:rsid w:val="00807895"/>
    <w:rsid w:val="008101CB"/>
    <w:rsid w:val="00810295"/>
    <w:rsid w:val="0081054C"/>
    <w:rsid w:val="00810561"/>
    <w:rsid w:val="00810695"/>
    <w:rsid w:val="00810745"/>
    <w:rsid w:val="00810D0C"/>
    <w:rsid w:val="00811652"/>
    <w:rsid w:val="008117BA"/>
    <w:rsid w:val="00811959"/>
    <w:rsid w:val="00811B54"/>
    <w:rsid w:val="00811F38"/>
    <w:rsid w:val="00812290"/>
    <w:rsid w:val="0081275A"/>
    <w:rsid w:val="008129ED"/>
    <w:rsid w:val="00813320"/>
    <w:rsid w:val="00813403"/>
    <w:rsid w:val="008138A8"/>
    <w:rsid w:val="00814670"/>
    <w:rsid w:val="008149BB"/>
    <w:rsid w:val="00814C44"/>
    <w:rsid w:val="00814E8D"/>
    <w:rsid w:val="0081510A"/>
    <w:rsid w:val="00815131"/>
    <w:rsid w:val="00815156"/>
    <w:rsid w:val="00815491"/>
    <w:rsid w:val="00815597"/>
    <w:rsid w:val="0081572E"/>
    <w:rsid w:val="00815AD2"/>
    <w:rsid w:val="00815ED3"/>
    <w:rsid w:val="00815F62"/>
    <w:rsid w:val="00816036"/>
    <w:rsid w:val="00816348"/>
    <w:rsid w:val="008167D2"/>
    <w:rsid w:val="00816BE7"/>
    <w:rsid w:val="00816E0B"/>
    <w:rsid w:val="0081707A"/>
    <w:rsid w:val="00817211"/>
    <w:rsid w:val="00817349"/>
    <w:rsid w:val="0081776B"/>
    <w:rsid w:val="00817B40"/>
    <w:rsid w:val="008202C4"/>
    <w:rsid w:val="00820599"/>
    <w:rsid w:val="008207D0"/>
    <w:rsid w:val="008214C1"/>
    <w:rsid w:val="0082159A"/>
    <w:rsid w:val="008215D6"/>
    <w:rsid w:val="00821948"/>
    <w:rsid w:val="00821D98"/>
    <w:rsid w:val="0082216C"/>
    <w:rsid w:val="00822334"/>
    <w:rsid w:val="00822863"/>
    <w:rsid w:val="00822B16"/>
    <w:rsid w:val="00822E8A"/>
    <w:rsid w:val="008230EF"/>
    <w:rsid w:val="008232EB"/>
    <w:rsid w:val="00823604"/>
    <w:rsid w:val="00823A8B"/>
    <w:rsid w:val="00823B3A"/>
    <w:rsid w:val="00823B46"/>
    <w:rsid w:val="00823B8F"/>
    <w:rsid w:val="008248C8"/>
    <w:rsid w:val="008249D9"/>
    <w:rsid w:val="00824C27"/>
    <w:rsid w:val="00825051"/>
    <w:rsid w:val="008257D0"/>
    <w:rsid w:val="008259DC"/>
    <w:rsid w:val="00825AC6"/>
    <w:rsid w:val="00825CBE"/>
    <w:rsid w:val="00826120"/>
    <w:rsid w:val="00826133"/>
    <w:rsid w:val="008262EF"/>
    <w:rsid w:val="00826606"/>
    <w:rsid w:val="008267EF"/>
    <w:rsid w:val="00826AB8"/>
    <w:rsid w:val="00826ECE"/>
    <w:rsid w:val="00826F93"/>
    <w:rsid w:val="00827282"/>
    <w:rsid w:val="0082739C"/>
    <w:rsid w:val="00827415"/>
    <w:rsid w:val="00827557"/>
    <w:rsid w:val="00827F34"/>
    <w:rsid w:val="00827F78"/>
    <w:rsid w:val="008302D3"/>
    <w:rsid w:val="008306EE"/>
    <w:rsid w:val="0083095E"/>
    <w:rsid w:val="0083161A"/>
    <w:rsid w:val="008316BE"/>
    <w:rsid w:val="0083177A"/>
    <w:rsid w:val="008319E6"/>
    <w:rsid w:val="00831A72"/>
    <w:rsid w:val="00831DBD"/>
    <w:rsid w:val="00832277"/>
    <w:rsid w:val="00832324"/>
    <w:rsid w:val="00832333"/>
    <w:rsid w:val="008323CF"/>
    <w:rsid w:val="008324D0"/>
    <w:rsid w:val="00832537"/>
    <w:rsid w:val="0083263B"/>
    <w:rsid w:val="00832B53"/>
    <w:rsid w:val="00832D14"/>
    <w:rsid w:val="008331FE"/>
    <w:rsid w:val="00833236"/>
    <w:rsid w:val="00833364"/>
    <w:rsid w:val="0083379A"/>
    <w:rsid w:val="00833A61"/>
    <w:rsid w:val="00833E68"/>
    <w:rsid w:val="00833F28"/>
    <w:rsid w:val="008341B6"/>
    <w:rsid w:val="00834263"/>
    <w:rsid w:val="00834475"/>
    <w:rsid w:val="00834606"/>
    <w:rsid w:val="0083460E"/>
    <w:rsid w:val="00834DCE"/>
    <w:rsid w:val="00834EAE"/>
    <w:rsid w:val="008353DA"/>
    <w:rsid w:val="008356A3"/>
    <w:rsid w:val="00835983"/>
    <w:rsid w:val="008359C6"/>
    <w:rsid w:val="00835C65"/>
    <w:rsid w:val="00835F05"/>
    <w:rsid w:val="008361B5"/>
    <w:rsid w:val="008367FC"/>
    <w:rsid w:val="00836DB0"/>
    <w:rsid w:val="00837694"/>
    <w:rsid w:val="00840257"/>
    <w:rsid w:val="00840321"/>
    <w:rsid w:val="008407A9"/>
    <w:rsid w:val="008412C4"/>
    <w:rsid w:val="0084172B"/>
    <w:rsid w:val="008419AF"/>
    <w:rsid w:val="00841F49"/>
    <w:rsid w:val="00842EE7"/>
    <w:rsid w:val="008431A4"/>
    <w:rsid w:val="008434AE"/>
    <w:rsid w:val="008434DC"/>
    <w:rsid w:val="008434ED"/>
    <w:rsid w:val="008435F0"/>
    <w:rsid w:val="00843802"/>
    <w:rsid w:val="00843C7C"/>
    <w:rsid w:val="00844DA4"/>
    <w:rsid w:val="00844DF8"/>
    <w:rsid w:val="00844EC9"/>
    <w:rsid w:val="00845991"/>
    <w:rsid w:val="00845A0E"/>
    <w:rsid w:val="00845AEF"/>
    <w:rsid w:val="00846BA8"/>
    <w:rsid w:val="00847DE4"/>
    <w:rsid w:val="0085001A"/>
    <w:rsid w:val="0085022A"/>
    <w:rsid w:val="00850371"/>
    <w:rsid w:val="008506FE"/>
    <w:rsid w:val="008509CC"/>
    <w:rsid w:val="00850B15"/>
    <w:rsid w:val="00850C31"/>
    <w:rsid w:val="008513B4"/>
    <w:rsid w:val="00851CB9"/>
    <w:rsid w:val="00851D37"/>
    <w:rsid w:val="00852603"/>
    <w:rsid w:val="00852A0B"/>
    <w:rsid w:val="00852DD2"/>
    <w:rsid w:val="00852E61"/>
    <w:rsid w:val="00852FE3"/>
    <w:rsid w:val="008538D0"/>
    <w:rsid w:val="00853E86"/>
    <w:rsid w:val="00853EBB"/>
    <w:rsid w:val="00853EC0"/>
    <w:rsid w:val="008543B6"/>
    <w:rsid w:val="0085462F"/>
    <w:rsid w:val="008548C0"/>
    <w:rsid w:val="0085497A"/>
    <w:rsid w:val="00854A28"/>
    <w:rsid w:val="00854AAB"/>
    <w:rsid w:val="00854C08"/>
    <w:rsid w:val="0085549A"/>
    <w:rsid w:val="00855D69"/>
    <w:rsid w:val="0085606A"/>
    <w:rsid w:val="0085627D"/>
    <w:rsid w:val="0085677D"/>
    <w:rsid w:val="00856CC8"/>
    <w:rsid w:val="00856DD8"/>
    <w:rsid w:val="0085709E"/>
    <w:rsid w:val="0085734F"/>
    <w:rsid w:val="0085789F"/>
    <w:rsid w:val="00857925"/>
    <w:rsid w:val="0085798D"/>
    <w:rsid w:val="00857AFD"/>
    <w:rsid w:val="00857CD3"/>
    <w:rsid w:val="00857F9E"/>
    <w:rsid w:val="0086016D"/>
    <w:rsid w:val="008601E3"/>
    <w:rsid w:val="008602C1"/>
    <w:rsid w:val="00860352"/>
    <w:rsid w:val="0086093B"/>
    <w:rsid w:val="0086096A"/>
    <w:rsid w:val="00860AE5"/>
    <w:rsid w:val="00860E83"/>
    <w:rsid w:val="00860F48"/>
    <w:rsid w:val="0086146B"/>
    <w:rsid w:val="008614FC"/>
    <w:rsid w:val="00862C3A"/>
    <w:rsid w:val="00862D40"/>
    <w:rsid w:val="00862D99"/>
    <w:rsid w:val="0086318A"/>
    <w:rsid w:val="008631CA"/>
    <w:rsid w:val="00863611"/>
    <w:rsid w:val="00863EAA"/>
    <w:rsid w:val="00864907"/>
    <w:rsid w:val="00864F09"/>
    <w:rsid w:val="00864F3F"/>
    <w:rsid w:val="0086518F"/>
    <w:rsid w:val="008655CC"/>
    <w:rsid w:val="00865AB0"/>
    <w:rsid w:val="00865BEF"/>
    <w:rsid w:val="00865F66"/>
    <w:rsid w:val="0086611F"/>
    <w:rsid w:val="008661A2"/>
    <w:rsid w:val="0086657F"/>
    <w:rsid w:val="00866F5D"/>
    <w:rsid w:val="0086713F"/>
    <w:rsid w:val="008671F5"/>
    <w:rsid w:val="008672F5"/>
    <w:rsid w:val="00870031"/>
    <w:rsid w:val="00870105"/>
    <w:rsid w:val="00870160"/>
    <w:rsid w:val="008704E0"/>
    <w:rsid w:val="00871351"/>
    <w:rsid w:val="00871386"/>
    <w:rsid w:val="00871399"/>
    <w:rsid w:val="00871B00"/>
    <w:rsid w:val="00871DC7"/>
    <w:rsid w:val="00872213"/>
    <w:rsid w:val="00873043"/>
    <w:rsid w:val="00873077"/>
    <w:rsid w:val="008730FC"/>
    <w:rsid w:val="00873778"/>
    <w:rsid w:val="00873C4D"/>
    <w:rsid w:val="00873F18"/>
    <w:rsid w:val="008743A5"/>
    <w:rsid w:val="0087443B"/>
    <w:rsid w:val="0087474B"/>
    <w:rsid w:val="008752E8"/>
    <w:rsid w:val="00875A9A"/>
    <w:rsid w:val="00875DCA"/>
    <w:rsid w:val="008760BC"/>
    <w:rsid w:val="00876295"/>
    <w:rsid w:val="00876622"/>
    <w:rsid w:val="00876A3F"/>
    <w:rsid w:val="00876BE9"/>
    <w:rsid w:val="00876E49"/>
    <w:rsid w:val="00877600"/>
    <w:rsid w:val="00877C07"/>
    <w:rsid w:val="00880010"/>
    <w:rsid w:val="0088002C"/>
    <w:rsid w:val="0088022D"/>
    <w:rsid w:val="0088058F"/>
    <w:rsid w:val="0088070B"/>
    <w:rsid w:val="008807F8"/>
    <w:rsid w:val="008809B7"/>
    <w:rsid w:val="00880BA4"/>
    <w:rsid w:val="00881227"/>
    <w:rsid w:val="00881266"/>
    <w:rsid w:val="008813C3"/>
    <w:rsid w:val="0088150E"/>
    <w:rsid w:val="00881B28"/>
    <w:rsid w:val="00881D1D"/>
    <w:rsid w:val="00881F25"/>
    <w:rsid w:val="00881F8F"/>
    <w:rsid w:val="008823B7"/>
    <w:rsid w:val="00882786"/>
    <w:rsid w:val="008828E6"/>
    <w:rsid w:val="00882D12"/>
    <w:rsid w:val="00882E40"/>
    <w:rsid w:val="00882EB7"/>
    <w:rsid w:val="008830B8"/>
    <w:rsid w:val="00883138"/>
    <w:rsid w:val="008832B0"/>
    <w:rsid w:val="008832C0"/>
    <w:rsid w:val="0088355E"/>
    <w:rsid w:val="008836F1"/>
    <w:rsid w:val="008838C7"/>
    <w:rsid w:val="00883D18"/>
    <w:rsid w:val="00884202"/>
    <w:rsid w:val="008843F9"/>
    <w:rsid w:val="008844F3"/>
    <w:rsid w:val="008848B1"/>
    <w:rsid w:val="0088507B"/>
    <w:rsid w:val="008850F7"/>
    <w:rsid w:val="0088522C"/>
    <w:rsid w:val="0088552F"/>
    <w:rsid w:val="0088562D"/>
    <w:rsid w:val="00885C59"/>
    <w:rsid w:val="00885F98"/>
    <w:rsid w:val="00886108"/>
    <w:rsid w:val="0088613A"/>
    <w:rsid w:val="008865D0"/>
    <w:rsid w:val="00886D24"/>
    <w:rsid w:val="00886FC0"/>
    <w:rsid w:val="00887325"/>
    <w:rsid w:val="0088741C"/>
    <w:rsid w:val="00887ACA"/>
    <w:rsid w:val="00887C3F"/>
    <w:rsid w:val="0089021B"/>
    <w:rsid w:val="0089179B"/>
    <w:rsid w:val="00891C24"/>
    <w:rsid w:val="00891E45"/>
    <w:rsid w:val="00892106"/>
    <w:rsid w:val="00892E73"/>
    <w:rsid w:val="008930A6"/>
    <w:rsid w:val="00893206"/>
    <w:rsid w:val="0089341D"/>
    <w:rsid w:val="008935A4"/>
    <w:rsid w:val="0089368F"/>
    <w:rsid w:val="008936A8"/>
    <w:rsid w:val="008936D3"/>
    <w:rsid w:val="00893925"/>
    <w:rsid w:val="0089401A"/>
    <w:rsid w:val="00894B06"/>
    <w:rsid w:val="00894C35"/>
    <w:rsid w:val="00894E96"/>
    <w:rsid w:val="00894FC9"/>
    <w:rsid w:val="00895850"/>
    <w:rsid w:val="00895913"/>
    <w:rsid w:val="00895C4A"/>
    <w:rsid w:val="00895EF6"/>
    <w:rsid w:val="0089608A"/>
    <w:rsid w:val="00896608"/>
    <w:rsid w:val="00896F77"/>
    <w:rsid w:val="00897798"/>
    <w:rsid w:val="0089796A"/>
    <w:rsid w:val="008A0350"/>
    <w:rsid w:val="008A05BB"/>
    <w:rsid w:val="008A098A"/>
    <w:rsid w:val="008A0A85"/>
    <w:rsid w:val="008A0D1C"/>
    <w:rsid w:val="008A0F1D"/>
    <w:rsid w:val="008A1781"/>
    <w:rsid w:val="008A186E"/>
    <w:rsid w:val="008A1902"/>
    <w:rsid w:val="008A1A31"/>
    <w:rsid w:val="008A1BE8"/>
    <w:rsid w:val="008A1D56"/>
    <w:rsid w:val="008A2121"/>
    <w:rsid w:val="008A2494"/>
    <w:rsid w:val="008A2603"/>
    <w:rsid w:val="008A2B81"/>
    <w:rsid w:val="008A2E75"/>
    <w:rsid w:val="008A2F1C"/>
    <w:rsid w:val="008A2F73"/>
    <w:rsid w:val="008A301F"/>
    <w:rsid w:val="008A3AB4"/>
    <w:rsid w:val="008A3DAA"/>
    <w:rsid w:val="008A4186"/>
    <w:rsid w:val="008A41D8"/>
    <w:rsid w:val="008A447A"/>
    <w:rsid w:val="008A4782"/>
    <w:rsid w:val="008A5841"/>
    <w:rsid w:val="008A5877"/>
    <w:rsid w:val="008A5A14"/>
    <w:rsid w:val="008A5EA0"/>
    <w:rsid w:val="008A618B"/>
    <w:rsid w:val="008A6362"/>
    <w:rsid w:val="008A6915"/>
    <w:rsid w:val="008A6A39"/>
    <w:rsid w:val="008A6EE6"/>
    <w:rsid w:val="008A74F0"/>
    <w:rsid w:val="008A77B8"/>
    <w:rsid w:val="008A7F25"/>
    <w:rsid w:val="008B00A1"/>
    <w:rsid w:val="008B0127"/>
    <w:rsid w:val="008B0265"/>
    <w:rsid w:val="008B03DC"/>
    <w:rsid w:val="008B0740"/>
    <w:rsid w:val="008B07C2"/>
    <w:rsid w:val="008B0A1E"/>
    <w:rsid w:val="008B11AC"/>
    <w:rsid w:val="008B130F"/>
    <w:rsid w:val="008B1338"/>
    <w:rsid w:val="008B1546"/>
    <w:rsid w:val="008B1615"/>
    <w:rsid w:val="008B2116"/>
    <w:rsid w:val="008B2178"/>
    <w:rsid w:val="008B24C0"/>
    <w:rsid w:val="008B2759"/>
    <w:rsid w:val="008B2791"/>
    <w:rsid w:val="008B285F"/>
    <w:rsid w:val="008B2A7F"/>
    <w:rsid w:val="008B2AB8"/>
    <w:rsid w:val="008B2BB4"/>
    <w:rsid w:val="008B2C1D"/>
    <w:rsid w:val="008B35E2"/>
    <w:rsid w:val="008B3600"/>
    <w:rsid w:val="008B410C"/>
    <w:rsid w:val="008B430A"/>
    <w:rsid w:val="008B49C7"/>
    <w:rsid w:val="008B4D4D"/>
    <w:rsid w:val="008B52DF"/>
    <w:rsid w:val="008B55DF"/>
    <w:rsid w:val="008B5797"/>
    <w:rsid w:val="008B5917"/>
    <w:rsid w:val="008B69C0"/>
    <w:rsid w:val="008B6C11"/>
    <w:rsid w:val="008B6CD7"/>
    <w:rsid w:val="008B6D5F"/>
    <w:rsid w:val="008B70A7"/>
    <w:rsid w:val="008B71D9"/>
    <w:rsid w:val="008B7BBF"/>
    <w:rsid w:val="008B7D22"/>
    <w:rsid w:val="008C0134"/>
    <w:rsid w:val="008C193C"/>
    <w:rsid w:val="008C1D12"/>
    <w:rsid w:val="008C207C"/>
    <w:rsid w:val="008C20B7"/>
    <w:rsid w:val="008C20C0"/>
    <w:rsid w:val="008C221B"/>
    <w:rsid w:val="008C257D"/>
    <w:rsid w:val="008C26E7"/>
    <w:rsid w:val="008C2DBF"/>
    <w:rsid w:val="008C2FAB"/>
    <w:rsid w:val="008C328C"/>
    <w:rsid w:val="008C32FF"/>
    <w:rsid w:val="008C354F"/>
    <w:rsid w:val="008C3755"/>
    <w:rsid w:val="008C385F"/>
    <w:rsid w:val="008C3911"/>
    <w:rsid w:val="008C3FB4"/>
    <w:rsid w:val="008C42F9"/>
    <w:rsid w:val="008C4702"/>
    <w:rsid w:val="008C4C98"/>
    <w:rsid w:val="008C508B"/>
    <w:rsid w:val="008C53DC"/>
    <w:rsid w:val="008C57E7"/>
    <w:rsid w:val="008C58B2"/>
    <w:rsid w:val="008C5D2E"/>
    <w:rsid w:val="008C60E5"/>
    <w:rsid w:val="008C6292"/>
    <w:rsid w:val="008C6CBD"/>
    <w:rsid w:val="008C6F00"/>
    <w:rsid w:val="008C6F84"/>
    <w:rsid w:val="008C7A81"/>
    <w:rsid w:val="008C7DE3"/>
    <w:rsid w:val="008C7E06"/>
    <w:rsid w:val="008C7FAD"/>
    <w:rsid w:val="008D0354"/>
    <w:rsid w:val="008D05EB"/>
    <w:rsid w:val="008D0622"/>
    <w:rsid w:val="008D0623"/>
    <w:rsid w:val="008D0673"/>
    <w:rsid w:val="008D0B47"/>
    <w:rsid w:val="008D0C83"/>
    <w:rsid w:val="008D0DCD"/>
    <w:rsid w:val="008D0EBB"/>
    <w:rsid w:val="008D0FB1"/>
    <w:rsid w:val="008D115F"/>
    <w:rsid w:val="008D188E"/>
    <w:rsid w:val="008D2911"/>
    <w:rsid w:val="008D2C81"/>
    <w:rsid w:val="008D324A"/>
    <w:rsid w:val="008D38CC"/>
    <w:rsid w:val="008D3F54"/>
    <w:rsid w:val="008D43A9"/>
    <w:rsid w:val="008D442C"/>
    <w:rsid w:val="008D49E9"/>
    <w:rsid w:val="008D525B"/>
    <w:rsid w:val="008D5D2B"/>
    <w:rsid w:val="008D6290"/>
    <w:rsid w:val="008D629F"/>
    <w:rsid w:val="008D6581"/>
    <w:rsid w:val="008D6798"/>
    <w:rsid w:val="008D6B0C"/>
    <w:rsid w:val="008D6DDE"/>
    <w:rsid w:val="008D7122"/>
    <w:rsid w:val="008D742A"/>
    <w:rsid w:val="008D75BE"/>
    <w:rsid w:val="008D7829"/>
    <w:rsid w:val="008D7A1D"/>
    <w:rsid w:val="008D7C8D"/>
    <w:rsid w:val="008E0213"/>
    <w:rsid w:val="008E0766"/>
    <w:rsid w:val="008E0AFE"/>
    <w:rsid w:val="008E0B6D"/>
    <w:rsid w:val="008E0BE2"/>
    <w:rsid w:val="008E1154"/>
    <w:rsid w:val="008E1203"/>
    <w:rsid w:val="008E144E"/>
    <w:rsid w:val="008E1C2C"/>
    <w:rsid w:val="008E226A"/>
    <w:rsid w:val="008E2823"/>
    <w:rsid w:val="008E2B97"/>
    <w:rsid w:val="008E2D33"/>
    <w:rsid w:val="008E2D87"/>
    <w:rsid w:val="008E3228"/>
    <w:rsid w:val="008E342C"/>
    <w:rsid w:val="008E347D"/>
    <w:rsid w:val="008E36B3"/>
    <w:rsid w:val="008E37CB"/>
    <w:rsid w:val="008E3882"/>
    <w:rsid w:val="008E3C9B"/>
    <w:rsid w:val="008E40B9"/>
    <w:rsid w:val="008E428D"/>
    <w:rsid w:val="008E458D"/>
    <w:rsid w:val="008E48F5"/>
    <w:rsid w:val="008E4ABC"/>
    <w:rsid w:val="008E4CB0"/>
    <w:rsid w:val="008E51B7"/>
    <w:rsid w:val="008E5365"/>
    <w:rsid w:val="008E5640"/>
    <w:rsid w:val="008E59FF"/>
    <w:rsid w:val="008E5AB1"/>
    <w:rsid w:val="008E5ACA"/>
    <w:rsid w:val="008E5C0F"/>
    <w:rsid w:val="008E5F87"/>
    <w:rsid w:val="008E600B"/>
    <w:rsid w:val="008E65F9"/>
    <w:rsid w:val="008E69E9"/>
    <w:rsid w:val="008E6F06"/>
    <w:rsid w:val="008E6FCD"/>
    <w:rsid w:val="008E7010"/>
    <w:rsid w:val="008E76F4"/>
    <w:rsid w:val="008E7C92"/>
    <w:rsid w:val="008F0118"/>
    <w:rsid w:val="008F0236"/>
    <w:rsid w:val="008F07BC"/>
    <w:rsid w:val="008F0805"/>
    <w:rsid w:val="008F08ED"/>
    <w:rsid w:val="008F0EC3"/>
    <w:rsid w:val="008F1019"/>
    <w:rsid w:val="008F163F"/>
    <w:rsid w:val="008F1854"/>
    <w:rsid w:val="008F1D02"/>
    <w:rsid w:val="008F1E18"/>
    <w:rsid w:val="008F2089"/>
    <w:rsid w:val="008F21DF"/>
    <w:rsid w:val="008F2466"/>
    <w:rsid w:val="008F261F"/>
    <w:rsid w:val="008F298F"/>
    <w:rsid w:val="008F2A47"/>
    <w:rsid w:val="008F2DD4"/>
    <w:rsid w:val="008F2DF5"/>
    <w:rsid w:val="008F2ECE"/>
    <w:rsid w:val="008F307C"/>
    <w:rsid w:val="008F332E"/>
    <w:rsid w:val="008F3464"/>
    <w:rsid w:val="008F3B67"/>
    <w:rsid w:val="008F4115"/>
    <w:rsid w:val="008F416A"/>
    <w:rsid w:val="008F4239"/>
    <w:rsid w:val="008F42A0"/>
    <w:rsid w:val="008F488E"/>
    <w:rsid w:val="008F4B4A"/>
    <w:rsid w:val="008F4B61"/>
    <w:rsid w:val="008F50E2"/>
    <w:rsid w:val="008F51F6"/>
    <w:rsid w:val="008F5A74"/>
    <w:rsid w:val="008F5D74"/>
    <w:rsid w:val="008F5FDE"/>
    <w:rsid w:val="008F6423"/>
    <w:rsid w:val="008F68EB"/>
    <w:rsid w:val="008F6AEA"/>
    <w:rsid w:val="008F6C35"/>
    <w:rsid w:val="008F70C1"/>
    <w:rsid w:val="008F758C"/>
    <w:rsid w:val="008F758E"/>
    <w:rsid w:val="008F78C1"/>
    <w:rsid w:val="008F7974"/>
    <w:rsid w:val="008F79C2"/>
    <w:rsid w:val="009018A1"/>
    <w:rsid w:val="00901951"/>
    <w:rsid w:val="00901AFF"/>
    <w:rsid w:val="009027CB"/>
    <w:rsid w:val="00902872"/>
    <w:rsid w:val="00902969"/>
    <w:rsid w:val="00902C43"/>
    <w:rsid w:val="00902CE0"/>
    <w:rsid w:val="00903131"/>
    <w:rsid w:val="00903791"/>
    <w:rsid w:val="009037E2"/>
    <w:rsid w:val="00903EF4"/>
    <w:rsid w:val="00904265"/>
    <w:rsid w:val="009042D9"/>
    <w:rsid w:val="009045D3"/>
    <w:rsid w:val="009048AF"/>
    <w:rsid w:val="009059CB"/>
    <w:rsid w:val="00905C8B"/>
    <w:rsid w:val="00906245"/>
    <w:rsid w:val="00906715"/>
    <w:rsid w:val="00906D4F"/>
    <w:rsid w:val="00906E3B"/>
    <w:rsid w:val="009071BC"/>
    <w:rsid w:val="00907D2D"/>
    <w:rsid w:val="00910198"/>
    <w:rsid w:val="00910B3F"/>
    <w:rsid w:val="00910E76"/>
    <w:rsid w:val="00911212"/>
    <w:rsid w:val="00911A71"/>
    <w:rsid w:val="00911EAD"/>
    <w:rsid w:val="00911FCD"/>
    <w:rsid w:val="00912320"/>
    <w:rsid w:val="00912738"/>
    <w:rsid w:val="0091273C"/>
    <w:rsid w:val="009129C5"/>
    <w:rsid w:val="009129DA"/>
    <w:rsid w:val="00912F95"/>
    <w:rsid w:val="0091318A"/>
    <w:rsid w:val="0091344D"/>
    <w:rsid w:val="0091353C"/>
    <w:rsid w:val="00913B12"/>
    <w:rsid w:val="00913F6F"/>
    <w:rsid w:val="009140CD"/>
    <w:rsid w:val="009142CD"/>
    <w:rsid w:val="00914BA5"/>
    <w:rsid w:val="009152C5"/>
    <w:rsid w:val="00915469"/>
    <w:rsid w:val="00915760"/>
    <w:rsid w:val="009159CE"/>
    <w:rsid w:val="00916248"/>
    <w:rsid w:val="009164F1"/>
    <w:rsid w:val="009165F4"/>
    <w:rsid w:val="009166A8"/>
    <w:rsid w:val="009167EC"/>
    <w:rsid w:val="00917554"/>
    <w:rsid w:val="0091759F"/>
    <w:rsid w:val="009176AC"/>
    <w:rsid w:val="0091783D"/>
    <w:rsid w:val="00917B5A"/>
    <w:rsid w:val="00917E5E"/>
    <w:rsid w:val="0092012A"/>
    <w:rsid w:val="009206CF"/>
    <w:rsid w:val="009207B2"/>
    <w:rsid w:val="00920C80"/>
    <w:rsid w:val="00920C9B"/>
    <w:rsid w:val="00920F90"/>
    <w:rsid w:val="0092123D"/>
    <w:rsid w:val="00921461"/>
    <w:rsid w:val="009215E3"/>
    <w:rsid w:val="00921742"/>
    <w:rsid w:val="0092183E"/>
    <w:rsid w:val="00921962"/>
    <w:rsid w:val="00921AC6"/>
    <w:rsid w:val="00921F67"/>
    <w:rsid w:val="009223C4"/>
    <w:rsid w:val="0092252E"/>
    <w:rsid w:val="009225F1"/>
    <w:rsid w:val="00922759"/>
    <w:rsid w:val="00922B7C"/>
    <w:rsid w:val="00922D13"/>
    <w:rsid w:val="009234F3"/>
    <w:rsid w:val="009236BA"/>
    <w:rsid w:val="00923A49"/>
    <w:rsid w:val="00923EA3"/>
    <w:rsid w:val="00924A67"/>
    <w:rsid w:val="009251CF"/>
    <w:rsid w:val="0092587F"/>
    <w:rsid w:val="00925F99"/>
    <w:rsid w:val="009260A4"/>
    <w:rsid w:val="00926FA4"/>
    <w:rsid w:val="00927648"/>
    <w:rsid w:val="00927E3E"/>
    <w:rsid w:val="009302B3"/>
    <w:rsid w:val="0093039F"/>
    <w:rsid w:val="009304FA"/>
    <w:rsid w:val="00930B30"/>
    <w:rsid w:val="00930D79"/>
    <w:rsid w:val="00930FD2"/>
    <w:rsid w:val="009310F9"/>
    <w:rsid w:val="00931397"/>
    <w:rsid w:val="009313EA"/>
    <w:rsid w:val="0093149A"/>
    <w:rsid w:val="00931B76"/>
    <w:rsid w:val="00931C2A"/>
    <w:rsid w:val="00931CC8"/>
    <w:rsid w:val="00932796"/>
    <w:rsid w:val="00932896"/>
    <w:rsid w:val="009328D0"/>
    <w:rsid w:val="00932C58"/>
    <w:rsid w:val="0093316A"/>
    <w:rsid w:val="009338AB"/>
    <w:rsid w:val="00933939"/>
    <w:rsid w:val="00933B57"/>
    <w:rsid w:val="00933E15"/>
    <w:rsid w:val="00933EC4"/>
    <w:rsid w:val="00933F70"/>
    <w:rsid w:val="009342B9"/>
    <w:rsid w:val="009345A4"/>
    <w:rsid w:val="009346C5"/>
    <w:rsid w:val="00934AF9"/>
    <w:rsid w:val="009353E5"/>
    <w:rsid w:val="0093570B"/>
    <w:rsid w:val="00935ACA"/>
    <w:rsid w:val="00935D8B"/>
    <w:rsid w:val="00935F81"/>
    <w:rsid w:val="009362F9"/>
    <w:rsid w:val="00936582"/>
    <w:rsid w:val="00936A08"/>
    <w:rsid w:val="00936D72"/>
    <w:rsid w:val="00936DFF"/>
    <w:rsid w:val="009370A9"/>
    <w:rsid w:val="00937239"/>
    <w:rsid w:val="00937CA0"/>
    <w:rsid w:val="00940297"/>
    <w:rsid w:val="009404E3"/>
    <w:rsid w:val="00940C62"/>
    <w:rsid w:val="00940E36"/>
    <w:rsid w:val="009416F6"/>
    <w:rsid w:val="0094185A"/>
    <w:rsid w:val="0094225E"/>
    <w:rsid w:val="0094298A"/>
    <w:rsid w:val="00942E59"/>
    <w:rsid w:val="0094376F"/>
    <w:rsid w:val="00943930"/>
    <w:rsid w:val="00944312"/>
    <w:rsid w:val="00944AAA"/>
    <w:rsid w:val="00944F93"/>
    <w:rsid w:val="00945270"/>
    <w:rsid w:val="009453DD"/>
    <w:rsid w:val="00945C0F"/>
    <w:rsid w:val="00945E33"/>
    <w:rsid w:val="009460EB"/>
    <w:rsid w:val="009463ED"/>
    <w:rsid w:val="00946725"/>
    <w:rsid w:val="00946913"/>
    <w:rsid w:val="0094698F"/>
    <w:rsid w:val="00946FFC"/>
    <w:rsid w:val="00947433"/>
    <w:rsid w:val="00947449"/>
    <w:rsid w:val="009477CC"/>
    <w:rsid w:val="00950009"/>
    <w:rsid w:val="00950263"/>
    <w:rsid w:val="00950313"/>
    <w:rsid w:val="009504B1"/>
    <w:rsid w:val="009506EF"/>
    <w:rsid w:val="00950899"/>
    <w:rsid w:val="00950934"/>
    <w:rsid w:val="0095099D"/>
    <w:rsid w:val="00950CDA"/>
    <w:rsid w:val="00950E4E"/>
    <w:rsid w:val="009512AA"/>
    <w:rsid w:val="00951432"/>
    <w:rsid w:val="009518DC"/>
    <w:rsid w:val="00951A3D"/>
    <w:rsid w:val="009523FC"/>
    <w:rsid w:val="00952808"/>
    <w:rsid w:val="0095299E"/>
    <w:rsid w:val="00952A44"/>
    <w:rsid w:val="00952AFB"/>
    <w:rsid w:val="00952BD9"/>
    <w:rsid w:val="00952C38"/>
    <w:rsid w:val="009532CE"/>
    <w:rsid w:val="00954207"/>
    <w:rsid w:val="009546EA"/>
    <w:rsid w:val="009547BB"/>
    <w:rsid w:val="00954A6C"/>
    <w:rsid w:val="00954ACB"/>
    <w:rsid w:val="00955033"/>
    <w:rsid w:val="00955DE5"/>
    <w:rsid w:val="0095636D"/>
    <w:rsid w:val="009566E0"/>
    <w:rsid w:val="0095683B"/>
    <w:rsid w:val="009568B9"/>
    <w:rsid w:val="00956B0D"/>
    <w:rsid w:val="00956BAC"/>
    <w:rsid w:val="0095747E"/>
    <w:rsid w:val="00957543"/>
    <w:rsid w:val="009578DC"/>
    <w:rsid w:val="00957A0E"/>
    <w:rsid w:val="00957E36"/>
    <w:rsid w:val="00957FAA"/>
    <w:rsid w:val="009612C3"/>
    <w:rsid w:val="00961644"/>
    <w:rsid w:val="00961AEA"/>
    <w:rsid w:val="00962635"/>
    <w:rsid w:val="00962A0D"/>
    <w:rsid w:val="0096310F"/>
    <w:rsid w:val="009634AD"/>
    <w:rsid w:val="00963548"/>
    <w:rsid w:val="00963870"/>
    <w:rsid w:val="00963EE6"/>
    <w:rsid w:val="0096409C"/>
    <w:rsid w:val="0096431C"/>
    <w:rsid w:val="00964A35"/>
    <w:rsid w:val="00964A5C"/>
    <w:rsid w:val="00964C18"/>
    <w:rsid w:val="00964EB1"/>
    <w:rsid w:val="009656D3"/>
    <w:rsid w:val="0096593C"/>
    <w:rsid w:val="00965D43"/>
    <w:rsid w:val="00966B3C"/>
    <w:rsid w:val="00966C67"/>
    <w:rsid w:val="0096726F"/>
    <w:rsid w:val="009677EC"/>
    <w:rsid w:val="00967D16"/>
    <w:rsid w:val="00967DFD"/>
    <w:rsid w:val="00970025"/>
    <w:rsid w:val="0097004C"/>
    <w:rsid w:val="009700C9"/>
    <w:rsid w:val="00970108"/>
    <w:rsid w:val="009706C9"/>
    <w:rsid w:val="0097091C"/>
    <w:rsid w:val="009709E5"/>
    <w:rsid w:val="00971169"/>
    <w:rsid w:val="00971182"/>
    <w:rsid w:val="009715CC"/>
    <w:rsid w:val="00971A33"/>
    <w:rsid w:val="00971C04"/>
    <w:rsid w:val="009720B9"/>
    <w:rsid w:val="00972802"/>
    <w:rsid w:val="00972957"/>
    <w:rsid w:val="00972DCD"/>
    <w:rsid w:val="00972EEE"/>
    <w:rsid w:val="009736D2"/>
    <w:rsid w:val="00973770"/>
    <w:rsid w:val="009739F4"/>
    <w:rsid w:val="00973BA2"/>
    <w:rsid w:val="00973C8D"/>
    <w:rsid w:val="00973CD9"/>
    <w:rsid w:val="0097415B"/>
    <w:rsid w:val="00974788"/>
    <w:rsid w:val="0097540B"/>
    <w:rsid w:val="0097575B"/>
    <w:rsid w:val="00975846"/>
    <w:rsid w:val="00975A58"/>
    <w:rsid w:val="00975B17"/>
    <w:rsid w:val="00975CB2"/>
    <w:rsid w:val="00975CD4"/>
    <w:rsid w:val="00975F5C"/>
    <w:rsid w:val="009761F7"/>
    <w:rsid w:val="009763CA"/>
    <w:rsid w:val="009764C1"/>
    <w:rsid w:val="00976A41"/>
    <w:rsid w:val="00977024"/>
    <w:rsid w:val="00977487"/>
    <w:rsid w:val="009800D5"/>
    <w:rsid w:val="009800FE"/>
    <w:rsid w:val="00980391"/>
    <w:rsid w:val="0098122D"/>
    <w:rsid w:val="00981441"/>
    <w:rsid w:val="00981494"/>
    <w:rsid w:val="00981BD8"/>
    <w:rsid w:val="00981C44"/>
    <w:rsid w:val="0098208C"/>
    <w:rsid w:val="0098250E"/>
    <w:rsid w:val="0098257F"/>
    <w:rsid w:val="00982694"/>
    <w:rsid w:val="009829EE"/>
    <w:rsid w:val="00982A61"/>
    <w:rsid w:val="00982AE8"/>
    <w:rsid w:val="0098335E"/>
    <w:rsid w:val="009834AD"/>
    <w:rsid w:val="009838C1"/>
    <w:rsid w:val="00983B9E"/>
    <w:rsid w:val="00983F3F"/>
    <w:rsid w:val="009843C8"/>
    <w:rsid w:val="00984472"/>
    <w:rsid w:val="0098451F"/>
    <w:rsid w:val="00984700"/>
    <w:rsid w:val="009847DF"/>
    <w:rsid w:val="00984DA6"/>
    <w:rsid w:val="00985D98"/>
    <w:rsid w:val="0098674D"/>
    <w:rsid w:val="0098699A"/>
    <w:rsid w:val="00986CAF"/>
    <w:rsid w:val="00986FE9"/>
    <w:rsid w:val="0098753B"/>
    <w:rsid w:val="009878FF"/>
    <w:rsid w:val="0099020E"/>
    <w:rsid w:val="00990677"/>
    <w:rsid w:val="009906C1"/>
    <w:rsid w:val="009910AC"/>
    <w:rsid w:val="00991524"/>
    <w:rsid w:val="00991951"/>
    <w:rsid w:val="00991B63"/>
    <w:rsid w:val="00991C32"/>
    <w:rsid w:val="009928AB"/>
    <w:rsid w:val="00992C7E"/>
    <w:rsid w:val="00993079"/>
    <w:rsid w:val="009930FC"/>
    <w:rsid w:val="00993109"/>
    <w:rsid w:val="00993694"/>
    <w:rsid w:val="00993771"/>
    <w:rsid w:val="00994514"/>
    <w:rsid w:val="009945F5"/>
    <w:rsid w:val="0099481C"/>
    <w:rsid w:val="0099495D"/>
    <w:rsid w:val="00994A73"/>
    <w:rsid w:val="00995484"/>
    <w:rsid w:val="0099563C"/>
    <w:rsid w:val="009959B6"/>
    <w:rsid w:val="00995B74"/>
    <w:rsid w:val="00995B75"/>
    <w:rsid w:val="00995C77"/>
    <w:rsid w:val="009963EA"/>
    <w:rsid w:val="009964C3"/>
    <w:rsid w:val="009966DF"/>
    <w:rsid w:val="0099680C"/>
    <w:rsid w:val="00996C39"/>
    <w:rsid w:val="00997035"/>
    <w:rsid w:val="009972E2"/>
    <w:rsid w:val="0099756C"/>
    <w:rsid w:val="009978EF"/>
    <w:rsid w:val="00997D4F"/>
    <w:rsid w:val="00997DA8"/>
    <w:rsid w:val="009A0449"/>
    <w:rsid w:val="009A04EC"/>
    <w:rsid w:val="009A0536"/>
    <w:rsid w:val="009A0691"/>
    <w:rsid w:val="009A0DC3"/>
    <w:rsid w:val="009A0F84"/>
    <w:rsid w:val="009A0FE7"/>
    <w:rsid w:val="009A132E"/>
    <w:rsid w:val="009A1450"/>
    <w:rsid w:val="009A19C2"/>
    <w:rsid w:val="009A1BBD"/>
    <w:rsid w:val="009A1F36"/>
    <w:rsid w:val="009A21CC"/>
    <w:rsid w:val="009A22DB"/>
    <w:rsid w:val="009A247E"/>
    <w:rsid w:val="009A2909"/>
    <w:rsid w:val="009A2A1E"/>
    <w:rsid w:val="009A2DC0"/>
    <w:rsid w:val="009A3020"/>
    <w:rsid w:val="009A30B3"/>
    <w:rsid w:val="009A3555"/>
    <w:rsid w:val="009A382F"/>
    <w:rsid w:val="009A3F5C"/>
    <w:rsid w:val="009A3FF1"/>
    <w:rsid w:val="009A47B8"/>
    <w:rsid w:val="009A499F"/>
    <w:rsid w:val="009A4B7D"/>
    <w:rsid w:val="009A4F1E"/>
    <w:rsid w:val="009A558A"/>
    <w:rsid w:val="009A5E52"/>
    <w:rsid w:val="009A5E92"/>
    <w:rsid w:val="009A5EED"/>
    <w:rsid w:val="009A5F72"/>
    <w:rsid w:val="009A5FBA"/>
    <w:rsid w:val="009A6953"/>
    <w:rsid w:val="009A6C89"/>
    <w:rsid w:val="009A6D2F"/>
    <w:rsid w:val="009A77FD"/>
    <w:rsid w:val="009B0008"/>
    <w:rsid w:val="009B038A"/>
    <w:rsid w:val="009B04F6"/>
    <w:rsid w:val="009B07BD"/>
    <w:rsid w:val="009B093D"/>
    <w:rsid w:val="009B112A"/>
    <w:rsid w:val="009B1370"/>
    <w:rsid w:val="009B1A2B"/>
    <w:rsid w:val="009B1A79"/>
    <w:rsid w:val="009B24D5"/>
    <w:rsid w:val="009B25DF"/>
    <w:rsid w:val="009B2799"/>
    <w:rsid w:val="009B2812"/>
    <w:rsid w:val="009B3134"/>
    <w:rsid w:val="009B37F6"/>
    <w:rsid w:val="009B3D69"/>
    <w:rsid w:val="009B3ECC"/>
    <w:rsid w:val="009B402C"/>
    <w:rsid w:val="009B4403"/>
    <w:rsid w:val="009B45E4"/>
    <w:rsid w:val="009B4DE7"/>
    <w:rsid w:val="009B4E0A"/>
    <w:rsid w:val="009B52C6"/>
    <w:rsid w:val="009B584E"/>
    <w:rsid w:val="009B5942"/>
    <w:rsid w:val="009B5D8C"/>
    <w:rsid w:val="009B61AA"/>
    <w:rsid w:val="009B630D"/>
    <w:rsid w:val="009B653F"/>
    <w:rsid w:val="009B6EEB"/>
    <w:rsid w:val="009B6EF5"/>
    <w:rsid w:val="009B7518"/>
    <w:rsid w:val="009B75AB"/>
    <w:rsid w:val="009B791C"/>
    <w:rsid w:val="009B7D13"/>
    <w:rsid w:val="009B7F4D"/>
    <w:rsid w:val="009C0191"/>
    <w:rsid w:val="009C04E2"/>
    <w:rsid w:val="009C0677"/>
    <w:rsid w:val="009C06F8"/>
    <w:rsid w:val="009C0709"/>
    <w:rsid w:val="009C0F10"/>
    <w:rsid w:val="009C0F1D"/>
    <w:rsid w:val="009C132C"/>
    <w:rsid w:val="009C1BC9"/>
    <w:rsid w:val="009C24AF"/>
    <w:rsid w:val="009C275D"/>
    <w:rsid w:val="009C27C0"/>
    <w:rsid w:val="009C2ABD"/>
    <w:rsid w:val="009C2BDF"/>
    <w:rsid w:val="009C2D22"/>
    <w:rsid w:val="009C2D3F"/>
    <w:rsid w:val="009C34CD"/>
    <w:rsid w:val="009C381D"/>
    <w:rsid w:val="009C3905"/>
    <w:rsid w:val="009C4166"/>
    <w:rsid w:val="009C43B1"/>
    <w:rsid w:val="009C43E0"/>
    <w:rsid w:val="009C4422"/>
    <w:rsid w:val="009C4952"/>
    <w:rsid w:val="009C4D36"/>
    <w:rsid w:val="009C4D46"/>
    <w:rsid w:val="009C50A1"/>
    <w:rsid w:val="009C51F1"/>
    <w:rsid w:val="009C524B"/>
    <w:rsid w:val="009C532E"/>
    <w:rsid w:val="009C5455"/>
    <w:rsid w:val="009C5897"/>
    <w:rsid w:val="009C5962"/>
    <w:rsid w:val="009C5C40"/>
    <w:rsid w:val="009C5D28"/>
    <w:rsid w:val="009C6244"/>
    <w:rsid w:val="009C6315"/>
    <w:rsid w:val="009C6339"/>
    <w:rsid w:val="009C6383"/>
    <w:rsid w:val="009C6808"/>
    <w:rsid w:val="009C7652"/>
    <w:rsid w:val="009C7C2B"/>
    <w:rsid w:val="009C7CE0"/>
    <w:rsid w:val="009D01A3"/>
    <w:rsid w:val="009D0249"/>
    <w:rsid w:val="009D051A"/>
    <w:rsid w:val="009D06D2"/>
    <w:rsid w:val="009D07F3"/>
    <w:rsid w:val="009D0892"/>
    <w:rsid w:val="009D08C0"/>
    <w:rsid w:val="009D095E"/>
    <w:rsid w:val="009D09AE"/>
    <w:rsid w:val="009D0A4E"/>
    <w:rsid w:val="009D0A51"/>
    <w:rsid w:val="009D0B88"/>
    <w:rsid w:val="009D0D43"/>
    <w:rsid w:val="009D0F7C"/>
    <w:rsid w:val="009D0FC9"/>
    <w:rsid w:val="009D1255"/>
    <w:rsid w:val="009D1A13"/>
    <w:rsid w:val="009D21FC"/>
    <w:rsid w:val="009D2236"/>
    <w:rsid w:val="009D2DBD"/>
    <w:rsid w:val="009D2DD4"/>
    <w:rsid w:val="009D2E57"/>
    <w:rsid w:val="009D37EB"/>
    <w:rsid w:val="009D385B"/>
    <w:rsid w:val="009D3CBE"/>
    <w:rsid w:val="009D3D72"/>
    <w:rsid w:val="009D3E75"/>
    <w:rsid w:val="009D4255"/>
    <w:rsid w:val="009D4398"/>
    <w:rsid w:val="009D43E2"/>
    <w:rsid w:val="009D45F3"/>
    <w:rsid w:val="009D4863"/>
    <w:rsid w:val="009D4C28"/>
    <w:rsid w:val="009D5143"/>
    <w:rsid w:val="009D521B"/>
    <w:rsid w:val="009D56EA"/>
    <w:rsid w:val="009D57A5"/>
    <w:rsid w:val="009D606A"/>
    <w:rsid w:val="009D6109"/>
    <w:rsid w:val="009D6479"/>
    <w:rsid w:val="009D6577"/>
    <w:rsid w:val="009D677A"/>
    <w:rsid w:val="009D6933"/>
    <w:rsid w:val="009D6C54"/>
    <w:rsid w:val="009D6EF0"/>
    <w:rsid w:val="009D6FCA"/>
    <w:rsid w:val="009D713D"/>
    <w:rsid w:val="009D7D61"/>
    <w:rsid w:val="009E0410"/>
    <w:rsid w:val="009E043E"/>
    <w:rsid w:val="009E068B"/>
    <w:rsid w:val="009E087F"/>
    <w:rsid w:val="009E0C72"/>
    <w:rsid w:val="009E10B7"/>
    <w:rsid w:val="009E13D1"/>
    <w:rsid w:val="009E16FD"/>
    <w:rsid w:val="009E17AD"/>
    <w:rsid w:val="009E1861"/>
    <w:rsid w:val="009E186C"/>
    <w:rsid w:val="009E1DC1"/>
    <w:rsid w:val="009E2E89"/>
    <w:rsid w:val="009E2F97"/>
    <w:rsid w:val="009E3146"/>
    <w:rsid w:val="009E327A"/>
    <w:rsid w:val="009E351E"/>
    <w:rsid w:val="009E36F3"/>
    <w:rsid w:val="009E4012"/>
    <w:rsid w:val="009E4376"/>
    <w:rsid w:val="009E447F"/>
    <w:rsid w:val="009E4809"/>
    <w:rsid w:val="009E4D58"/>
    <w:rsid w:val="009E4F40"/>
    <w:rsid w:val="009E5103"/>
    <w:rsid w:val="009E573B"/>
    <w:rsid w:val="009E5BC3"/>
    <w:rsid w:val="009E6489"/>
    <w:rsid w:val="009E6766"/>
    <w:rsid w:val="009E676B"/>
    <w:rsid w:val="009E68C4"/>
    <w:rsid w:val="009E6B3E"/>
    <w:rsid w:val="009E6BCC"/>
    <w:rsid w:val="009E6D74"/>
    <w:rsid w:val="009E726C"/>
    <w:rsid w:val="009E7E07"/>
    <w:rsid w:val="009E7E5E"/>
    <w:rsid w:val="009F0191"/>
    <w:rsid w:val="009F07EC"/>
    <w:rsid w:val="009F0BAA"/>
    <w:rsid w:val="009F0E6B"/>
    <w:rsid w:val="009F1592"/>
    <w:rsid w:val="009F16FE"/>
    <w:rsid w:val="009F23B7"/>
    <w:rsid w:val="009F2A40"/>
    <w:rsid w:val="009F3A1A"/>
    <w:rsid w:val="009F3EB3"/>
    <w:rsid w:val="009F4008"/>
    <w:rsid w:val="009F470F"/>
    <w:rsid w:val="009F4789"/>
    <w:rsid w:val="009F490F"/>
    <w:rsid w:val="009F4DB1"/>
    <w:rsid w:val="009F500D"/>
    <w:rsid w:val="009F57A5"/>
    <w:rsid w:val="009F5846"/>
    <w:rsid w:val="009F5F32"/>
    <w:rsid w:val="009F5FDA"/>
    <w:rsid w:val="009F60C7"/>
    <w:rsid w:val="009F650A"/>
    <w:rsid w:val="009F6AA6"/>
    <w:rsid w:val="009F6E92"/>
    <w:rsid w:val="009F7066"/>
    <w:rsid w:val="009F7396"/>
    <w:rsid w:val="009F7C29"/>
    <w:rsid w:val="00A00655"/>
    <w:rsid w:val="00A00A8E"/>
    <w:rsid w:val="00A013B6"/>
    <w:rsid w:val="00A01546"/>
    <w:rsid w:val="00A0183D"/>
    <w:rsid w:val="00A01853"/>
    <w:rsid w:val="00A0192A"/>
    <w:rsid w:val="00A01A28"/>
    <w:rsid w:val="00A01AF7"/>
    <w:rsid w:val="00A01E47"/>
    <w:rsid w:val="00A01EAA"/>
    <w:rsid w:val="00A01F87"/>
    <w:rsid w:val="00A021B8"/>
    <w:rsid w:val="00A0258D"/>
    <w:rsid w:val="00A02C8F"/>
    <w:rsid w:val="00A02F38"/>
    <w:rsid w:val="00A033AE"/>
    <w:rsid w:val="00A03677"/>
    <w:rsid w:val="00A03E18"/>
    <w:rsid w:val="00A046DE"/>
    <w:rsid w:val="00A04762"/>
    <w:rsid w:val="00A04FA3"/>
    <w:rsid w:val="00A05149"/>
    <w:rsid w:val="00A05429"/>
    <w:rsid w:val="00A05605"/>
    <w:rsid w:val="00A05A27"/>
    <w:rsid w:val="00A05FB5"/>
    <w:rsid w:val="00A063B6"/>
    <w:rsid w:val="00A06EE6"/>
    <w:rsid w:val="00A073B0"/>
    <w:rsid w:val="00A07CE5"/>
    <w:rsid w:val="00A07E46"/>
    <w:rsid w:val="00A10DBB"/>
    <w:rsid w:val="00A112FB"/>
    <w:rsid w:val="00A115AC"/>
    <w:rsid w:val="00A11A45"/>
    <w:rsid w:val="00A11B62"/>
    <w:rsid w:val="00A11EFF"/>
    <w:rsid w:val="00A11F15"/>
    <w:rsid w:val="00A12007"/>
    <w:rsid w:val="00A121CC"/>
    <w:rsid w:val="00A122A2"/>
    <w:rsid w:val="00A126C0"/>
    <w:rsid w:val="00A12798"/>
    <w:rsid w:val="00A129AF"/>
    <w:rsid w:val="00A12A9A"/>
    <w:rsid w:val="00A12B83"/>
    <w:rsid w:val="00A139C3"/>
    <w:rsid w:val="00A13D44"/>
    <w:rsid w:val="00A140E8"/>
    <w:rsid w:val="00A1459C"/>
    <w:rsid w:val="00A148AD"/>
    <w:rsid w:val="00A14D56"/>
    <w:rsid w:val="00A15292"/>
    <w:rsid w:val="00A1564D"/>
    <w:rsid w:val="00A157A3"/>
    <w:rsid w:val="00A15859"/>
    <w:rsid w:val="00A15A2B"/>
    <w:rsid w:val="00A15BCE"/>
    <w:rsid w:val="00A1604C"/>
    <w:rsid w:val="00A160C4"/>
    <w:rsid w:val="00A1685E"/>
    <w:rsid w:val="00A16AC8"/>
    <w:rsid w:val="00A16CEA"/>
    <w:rsid w:val="00A16D65"/>
    <w:rsid w:val="00A17104"/>
    <w:rsid w:val="00A1798D"/>
    <w:rsid w:val="00A200BC"/>
    <w:rsid w:val="00A20155"/>
    <w:rsid w:val="00A20AAA"/>
    <w:rsid w:val="00A20AB6"/>
    <w:rsid w:val="00A20C96"/>
    <w:rsid w:val="00A20CF2"/>
    <w:rsid w:val="00A20DBA"/>
    <w:rsid w:val="00A211ED"/>
    <w:rsid w:val="00A2156D"/>
    <w:rsid w:val="00A216B6"/>
    <w:rsid w:val="00A21B33"/>
    <w:rsid w:val="00A21EAE"/>
    <w:rsid w:val="00A220F1"/>
    <w:rsid w:val="00A22415"/>
    <w:rsid w:val="00A2248C"/>
    <w:rsid w:val="00A226D5"/>
    <w:rsid w:val="00A22760"/>
    <w:rsid w:val="00A227C6"/>
    <w:rsid w:val="00A22B3A"/>
    <w:rsid w:val="00A22E1E"/>
    <w:rsid w:val="00A23437"/>
    <w:rsid w:val="00A23E3E"/>
    <w:rsid w:val="00A2402A"/>
    <w:rsid w:val="00A24354"/>
    <w:rsid w:val="00A244ED"/>
    <w:rsid w:val="00A24633"/>
    <w:rsid w:val="00A24719"/>
    <w:rsid w:val="00A24982"/>
    <w:rsid w:val="00A24986"/>
    <w:rsid w:val="00A24AF1"/>
    <w:rsid w:val="00A24CF9"/>
    <w:rsid w:val="00A24D7A"/>
    <w:rsid w:val="00A2547A"/>
    <w:rsid w:val="00A255DB"/>
    <w:rsid w:val="00A255FC"/>
    <w:rsid w:val="00A2568B"/>
    <w:rsid w:val="00A25959"/>
    <w:rsid w:val="00A25B0C"/>
    <w:rsid w:val="00A26013"/>
    <w:rsid w:val="00A2607A"/>
    <w:rsid w:val="00A26294"/>
    <w:rsid w:val="00A268B9"/>
    <w:rsid w:val="00A26D18"/>
    <w:rsid w:val="00A27015"/>
    <w:rsid w:val="00A270B4"/>
    <w:rsid w:val="00A27793"/>
    <w:rsid w:val="00A277FA"/>
    <w:rsid w:val="00A27B63"/>
    <w:rsid w:val="00A304CA"/>
    <w:rsid w:val="00A30767"/>
    <w:rsid w:val="00A30C94"/>
    <w:rsid w:val="00A31021"/>
    <w:rsid w:val="00A3126B"/>
    <w:rsid w:val="00A31FF8"/>
    <w:rsid w:val="00A32464"/>
    <w:rsid w:val="00A32E29"/>
    <w:rsid w:val="00A33016"/>
    <w:rsid w:val="00A3304B"/>
    <w:rsid w:val="00A339B4"/>
    <w:rsid w:val="00A33EF7"/>
    <w:rsid w:val="00A340A2"/>
    <w:rsid w:val="00A340E2"/>
    <w:rsid w:val="00A346AF"/>
    <w:rsid w:val="00A348F1"/>
    <w:rsid w:val="00A359C0"/>
    <w:rsid w:val="00A359E0"/>
    <w:rsid w:val="00A36BF4"/>
    <w:rsid w:val="00A36C5E"/>
    <w:rsid w:val="00A3705B"/>
    <w:rsid w:val="00A37064"/>
    <w:rsid w:val="00A37285"/>
    <w:rsid w:val="00A372AB"/>
    <w:rsid w:val="00A37674"/>
    <w:rsid w:val="00A377EC"/>
    <w:rsid w:val="00A37A3B"/>
    <w:rsid w:val="00A37D7A"/>
    <w:rsid w:val="00A37E8A"/>
    <w:rsid w:val="00A37F49"/>
    <w:rsid w:val="00A40076"/>
    <w:rsid w:val="00A4035A"/>
    <w:rsid w:val="00A4053D"/>
    <w:rsid w:val="00A407D6"/>
    <w:rsid w:val="00A41358"/>
    <w:rsid w:val="00A41C78"/>
    <w:rsid w:val="00A420C5"/>
    <w:rsid w:val="00A42171"/>
    <w:rsid w:val="00A422B3"/>
    <w:rsid w:val="00A42A70"/>
    <w:rsid w:val="00A43869"/>
    <w:rsid w:val="00A43FD0"/>
    <w:rsid w:val="00A44654"/>
    <w:rsid w:val="00A44E57"/>
    <w:rsid w:val="00A453F2"/>
    <w:rsid w:val="00A45620"/>
    <w:rsid w:val="00A45DA6"/>
    <w:rsid w:val="00A461C6"/>
    <w:rsid w:val="00A464EF"/>
    <w:rsid w:val="00A46618"/>
    <w:rsid w:val="00A46928"/>
    <w:rsid w:val="00A47353"/>
    <w:rsid w:val="00A47FAD"/>
    <w:rsid w:val="00A501E0"/>
    <w:rsid w:val="00A508A9"/>
    <w:rsid w:val="00A50A5E"/>
    <w:rsid w:val="00A50C6A"/>
    <w:rsid w:val="00A51016"/>
    <w:rsid w:val="00A51177"/>
    <w:rsid w:val="00A51542"/>
    <w:rsid w:val="00A51AA9"/>
    <w:rsid w:val="00A51CD2"/>
    <w:rsid w:val="00A523A0"/>
    <w:rsid w:val="00A5268D"/>
    <w:rsid w:val="00A52BEF"/>
    <w:rsid w:val="00A52EBE"/>
    <w:rsid w:val="00A5323B"/>
    <w:rsid w:val="00A536B6"/>
    <w:rsid w:val="00A53963"/>
    <w:rsid w:val="00A53EDE"/>
    <w:rsid w:val="00A53F02"/>
    <w:rsid w:val="00A54027"/>
    <w:rsid w:val="00A5448B"/>
    <w:rsid w:val="00A54514"/>
    <w:rsid w:val="00A54610"/>
    <w:rsid w:val="00A54AE0"/>
    <w:rsid w:val="00A552AA"/>
    <w:rsid w:val="00A56AC8"/>
    <w:rsid w:val="00A56CEA"/>
    <w:rsid w:val="00A56E58"/>
    <w:rsid w:val="00A6040E"/>
    <w:rsid w:val="00A609F8"/>
    <w:rsid w:val="00A60AFB"/>
    <w:rsid w:val="00A60C16"/>
    <w:rsid w:val="00A610C2"/>
    <w:rsid w:val="00A617F8"/>
    <w:rsid w:val="00A61E03"/>
    <w:rsid w:val="00A626BB"/>
    <w:rsid w:val="00A6284E"/>
    <w:rsid w:val="00A62C4B"/>
    <w:rsid w:val="00A62F63"/>
    <w:rsid w:val="00A63524"/>
    <w:rsid w:val="00A636FE"/>
    <w:rsid w:val="00A6384B"/>
    <w:rsid w:val="00A63E52"/>
    <w:rsid w:val="00A641A1"/>
    <w:rsid w:val="00A64830"/>
    <w:rsid w:val="00A64AA5"/>
    <w:rsid w:val="00A65117"/>
    <w:rsid w:val="00A6522E"/>
    <w:rsid w:val="00A652A3"/>
    <w:rsid w:val="00A658BB"/>
    <w:rsid w:val="00A6595C"/>
    <w:rsid w:val="00A65A32"/>
    <w:rsid w:val="00A65A3B"/>
    <w:rsid w:val="00A65B5B"/>
    <w:rsid w:val="00A65C1B"/>
    <w:rsid w:val="00A65D63"/>
    <w:rsid w:val="00A660C5"/>
    <w:rsid w:val="00A668B1"/>
    <w:rsid w:val="00A671E6"/>
    <w:rsid w:val="00A673BD"/>
    <w:rsid w:val="00A67714"/>
    <w:rsid w:val="00A67AD7"/>
    <w:rsid w:val="00A67F3C"/>
    <w:rsid w:val="00A70792"/>
    <w:rsid w:val="00A709FE"/>
    <w:rsid w:val="00A70CFD"/>
    <w:rsid w:val="00A710AB"/>
    <w:rsid w:val="00A71210"/>
    <w:rsid w:val="00A7127C"/>
    <w:rsid w:val="00A716C8"/>
    <w:rsid w:val="00A7186A"/>
    <w:rsid w:val="00A71BAD"/>
    <w:rsid w:val="00A71C44"/>
    <w:rsid w:val="00A71CA0"/>
    <w:rsid w:val="00A71CBE"/>
    <w:rsid w:val="00A72350"/>
    <w:rsid w:val="00A72681"/>
    <w:rsid w:val="00A729DB"/>
    <w:rsid w:val="00A72ED3"/>
    <w:rsid w:val="00A73AD4"/>
    <w:rsid w:val="00A73AE3"/>
    <w:rsid w:val="00A73C4A"/>
    <w:rsid w:val="00A74076"/>
    <w:rsid w:val="00A74712"/>
    <w:rsid w:val="00A74A8F"/>
    <w:rsid w:val="00A74BBA"/>
    <w:rsid w:val="00A7616D"/>
    <w:rsid w:val="00A77139"/>
    <w:rsid w:val="00A77390"/>
    <w:rsid w:val="00A7794F"/>
    <w:rsid w:val="00A7799D"/>
    <w:rsid w:val="00A8048D"/>
    <w:rsid w:val="00A807A7"/>
    <w:rsid w:val="00A80A2C"/>
    <w:rsid w:val="00A81282"/>
    <w:rsid w:val="00A81ECA"/>
    <w:rsid w:val="00A8208F"/>
    <w:rsid w:val="00A821AC"/>
    <w:rsid w:val="00A823DD"/>
    <w:rsid w:val="00A82461"/>
    <w:rsid w:val="00A8261D"/>
    <w:rsid w:val="00A829D0"/>
    <w:rsid w:val="00A82D88"/>
    <w:rsid w:val="00A8301D"/>
    <w:rsid w:val="00A836B6"/>
    <w:rsid w:val="00A836D2"/>
    <w:rsid w:val="00A83D50"/>
    <w:rsid w:val="00A83E35"/>
    <w:rsid w:val="00A844BA"/>
    <w:rsid w:val="00A8465D"/>
    <w:rsid w:val="00A853F6"/>
    <w:rsid w:val="00A853F7"/>
    <w:rsid w:val="00A8540F"/>
    <w:rsid w:val="00A85489"/>
    <w:rsid w:val="00A859EC"/>
    <w:rsid w:val="00A85A15"/>
    <w:rsid w:val="00A85BEF"/>
    <w:rsid w:val="00A85C24"/>
    <w:rsid w:val="00A86109"/>
    <w:rsid w:val="00A869BF"/>
    <w:rsid w:val="00A86A45"/>
    <w:rsid w:val="00A86B18"/>
    <w:rsid w:val="00A86D91"/>
    <w:rsid w:val="00A86EA0"/>
    <w:rsid w:val="00A87820"/>
    <w:rsid w:val="00A87CE0"/>
    <w:rsid w:val="00A87EAB"/>
    <w:rsid w:val="00A90870"/>
    <w:rsid w:val="00A90C99"/>
    <w:rsid w:val="00A90CA6"/>
    <w:rsid w:val="00A90E20"/>
    <w:rsid w:val="00A90FA6"/>
    <w:rsid w:val="00A91F08"/>
    <w:rsid w:val="00A924A1"/>
    <w:rsid w:val="00A92AD6"/>
    <w:rsid w:val="00A92C68"/>
    <w:rsid w:val="00A92C91"/>
    <w:rsid w:val="00A92E9A"/>
    <w:rsid w:val="00A93481"/>
    <w:rsid w:val="00A93525"/>
    <w:rsid w:val="00A93577"/>
    <w:rsid w:val="00A9394D"/>
    <w:rsid w:val="00A940BA"/>
    <w:rsid w:val="00A94337"/>
    <w:rsid w:val="00A943CC"/>
    <w:rsid w:val="00A943D6"/>
    <w:rsid w:val="00A9493D"/>
    <w:rsid w:val="00A94BBD"/>
    <w:rsid w:val="00A94F6D"/>
    <w:rsid w:val="00A95529"/>
    <w:rsid w:val="00A96BA1"/>
    <w:rsid w:val="00A96E0A"/>
    <w:rsid w:val="00A96F99"/>
    <w:rsid w:val="00A975F8"/>
    <w:rsid w:val="00A97A0E"/>
    <w:rsid w:val="00A97A18"/>
    <w:rsid w:val="00A97BA6"/>
    <w:rsid w:val="00AA0089"/>
    <w:rsid w:val="00AA03AE"/>
    <w:rsid w:val="00AA0BDA"/>
    <w:rsid w:val="00AA0CEE"/>
    <w:rsid w:val="00AA0EBE"/>
    <w:rsid w:val="00AA0F70"/>
    <w:rsid w:val="00AA11DD"/>
    <w:rsid w:val="00AA19A5"/>
    <w:rsid w:val="00AA1B0A"/>
    <w:rsid w:val="00AA1CBF"/>
    <w:rsid w:val="00AA218B"/>
    <w:rsid w:val="00AA2EF4"/>
    <w:rsid w:val="00AA31C5"/>
    <w:rsid w:val="00AA34ED"/>
    <w:rsid w:val="00AA3A0F"/>
    <w:rsid w:val="00AA3C8A"/>
    <w:rsid w:val="00AA448C"/>
    <w:rsid w:val="00AA4493"/>
    <w:rsid w:val="00AA4599"/>
    <w:rsid w:val="00AA4AAB"/>
    <w:rsid w:val="00AA4ED7"/>
    <w:rsid w:val="00AA4EF3"/>
    <w:rsid w:val="00AA508E"/>
    <w:rsid w:val="00AA563A"/>
    <w:rsid w:val="00AA5BAC"/>
    <w:rsid w:val="00AA5DAF"/>
    <w:rsid w:val="00AA6147"/>
    <w:rsid w:val="00AA61D8"/>
    <w:rsid w:val="00AA620B"/>
    <w:rsid w:val="00AA628E"/>
    <w:rsid w:val="00AA6555"/>
    <w:rsid w:val="00AA68E1"/>
    <w:rsid w:val="00AA6A46"/>
    <w:rsid w:val="00AA6A82"/>
    <w:rsid w:val="00AA6EFA"/>
    <w:rsid w:val="00AA6F8E"/>
    <w:rsid w:val="00AA703B"/>
    <w:rsid w:val="00AA752E"/>
    <w:rsid w:val="00AA7838"/>
    <w:rsid w:val="00AA7E61"/>
    <w:rsid w:val="00AB000D"/>
    <w:rsid w:val="00AB01F1"/>
    <w:rsid w:val="00AB0340"/>
    <w:rsid w:val="00AB03B7"/>
    <w:rsid w:val="00AB0438"/>
    <w:rsid w:val="00AB066F"/>
    <w:rsid w:val="00AB0916"/>
    <w:rsid w:val="00AB094A"/>
    <w:rsid w:val="00AB1627"/>
    <w:rsid w:val="00AB1EC6"/>
    <w:rsid w:val="00AB2841"/>
    <w:rsid w:val="00AB31BC"/>
    <w:rsid w:val="00AB3411"/>
    <w:rsid w:val="00AB3458"/>
    <w:rsid w:val="00AB3676"/>
    <w:rsid w:val="00AB3BA3"/>
    <w:rsid w:val="00AB3FF3"/>
    <w:rsid w:val="00AB4672"/>
    <w:rsid w:val="00AB46DA"/>
    <w:rsid w:val="00AB4787"/>
    <w:rsid w:val="00AB4821"/>
    <w:rsid w:val="00AB52BC"/>
    <w:rsid w:val="00AB55CA"/>
    <w:rsid w:val="00AB5AC9"/>
    <w:rsid w:val="00AB5EC2"/>
    <w:rsid w:val="00AB61B2"/>
    <w:rsid w:val="00AB63FB"/>
    <w:rsid w:val="00AB652E"/>
    <w:rsid w:val="00AB653E"/>
    <w:rsid w:val="00AB6572"/>
    <w:rsid w:val="00AB65C5"/>
    <w:rsid w:val="00AB67B0"/>
    <w:rsid w:val="00AB6B04"/>
    <w:rsid w:val="00AB6B14"/>
    <w:rsid w:val="00AB6BF2"/>
    <w:rsid w:val="00AB6C46"/>
    <w:rsid w:val="00AB7364"/>
    <w:rsid w:val="00AB76B2"/>
    <w:rsid w:val="00AB771B"/>
    <w:rsid w:val="00AB77BA"/>
    <w:rsid w:val="00AB78E9"/>
    <w:rsid w:val="00AB7BDE"/>
    <w:rsid w:val="00AB7F11"/>
    <w:rsid w:val="00AC00DD"/>
    <w:rsid w:val="00AC0398"/>
    <w:rsid w:val="00AC0589"/>
    <w:rsid w:val="00AC0A54"/>
    <w:rsid w:val="00AC0E03"/>
    <w:rsid w:val="00AC119F"/>
    <w:rsid w:val="00AC11A0"/>
    <w:rsid w:val="00AC1247"/>
    <w:rsid w:val="00AC14A7"/>
    <w:rsid w:val="00AC1729"/>
    <w:rsid w:val="00AC1958"/>
    <w:rsid w:val="00AC1AF8"/>
    <w:rsid w:val="00AC1F25"/>
    <w:rsid w:val="00AC237B"/>
    <w:rsid w:val="00AC2513"/>
    <w:rsid w:val="00AC2E3B"/>
    <w:rsid w:val="00AC30C8"/>
    <w:rsid w:val="00AC3465"/>
    <w:rsid w:val="00AC37B6"/>
    <w:rsid w:val="00AC3E2C"/>
    <w:rsid w:val="00AC3F85"/>
    <w:rsid w:val="00AC4047"/>
    <w:rsid w:val="00AC4B92"/>
    <w:rsid w:val="00AC5A16"/>
    <w:rsid w:val="00AC5DE6"/>
    <w:rsid w:val="00AC60B1"/>
    <w:rsid w:val="00AC613D"/>
    <w:rsid w:val="00AC658C"/>
    <w:rsid w:val="00AC6808"/>
    <w:rsid w:val="00AC6856"/>
    <w:rsid w:val="00AC6A55"/>
    <w:rsid w:val="00AC6AF4"/>
    <w:rsid w:val="00AC6C5E"/>
    <w:rsid w:val="00AC6DC5"/>
    <w:rsid w:val="00AC6FAC"/>
    <w:rsid w:val="00AC711C"/>
    <w:rsid w:val="00AC7718"/>
    <w:rsid w:val="00AC7831"/>
    <w:rsid w:val="00AC7D0E"/>
    <w:rsid w:val="00AC7F38"/>
    <w:rsid w:val="00AD001C"/>
    <w:rsid w:val="00AD00B5"/>
    <w:rsid w:val="00AD0257"/>
    <w:rsid w:val="00AD0966"/>
    <w:rsid w:val="00AD0A38"/>
    <w:rsid w:val="00AD0BD2"/>
    <w:rsid w:val="00AD0BD9"/>
    <w:rsid w:val="00AD0F91"/>
    <w:rsid w:val="00AD117B"/>
    <w:rsid w:val="00AD128E"/>
    <w:rsid w:val="00AD14B8"/>
    <w:rsid w:val="00AD1683"/>
    <w:rsid w:val="00AD17BC"/>
    <w:rsid w:val="00AD197B"/>
    <w:rsid w:val="00AD1A97"/>
    <w:rsid w:val="00AD1D64"/>
    <w:rsid w:val="00AD2677"/>
    <w:rsid w:val="00AD269E"/>
    <w:rsid w:val="00AD31CE"/>
    <w:rsid w:val="00AD35D0"/>
    <w:rsid w:val="00AD3723"/>
    <w:rsid w:val="00AD3CA3"/>
    <w:rsid w:val="00AD3CBB"/>
    <w:rsid w:val="00AD3D8B"/>
    <w:rsid w:val="00AD4214"/>
    <w:rsid w:val="00AD4665"/>
    <w:rsid w:val="00AD47E0"/>
    <w:rsid w:val="00AD487B"/>
    <w:rsid w:val="00AD48D1"/>
    <w:rsid w:val="00AD4975"/>
    <w:rsid w:val="00AD60A1"/>
    <w:rsid w:val="00AD63CD"/>
    <w:rsid w:val="00AD644A"/>
    <w:rsid w:val="00AD688E"/>
    <w:rsid w:val="00AD6905"/>
    <w:rsid w:val="00AD6B0F"/>
    <w:rsid w:val="00AD6BAA"/>
    <w:rsid w:val="00AD6E57"/>
    <w:rsid w:val="00AD7508"/>
    <w:rsid w:val="00AD7897"/>
    <w:rsid w:val="00AD7960"/>
    <w:rsid w:val="00AE07B4"/>
    <w:rsid w:val="00AE0C5B"/>
    <w:rsid w:val="00AE0E6B"/>
    <w:rsid w:val="00AE1101"/>
    <w:rsid w:val="00AE12F0"/>
    <w:rsid w:val="00AE1573"/>
    <w:rsid w:val="00AE15E6"/>
    <w:rsid w:val="00AE1BBB"/>
    <w:rsid w:val="00AE1CE8"/>
    <w:rsid w:val="00AE211E"/>
    <w:rsid w:val="00AE258C"/>
    <w:rsid w:val="00AE2B68"/>
    <w:rsid w:val="00AE3039"/>
    <w:rsid w:val="00AE3251"/>
    <w:rsid w:val="00AE3B5A"/>
    <w:rsid w:val="00AE3D35"/>
    <w:rsid w:val="00AE3E03"/>
    <w:rsid w:val="00AE4304"/>
    <w:rsid w:val="00AE4BC0"/>
    <w:rsid w:val="00AE4D13"/>
    <w:rsid w:val="00AE4F75"/>
    <w:rsid w:val="00AE536A"/>
    <w:rsid w:val="00AE5402"/>
    <w:rsid w:val="00AE5481"/>
    <w:rsid w:val="00AE55D0"/>
    <w:rsid w:val="00AE5D93"/>
    <w:rsid w:val="00AE5E79"/>
    <w:rsid w:val="00AE6195"/>
    <w:rsid w:val="00AE6A07"/>
    <w:rsid w:val="00AE6AF0"/>
    <w:rsid w:val="00AE77AE"/>
    <w:rsid w:val="00AE7BA4"/>
    <w:rsid w:val="00AE7CDF"/>
    <w:rsid w:val="00AF0554"/>
    <w:rsid w:val="00AF076F"/>
    <w:rsid w:val="00AF0817"/>
    <w:rsid w:val="00AF088B"/>
    <w:rsid w:val="00AF0D0C"/>
    <w:rsid w:val="00AF0F9D"/>
    <w:rsid w:val="00AF1611"/>
    <w:rsid w:val="00AF1811"/>
    <w:rsid w:val="00AF1BA5"/>
    <w:rsid w:val="00AF1C64"/>
    <w:rsid w:val="00AF20C1"/>
    <w:rsid w:val="00AF2191"/>
    <w:rsid w:val="00AF25DF"/>
    <w:rsid w:val="00AF2A5B"/>
    <w:rsid w:val="00AF2EBF"/>
    <w:rsid w:val="00AF314D"/>
    <w:rsid w:val="00AF3373"/>
    <w:rsid w:val="00AF3806"/>
    <w:rsid w:val="00AF39D0"/>
    <w:rsid w:val="00AF3CAB"/>
    <w:rsid w:val="00AF3E3A"/>
    <w:rsid w:val="00AF3EF3"/>
    <w:rsid w:val="00AF4932"/>
    <w:rsid w:val="00AF4B5D"/>
    <w:rsid w:val="00AF4C9F"/>
    <w:rsid w:val="00AF5308"/>
    <w:rsid w:val="00AF5321"/>
    <w:rsid w:val="00AF56CF"/>
    <w:rsid w:val="00AF56DE"/>
    <w:rsid w:val="00AF5C5D"/>
    <w:rsid w:val="00AF5DCF"/>
    <w:rsid w:val="00AF639B"/>
    <w:rsid w:val="00AF63E4"/>
    <w:rsid w:val="00AF69D8"/>
    <w:rsid w:val="00AF6B6A"/>
    <w:rsid w:val="00AF6BAF"/>
    <w:rsid w:val="00AF7732"/>
    <w:rsid w:val="00AF775D"/>
    <w:rsid w:val="00AF7E35"/>
    <w:rsid w:val="00B0035C"/>
    <w:rsid w:val="00B0038E"/>
    <w:rsid w:val="00B009AF"/>
    <w:rsid w:val="00B00A14"/>
    <w:rsid w:val="00B00A99"/>
    <w:rsid w:val="00B00EE3"/>
    <w:rsid w:val="00B010A0"/>
    <w:rsid w:val="00B013F3"/>
    <w:rsid w:val="00B01599"/>
    <w:rsid w:val="00B01C6E"/>
    <w:rsid w:val="00B0216E"/>
    <w:rsid w:val="00B028BB"/>
    <w:rsid w:val="00B02AE3"/>
    <w:rsid w:val="00B02B78"/>
    <w:rsid w:val="00B02B97"/>
    <w:rsid w:val="00B02E71"/>
    <w:rsid w:val="00B031A9"/>
    <w:rsid w:val="00B03A36"/>
    <w:rsid w:val="00B03E98"/>
    <w:rsid w:val="00B041F2"/>
    <w:rsid w:val="00B04710"/>
    <w:rsid w:val="00B04779"/>
    <w:rsid w:val="00B04A06"/>
    <w:rsid w:val="00B04B5A"/>
    <w:rsid w:val="00B050E7"/>
    <w:rsid w:val="00B056EE"/>
    <w:rsid w:val="00B05C86"/>
    <w:rsid w:val="00B060CF"/>
    <w:rsid w:val="00B06315"/>
    <w:rsid w:val="00B0637B"/>
    <w:rsid w:val="00B06400"/>
    <w:rsid w:val="00B06785"/>
    <w:rsid w:val="00B0689A"/>
    <w:rsid w:val="00B06935"/>
    <w:rsid w:val="00B06A35"/>
    <w:rsid w:val="00B06E65"/>
    <w:rsid w:val="00B070E7"/>
    <w:rsid w:val="00B07139"/>
    <w:rsid w:val="00B072D2"/>
    <w:rsid w:val="00B073CB"/>
    <w:rsid w:val="00B07B00"/>
    <w:rsid w:val="00B07F33"/>
    <w:rsid w:val="00B10953"/>
    <w:rsid w:val="00B10DEB"/>
    <w:rsid w:val="00B111B2"/>
    <w:rsid w:val="00B112D1"/>
    <w:rsid w:val="00B114A8"/>
    <w:rsid w:val="00B12024"/>
    <w:rsid w:val="00B12462"/>
    <w:rsid w:val="00B127A7"/>
    <w:rsid w:val="00B12ACD"/>
    <w:rsid w:val="00B12AD9"/>
    <w:rsid w:val="00B1321E"/>
    <w:rsid w:val="00B1384C"/>
    <w:rsid w:val="00B139D5"/>
    <w:rsid w:val="00B143B0"/>
    <w:rsid w:val="00B14DA3"/>
    <w:rsid w:val="00B14EA4"/>
    <w:rsid w:val="00B15412"/>
    <w:rsid w:val="00B15650"/>
    <w:rsid w:val="00B158FA"/>
    <w:rsid w:val="00B15BF6"/>
    <w:rsid w:val="00B15C37"/>
    <w:rsid w:val="00B16984"/>
    <w:rsid w:val="00B16BE9"/>
    <w:rsid w:val="00B17656"/>
    <w:rsid w:val="00B178AF"/>
    <w:rsid w:val="00B17A5E"/>
    <w:rsid w:val="00B17D43"/>
    <w:rsid w:val="00B17F7C"/>
    <w:rsid w:val="00B17FF5"/>
    <w:rsid w:val="00B207F5"/>
    <w:rsid w:val="00B2106B"/>
    <w:rsid w:val="00B21663"/>
    <w:rsid w:val="00B218E8"/>
    <w:rsid w:val="00B219E1"/>
    <w:rsid w:val="00B21BE2"/>
    <w:rsid w:val="00B21C32"/>
    <w:rsid w:val="00B21EDB"/>
    <w:rsid w:val="00B227C3"/>
    <w:rsid w:val="00B22C78"/>
    <w:rsid w:val="00B22DF6"/>
    <w:rsid w:val="00B22FA2"/>
    <w:rsid w:val="00B23475"/>
    <w:rsid w:val="00B2365F"/>
    <w:rsid w:val="00B2372A"/>
    <w:rsid w:val="00B23BE7"/>
    <w:rsid w:val="00B23CB5"/>
    <w:rsid w:val="00B241C2"/>
    <w:rsid w:val="00B24359"/>
    <w:rsid w:val="00B247D1"/>
    <w:rsid w:val="00B24A38"/>
    <w:rsid w:val="00B24A49"/>
    <w:rsid w:val="00B24F32"/>
    <w:rsid w:val="00B251B0"/>
    <w:rsid w:val="00B251D8"/>
    <w:rsid w:val="00B25292"/>
    <w:rsid w:val="00B25AA9"/>
    <w:rsid w:val="00B26146"/>
    <w:rsid w:val="00B267D2"/>
    <w:rsid w:val="00B26F3D"/>
    <w:rsid w:val="00B2706A"/>
    <w:rsid w:val="00B275A5"/>
    <w:rsid w:val="00B276DD"/>
    <w:rsid w:val="00B27CD5"/>
    <w:rsid w:val="00B3010D"/>
    <w:rsid w:val="00B3024E"/>
    <w:rsid w:val="00B30CD4"/>
    <w:rsid w:val="00B30FCC"/>
    <w:rsid w:val="00B31020"/>
    <w:rsid w:val="00B3107D"/>
    <w:rsid w:val="00B3121F"/>
    <w:rsid w:val="00B3167C"/>
    <w:rsid w:val="00B31EDE"/>
    <w:rsid w:val="00B3223F"/>
    <w:rsid w:val="00B32765"/>
    <w:rsid w:val="00B327BA"/>
    <w:rsid w:val="00B32845"/>
    <w:rsid w:val="00B32849"/>
    <w:rsid w:val="00B32C46"/>
    <w:rsid w:val="00B33BF8"/>
    <w:rsid w:val="00B33D29"/>
    <w:rsid w:val="00B33E94"/>
    <w:rsid w:val="00B34655"/>
    <w:rsid w:val="00B347D5"/>
    <w:rsid w:val="00B3520E"/>
    <w:rsid w:val="00B35694"/>
    <w:rsid w:val="00B35BBE"/>
    <w:rsid w:val="00B36024"/>
    <w:rsid w:val="00B36030"/>
    <w:rsid w:val="00B370EB"/>
    <w:rsid w:val="00B375B8"/>
    <w:rsid w:val="00B37A15"/>
    <w:rsid w:val="00B37B08"/>
    <w:rsid w:val="00B37C31"/>
    <w:rsid w:val="00B40616"/>
    <w:rsid w:val="00B40A23"/>
    <w:rsid w:val="00B40A4C"/>
    <w:rsid w:val="00B40AFB"/>
    <w:rsid w:val="00B40CF9"/>
    <w:rsid w:val="00B41319"/>
    <w:rsid w:val="00B413F3"/>
    <w:rsid w:val="00B41437"/>
    <w:rsid w:val="00B415C4"/>
    <w:rsid w:val="00B41891"/>
    <w:rsid w:val="00B41993"/>
    <w:rsid w:val="00B420BD"/>
    <w:rsid w:val="00B421B6"/>
    <w:rsid w:val="00B426F6"/>
    <w:rsid w:val="00B4272C"/>
    <w:rsid w:val="00B42B44"/>
    <w:rsid w:val="00B42CA4"/>
    <w:rsid w:val="00B43F5D"/>
    <w:rsid w:val="00B440CC"/>
    <w:rsid w:val="00B444A1"/>
    <w:rsid w:val="00B44691"/>
    <w:rsid w:val="00B44C68"/>
    <w:rsid w:val="00B44E80"/>
    <w:rsid w:val="00B459B1"/>
    <w:rsid w:val="00B45C69"/>
    <w:rsid w:val="00B45E17"/>
    <w:rsid w:val="00B46224"/>
    <w:rsid w:val="00B467F6"/>
    <w:rsid w:val="00B469CA"/>
    <w:rsid w:val="00B46AEA"/>
    <w:rsid w:val="00B470DA"/>
    <w:rsid w:val="00B47173"/>
    <w:rsid w:val="00B47474"/>
    <w:rsid w:val="00B475E4"/>
    <w:rsid w:val="00B47629"/>
    <w:rsid w:val="00B4762D"/>
    <w:rsid w:val="00B47648"/>
    <w:rsid w:val="00B47DBE"/>
    <w:rsid w:val="00B50148"/>
    <w:rsid w:val="00B508BA"/>
    <w:rsid w:val="00B508EC"/>
    <w:rsid w:val="00B50BBD"/>
    <w:rsid w:val="00B50FEA"/>
    <w:rsid w:val="00B51137"/>
    <w:rsid w:val="00B51414"/>
    <w:rsid w:val="00B51666"/>
    <w:rsid w:val="00B516ED"/>
    <w:rsid w:val="00B517AC"/>
    <w:rsid w:val="00B51C08"/>
    <w:rsid w:val="00B522FA"/>
    <w:rsid w:val="00B52EA8"/>
    <w:rsid w:val="00B53022"/>
    <w:rsid w:val="00B539A5"/>
    <w:rsid w:val="00B54089"/>
    <w:rsid w:val="00B54292"/>
    <w:rsid w:val="00B543F4"/>
    <w:rsid w:val="00B5447F"/>
    <w:rsid w:val="00B54645"/>
    <w:rsid w:val="00B54DE8"/>
    <w:rsid w:val="00B54E38"/>
    <w:rsid w:val="00B5509E"/>
    <w:rsid w:val="00B55425"/>
    <w:rsid w:val="00B55B1E"/>
    <w:rsid w:val="00B55B87"/>
    <w:rsid w:val="00B55C75"/>
    <w:rsid w:val="00B564DD"/>
    <w:rsid w:val="00B56598"/>
    <w:rsid w:val="00B5663C"/>
    <w:rsid w:val="00B566AF"/>
    <w:rsid w:val="00B57668"/>
    <w:rsid w:val="00B57766"/>
    <w:rsid w:val="00B57797"/>
    <w:rsid w:val="00B57947"/>
    <w:rsid w:val="00B57AF5"/>
    <w:rsid w:val="00B600DA"/>
    <w:rsid w:val="00B60111"/>
    <w:rsid w:val="00B602FD"/>
    <w:rsid w:val="00B60DF3"/>
    <w:rsid w:val="00B60EA4"/>
    <w:rsid w:val="00B610AC"/>
    <w:rsid w:val="00B610CB"/>
    <w:rsid w:val="00B6147E"/>
    <w:rsid w:val="00B61698"/>
    <w:rsid w:val="00B618A3"/>
    <w:rsid w:val="00B61A76"/>
    <w:rsid w:val="00B61EC5"/>
    <w:rsid w:val="00B6293C"/>
    <w:rsid w:val="00B62AD2"/>
    <w:rsid w:val="00B62D7F"/>
    <w:rsid w:val="00B63519"/>
    <w:rsid w:val="00B6354B"/>
    <w:rsid w:val="00B635BF"/>
    <w:rsid w:val="00B644FE"/>
    <w:rsid w:val="00B64753"/>
    <w:rsid w:val="00B64777"/>
    <w:rsid w:val="00B64A27"/>
    <w:rsid w:val="00B64A5C"/>
    <w:rsid w:val="00B65286"/>
    <w:rsid w:val="00B6533A"/>
    <w:rsid w:val="00B65426"/>
    <w:rsid w:val="00B65451"/>
    <w:rsid w:val="00B65B47"/>
    <w:rsid w:val="00B65D3A"/>
    <w:rsid w:val="00B65EBA"/>
    <w:rsid w:val="00B66619"/>
    <w:rsid w:val="00B66C17"/>
    <w:rsid w:val="00B66EFA"/>
    <w:rsid w:val="00B66FEC"/>
    <w:rsid w:val="00B671E5"/>
    <w:rsid w:val="00B672E7"/>
    <w:rsid w:val="00B67670"/>
    <w:rsid w:val="00B67757"/>
    <w:rsid w:val="00B67A80"/>
    <w:rsid w:val="00B67AB3"/>
    <w:rsid w:val="00B7015F"/>
    <w:rsid w:val="00B70343"/>
    <w:rsid w:val="00B70401"/>
    <w:rsid w:val="00B70889"/>
    <w:rsid w:val="00B70AAA"/>
    <w:rsid w:val="00B70C89"/>
    <w:rsid w:val="00B70F32"/>
    <w:rsid w:val="00B70F33"/>
    <w:rsid w:val="00B7147D"/>
    <w:rsid w:val="00B71721"/>
    <w:rsid w:val="00B7202D"/>
    <w:rsid w:val="00B72582"/>
    <w:rsid w:val="00B72685"/>
    <w:rsid w:val="00B72712"/>
    <w:rsid w:val="00B72736"/>
    <w:rsid w:val="00B7289D"/>
    <w:rsid w:val="00B72933"/>
    <w:rsid w:val="00B72CA7"/>
    <w:rsid w:val="00B7316C"/>
    <w:rsid w:val="00B731D0"/>
    <w:rsid w:val="00B7327D"/>
    <w:rsid w:val="00B734AF"/>
    <w:rsid w:val="00B736BA"/>
    <w:rsid w:val="00B73888"/>
    <w:rsid w:val="00B73E73"/>
    <w:rsid w:val="00B74A9A"/>
    <w:rsid w:val="00B74BF0"/>
    <w:rsid w:val="00B74C43"/>
    <w:rsid w:val="00B74D08"/>
    <w:rsid w:val="00B753B7"/>
    <w:rsid w:val="00B75AB1"/>
    <w:rsid w:val="00B75AB2"/>
    <w:rsid w:val="00B75B1B"/>
    <w:rsid w:val="00B760A7"/>
    <w:rsid w:val="00B76D33"/>
    <w:rsid w:val="00B772AD"/>
    <w:rsid w:val="00B77305"/>
    <w:rsid w:val="00B7770B"/>
    <w:rsid w:val="00B77AEE"/>
    <w:rsid w:val="00B77D32"/>
    <w:rsid w:val="00B77FC8"/>
    <w:rsid w:val="00B80123"/>
    <w:rsid w:val="00B803B5"/>
    <w:rsid w:val="00B8040F"/>
    <w:rsid w:val="00B80D1D"/>
    <w:rsid w:val="00B80D2D"/>
    <w:rsid w:val="00B80E0E"/>
    <w:rsid w:val="00B80E69"/>
    <w:rsid w:val="00B810CD"/>
    <w:rsid w:val="00B8134F"/>
    <w:rsid w:val="00B82585"/>
    <w:rsid w:val="00B825F2"/>
    <w:rsid w:val="00B830CC"/>
    <w:rsid w:val="00B832AA"/>
    <w:rsid w:val="00B834C4"/>
    <w:rsid w:val="00B84953"/>
    <w:rsid w:val="00B84AA9"/>
    <w:rsid w:val="00B8513B"/>
    <w:rsid w:val="00B852B4"/>
    <w:rsid w:val="00B852C7"/>
    <w:rsid w:val="00B85524"/>
    <w:rsid w:val="00B85D18"/>
    <w:rsid w:val="00B85F5F"/>
    <w:rsid w:val="00B867E7"/>
    <w:rsid w:val="00B86A14"/>
    <w:rsid w:val="00B86A37"/>
    <w:rsid w:val="00B875CA"/>
    <w:rsid w:val="00B879F9"/>
    <w:rsid w:val="00B87F41"/>
    <w:rsid w:val="00B90237"/>
    <w:rsid w:val="00B904E9"/>
    <w:rsid w:val="00B904ED"/>
    <w:rsid w:val="00B9063B"/>
    <w:rsid w:val="00B90819"/>
    <w:rsid w:val="00B90A90"/>
    <w:rsid w:val="00B90B9E"/>
    <w:rsid w:val="00B91AE0"/>
    <w:rsid w:val="00B9216C"/>
    <w:rsid w:val="00B924C2"/>
    <w:rsid w:val="00B924FE"/>
    <w:rsid w:val="00B92629"/>
    <w:rsid w:val="00B92754"/>
    <w:rsid w:val="00B929B9"/>
    <w:rsid w:val="00B92C7D"/>
    <w:rsid w:val="00B93146"/>
    <w:rsid w:val="00B9333E"/>
    <w:rsid w:val="00B933D5"/>
    <w:rsid w:val="00B934C9"/>
    <w:rsid w:val="00B93BC5"/>
    <w:rsid w:val="00B93BEB"/>
    <w:rsid w:val="00B94212"/>
    <w:rsid w:val="00B944BA"/>
    <w:rsid w:val="00B944CA"/>
    <w:rsid w:val="00B94CA2"/>
    <w:rsid w:val="00B9505B"/>
    <w:rsid w:val="00B95286"/>
    <w:rsid w:val="00B95A0C"/>
    <w:rsid w:val="00B95FC9"/>
    <w:rsid w:val="00B960DA"/>
    <w:rsid w:val="00B96341"/>
    <w:rsid w:val="00B9644B"/>
    <w:rsid w:val="00B96582"/>
    <w:rsid w:val="00B96801"/>
    <w:rsid w:val="00B96958"/>
    <w:rsid w:val="00B96E9A"/>
    <w:rsid w:val="00B96F39"/>
    <w:rsid w:val="00B97477"/>
    <w:rsid w:val="00B97561"/>
    <w:rsid w:val="00B97E91"/>
    <w:rsid w:val="00B97F79"/>
    <w:rsid w:val="00BA0009"/>
    <w:rsid w:val="00BA0039"/>
    <w:rsid w:val="00BA0088"/>
    <w:rsid w:val="00BA0337"/>
    <w:rsid w:val="00BA09D8"/>
    <w:rsid w:val="00BA0AD2"/>
    <w:rsid w:val="00BA0D19"/>
    <w:rsid w:val="00BA1BDF"/>
    <w:rsid w:val="00BA1D31"/>
    <w:rsid w:val="00BA1F00"/>
    <w:rsid w:val="00BA239B"/>
    <w:rsid w:val="00BA25F7"/>
    <w:rsid w:val="00BA266E"/>
    <w:rsid w:val="00BA295A"/>
    <w:rsid w:val="00BA2984"/>
    <w:rsid w:val="00BA2DEB"/>
    <w:rsid w:val="00BA3498"/>
    <w:rsid w:val="00BA3B19"/>
    <w:rsid w:val="00BA430E"/>
    <w:rsid w:val="00BA4D2C"/>
    <w:rsid w:val="00BA4E38"/>
    <w:rsid w:val="00BA4EA1"/>
    <w:rsid w:val="00BA5004"/>
    <w:rsid w:val="00BA629F"/>
    <w:rsid w:val="00BA6312"/>
    <w:rsid w:val="00BA6323"/>
    <w:rsid w:val="00BA6A82"/>
    <w:rsid w:val="00BA6C36"/>
    <w:rsid w:val="00BA734E"/>
    <w:rsid w:val="00BA786E"/>
    <w:rsid w:val="00BA7906"/>
    <w:rsid w:val="00BA7A50"/>
    <w:rsid w:val="00BA7C38"/>
    <w:rsid w:val="00BA7F5F"/>
    <w:rsid w:val="00BB0112"/>
    <w:rsid w:val="00BB05D3"/>
    <w:rsid w:val="00BB0B2D"/>
    <w:rsid w:val="00BB0F86"/>
    <w:rsid w:val="00BB109B"/>
    <w:rsid w:val="00BB17A8"/>
    <w:rsid w:val="00BB17AA"/>
    <w:rsid w:val="00BB2244"/>
    <w:rsid w:val="00BB2641"/>
    <w:rsid w:val="00BB2CC8"/>
    <w:rsid w:val="00BB2D13"/>
    <w:rsid w:val="00BB2D89"/>
    <w:rsid w:val="00BB2EEB"/>
    <w:rsid w:val="00BB30D2"/>
    <w:rsid w:val="00BB323F"/>
    <w:rsid w:val="00BB3C07"/>
    <w:rsid w:val="00BB3C11"/>
    <w:rsid w:val="00BB40BF"/>
    <w:rsid w:val="00BB4A41"/>
    <w:rsid w:val="00BB4CBE"/>
    <w:rsid w:val="00BB570C"/>
    <w:rsid w:val="00BB57E2"/>
    <w:rsid w:val="00BB5978"/>
    <w:rsid w:val="00BB5B5B"/>
    <w:rsid w:val="00BB6503"/>
    <w:rsid w:val="00BB66F8"/>
    <w:rsid w:val="00BB747F"/>
    <w:rsid w:val="00BB76B5"/>
    <w:rsid w:val="00BB7AE0"/>
    <w:rsid w:val="00BB7B62"/>
    <w:rsid w:val="00BC017B"/>
    <w:rsid w:val="00BC03E2"/>
    <w:rsid w:val="00BC0492"/>
    <w:rsid w:val="00BC0BAD"/>
    <w:rsid w:val="00BC0C05"/>
    <w:rsid w:val="00BC0D4B"/>
    <w:rsid w:val="00BC0E96"/>
    <w:rsid w:val="00BC1C7D"/>
    <w:rsid w:val="00BC1C95"/>
    <w:rsid w:val="00BC2029"/>
    <w:rsid w:val="00BC2931"/>
    <w:rsid w:val="00BC2D54"/>
    <w:rsid w:val="00BC311E"/>
    <w:rsid w:val="00BC312E"/>
    <w:rsid w:val="00BC315F"/>
    <w:rsid w:val="00BC3783"/>
    <w:rsid w:val="00BC3BBA"/>
    <w:rsid w:val="00BC3CC9"/>
    <w:rsid w:val="00BC3F7C"/>
    <w:rsid w:val="00BC4252"/>
    <w:rsid w:val="00BC44D9"/>
    <w:rsid w:val="00BC472C"/>
    <w:rsid w:val="00BC4A18"/>
    <w:rsid w:val="00BC4C1F"/>
    <w:rsid w:val="00BC500A"/>
    <w:rsid w:val="00BC5036"/>
    <w:rsid w:val="00BC5A42"/>
    <w:rsid w:val="00BC5A9A"/>
    <w:rsid w:val="00BC6205"/>
    <w:rsid w:val="00BC6276"/>
    <w:rsid w:val="00BC629F"/>
    <w:rsid w:val="00BC67F0"/>
    <w:rsid w:val="00BC69B5"/>
    <w:rsid w:val="00BC6DBA"/>
    <w:rsid w:val="00BC6FAE"/>
    <w:rsid w:val="00BC71B7"/>
    <w:rsid w:val="00BC71F1"/>
    <w:rsid w:val="00BC7A98"/>
    <w:rsid w:val="00BC7B84"/>
    <w:rsid w:val="00BD06E1"/>
    <w:rsid w:val="00BD0944"/>
    <w:rsid w:val="00BD0D52"/>
    <w:rsid w:val="00BD18A5"/>
    <w:rsid w:val="00BD217A"/>
    <w:rsid w:val="00BD2235"/>
    <w:rsid w:val="00BD2CFE"/>
    <w:rsid w:val="00BD3241"/>
    <w:rsid w:val="00BD3529"/>
    <w:rsid w:val="00BD372C"/>
    <w:rsid w:val="00BD3FAE"/>
    <w:rsid w:val="00BD4622"/>
    <w:rsid w:val="00BD463F"/>
    <w:rsid w:val="00BD4918"/>
    <w:rsid w:val="00BD4DB0"/>
    <w:rsid w:val="00BD4E27"/>
    <w:rsid w:val="00BD522D"/>
    <w:rsid w:val="00BD5EC3"/>
    <w:rsid w:val="00BD6BE5"/>
    <w:rsid w:val="00BD6CB7"/>
    <w:rsid w:val="00BD6D18"/>
    <w:rsid w:val="00BD7380"/>
    <w:rsid w:val="00BD7A0E"/>
    <w:rsid w:val="00BD7B98"/>
    <w:rsid w:val="00BD7FD9"/>
    <w:rsid w:val="00BE00B5"/>
    <w:rsid w:val="00BE0540"/>
    <w:rsid w:val="00BE05B3"/>
    <w:rsid w:val="00BE0BDF"/>
    <w:rsid w:val="00BE0DBB"/>
    <w:rsid w:val="00BE1307"/>
    <w:rsid w:val="00BE1462"/>
    <w:rsid w:val="00BE14E8"/>
    <w:rsid w:val="00BE1655"/>
    <w:rsid w:val="00BE1D40"/>
    <w:rsid w:val="00BE322D"/>
    <w:rsid w:val="00BE337A"/>
    <w:rsid w:val="00BE3757"/>
    <w:rsid w:val="00BE3928"/>
    <w:rsid w:val="00BE3EB9"/>
    <w:rsid w:val="00BE40C2"/>
    <w:rsid w:val="00BE5174"/>
    <w:rsid w:val="00BE58B2"/>
    <w:rsid w:val="00BE5C3F"/>
    <w:rsid w:val="00BE5F08"/>
    <w:rsid w:val="00BE5F58"/>
    <w:rsid w:val="00BE61D4"/>
    <w:rsid w:val="00BE6626"/>
    <w:rsid w:val="00BE66A4"/>
    <w:rsid w:val="00BE6D23"/>
    <w:rsid w:val="00BE6DF4"/>
    <w:rsid w:val="00BE6F49"/>
    <w:rsid w:val="00BE6FEB"/>
    <w:rsid w:val="00BE72C9"/>
    <w:rsid w:val="00BE7768"/>
    <w:rsid w:val="00BE77B8"/>
    <w:rsid w:val="00BE796A"/>
    <w:rsid w:val="00BE7E1B"/>
    <w:rsid w:val="00BF0023"/>
    <w:rsid w:val="00BF0345"/>
    <w:rsid w:val="00BF0394"/>
    <w:rsid w:val="00BF0395"/>
    <w:rsid w:val="00BF0472"/>
    <w:rsid w:val="00BF06C1"/>
    <w:rsid w:val="00BF0DD7"/>
    <w:rsid w:val="00BF0E65"/>
    <w:rsid w:val="00BF0EA6"/>
    <w:rsid w:val="00BF0F3A"/>
    <w:rsid w:val="00BF1000"/>
    <w:rsid w:val="00BF13C7"/>
    <w:rsid w:val="00BF15EB"/>
    <w:rsid w:val="00BF1840"/>
    <w:rsid w:val="00BF1ADA"/>
    <w:rsid w:val="00BF20AA"/>
    <w:rsid w:val="00BF24EA"/>
    <w:rsid w:val="00BF27D5"/>
    <w:rsid w:val="00BF2B64"/>
    <w:rsid w:val="00BF2BD7"/>
    <w:rsid w:val="00BF30F4"/>
    <w:rsid w:val="00BF396D"/>
    <w:rsid w:val="00BF3BF8"/>
    <w:rsid w:val="00BF43CE"/>
    <w:rsid w:val="00BF4A65"/>
    <w:rsid w:val="00BF54C1"/>
    <w:rsid w:val="00BF5F91"/>
    <w:rsid w:val="00BF5FB5"/>
    <w:rsid w:val="00BF6362"/>
    <w:rsid w:val="00BF6973"/>
    <w:rsid w:val="00BF6CCC"/>
    <w:rsid w:val="00BF6F55"/>
    <w:rsid w:val="00BF703F"/>
    <w:rsid w:val="00BF75A8"/>
    <w:rsid w:val="00BF7657"/>
    <w:rsid w:val="00BF7679"/>
    <w:rsid w:val="00BF7E22"/>
    <w:rsid w:val="00C000B9"/>
    <w:rsid w:val="00C007E1"/>
    <w:rsid w:val="00C00813"/>
    <w:rsid w:val="00C00C2D"/>
    <w:rsid w:val="00C00C4F"/>
    <w:rsid w:val="00C01063"/>
    <w:rsid w:val="00C01264"/>
    <w:rsid w:val="00C01531"/>
    <w:rsid w:val="00C019DD"/>
    <w:rsid w:val="00C028DF"/>
    <w:rsid w:val="00C02EAC"/>
    <w:rsid w:val="00C031B3"/>
    <w:rsid w:val="00C03717"/>
    <w:rsid w:val="00C03828"/>
    <w:rsid w:val="00C038C6"/>
    <w:rsid w:val="00C04806"/>
    <w:rsid w:val="00C05155"/>
    <w:rsid w:val="00C05223"/>
    <w:rsid w:val="00C0562A"/>
    <w:rsid w:val="00C0580D"/>
    <w:rsid w:val="00C05878"/>
    <w:rsid w:val="00C05894"/>
    <w:rsid w:val="00C05C69"/>
    <w:rsid w:val="00C05F5B"/>
    <w:rsid w:val="00C062A3"/>
    <w:rsid w:val="00C062FF"/>
    <w:rsid w:val="00C066CF"/>
    <w:rsid w:val="00C06B0B"/>
    <w:rsid w:val="00C06F7F"/>
    <w:rsid w:val="00C06F9B"/>
    <w:rsid w:val="00C07417"/>
    <w:rsid w:val="00C077B1"/>
    <w:rsid w:val="00C07877"/>
    <w:rsid w:val="00C07A59"/>
    <w:rsid w:val="00C07A98"/>
    <w:rsid w:val="00C07ABC"/>
    <w:rsid w:val="00C07F6C"/>
    <w:rsid w:val="00C100BD"/>
    <w:rsid w:val="00C10764"/>
    <w:rsid w:val="00C10B8B"/>
    <w:rsid w:val="00C10C97"/>
    <w:rsid w:val="00C10E86"/>
    <w:rsid w:val="00C10F50"/>
    <w:rsid w:val="00C10F9A"/>
    <w:rsid w:val="00C1131B"/>
    <w:rsid w:val="00C1192E"/>
    <w:rsid w:val="00C11BEA"/>
    <w:rsid w:val="00C11DE4"/>
    <w:rsid w:val="00C120BD"/>
    <w:rsid w:val="00C12213"/>
    <w:rsid w:val="00C122BD"/>
    <w:rsid w:val="00C12370"/>
    <w:rsid w:val="00C123C6"/>
    <w:rsid w:val="00C12EF1"/>
    <w:rsid w:val="00C1333A"/>
    <w:rsid w:val="00C13626"/>
    <w:rsid w:val="00C13646"/>
    <w:rsid w:val="00C13B8B"/>
    <w:rsid w:val="00C13D08"/>
    <w:rsid w:val="00C142D4"/>
    <w:rsid w:val="00C1458F"/>
    <w:rsid w:val="00C14A59"/>
    <w:rsid w:val="00C14A7E"/>
    <w:rsid w:val="00C15752"/>
    <w:rsid w:val="00C1578E"/>
    <w:rsid w:val="00C15886"/>
    <w:rsid w:val="00C158D5"/>
    <w:rsid w:val="00C15ABA"/>
    <w:rsid w:val="00C15B09"/>
    <w:rsid w:val="00C15C0D"/>
    <w:rsid w:val="00C15F90"/>
    <w:rsid w:val="00C16689"/>
    <w:rsid w:val="00C168C9"/>
    <w:rsid w:val="00C169BD"/>
    <w:rsid w:val="00C16D56"/>
    <w:rsid w:val="00C17254"/>
    <w:rsid w:val="00C172D8"/>
    <w:rsid w:val="00C1742E"/>
    <w:rsid w:val="00C177CA"/>
    <w:rsid w:val="00C178A1"/>
    <w:rsid w:val="00C179AC"/>
    <w:rsid w:val="00C17A53"/>
    <w:rsid w:val="00C17BC9"/>
    <w:rsid w:val="00C17C83"/>
    <w:rsid w:val="00C17E72"/>
    <w:rsid w:val="00C20339"/>
    <w:rsid w:val="00C204FC"/>
    <w:rsid w:val="00C2096D"/>
    <w:rsid w:val="00C20E3E"/>
    <w:rsid w:val="00C218A8"/>
    <w:rsid w:val="00C218CC"/>
    <w:rsid w:val="00C218DC"/>
    <w:rsid w:val="00C218E5"/>
    <w:rsid w:val="00C219EA"/>
    <w:rsid w:val="00C21AED"/>
    <w:rsid w:val="00C230B9"/>
    <w:rsid w:val="00C23827"/>
    <w:rsid w:val="00C240A8"/>
    <w:rsid w:val="00C24330"/>
    <w:rsid w:val="00C24A5C"/>
    <w:rsid w:val="00C24B90"/>
    <w:rsid w:val="00C24C88"/>
    <w:rsid w:val="00C25472"/>
    <w:rsid w:val="00C2582F"/>
    <w:rsid w:val="00C25AAD"/>
    <w:rsid w:val="00C25BA6"/>
    <w:rsid w:val="00C261A1"/>
    <w:rsid w:val="00C26696"/>
    <w:rsid w:val="00C2675A"/>
    <w:rsid w:val="00C26A3E"/>
    <w:rsid w:val="00C26C5F"/>
    <w:rsid w:val="00C26DF4"/>
    <w:rsid w:val="00C26EAE"/>
    <w:rsid w:val="00C26EE3"/>
    <w:rsid w:val="00C27D6F"/>
    <w:rsid w:val="00C27F32"/>
    <w:rsid w:val="00C302A7"/>
    <w:rsid w:val="00C3062A"/>
    <w:rsid w:val="00C307FC"/>
    <w:rsid w:val="00C30916"/>
    <w:rsid w:val="00C30A04"/>
    <w:rsid w:val="00C30AE5"/>
    <w:rsid w:val="00C30D4B"/>
    <w:rsid w:val="00C30F26"/>
    <w:rsid w:val="00C314BE"/>
    <w:rsid w:val="00C3173A"/>
    <w:rsid w:val="00C3178F"/>
    <w:rsid w:val="00C31D22"/>
    <w:rsid w:val="00C31FA8"/>
    <w:rsid w:val="00C32577"/>
    <w:rsid w:val="00C325CF"/>
    <w:rsid w:val="00C326CE"/>
    <w:rsid w:val="00C32C12"/>
    <w:rsid w:val="00C32E11"/>
    <w:rsid w:val="00C32EB6"/>
    <w:rsid w:val="00C336D0"/>
    <w:rsid w:val="00C33CCE"/>
    <w:rsid w:val="00C34509"/>
    <w:rsid w:val="00C349FA"/>
    <w:rsid w:val="00C34AF6"/>
    <w:rsid w:val="00C34C4B"/>
    <w:rsid w:val="00C34D1D"/>
    <w:rsid w:val="00C34D81"/>
    <w:rsid w:val="00C34E79"/>
    <w:rsid w:val="00C34E9C"/>
    <w:rsid w:val="00C350F0"/>
    <w:rsid w:val="00C35331"/>
    <w:rsid w:val="00C3541C"/>
    <w:rsid w:val="00C35422"/>
    <w:rsid w:val="00C35A1F"/>
    <w:rsid w:val="00C35B0C"/>
    <w:rsid w:val="00C35CA4"/>
    <w:rsid w:val="00C35DED"/>
    <w:rsid w:val="00C36004"/>
    <w:rsid w:val="00C36261"/>
    <w:rsid w:val="00C36668"/>
    <w:rsid w:val="00C36747"/>
    <w:rsid w:val="00C368B9"/>
    <w:rsid w:val="00C369F6"/>
    <w:rsid w:val="00C377FB"/>
    <w:rsid w:val="00C37BC3"/>
    <w:rsid w:val="00C40443"/>
    <w:rsid w:val="00C40A6B"/>
    <w:rsid w:val="00C40B9C"/>
    <w:rsid w:val="00C41247"/>
    <w:rsid w:val="00C41253"/>
    <w:rsid w:val="00C41576"/>
    <w:rsid w:val="00C41706"/>
    <w:rsid w:val="00C41E1C"/>
    <w:rsid w:val="00C42633"/>
    <w:rsid w:val="00C42762"/>
    <w:rsid w:val="00C42F72"/>
    <w:rsid w:val="00C430B8"/>
    <w:rsid w:val="00C432F8"/>
    <w:rsid w:val="00C43B94"/>
    <w:rsid w:val="00C44644"/>
    <w:rsid w:val="00C44AEE"/>
    <w:rsid w:val="00C45313"/>
    <w:rsid w:val="00C45412"/>
    <w:rsid w:val="00C4548C"/>
    <w:rsid w:val="00C45B23"/>
    <w:rsid w:val="00C45CC5"/>
    <w:rsid w:val="00C467A0"/>
    <w:rsid w:val="00C4681A"/>
    <w:rsid w:val="00C46AEC"/>
    <w:rsid w:val="00C46C81"/>
    <w:rsid w:val="00C46F72"/>
    <w:rsid w:val="00C477E4"/>
    <w:rsid w:val="00C47D9B"/>
    <w:rsid w:val="00C47D9C"/>
    <w:rsid w:val="00C47E92"/>
    <w:rsid w:val="00C50074"/>
    <w:rsid w:val="00C5045C"/>
    <w:rsid w:val="00C50BBD"/>
    <w:rsid w:val="00C50D8B"/>
    <w:rsid w:val="00C50F43"/>
    <w:rsid w:val="00C51267"/>
    <w:rsid w:val="00C51669"/>
    <w:rsid w:val="00C51678"/>
    <w:rsid w:val="00C516EC"/>
    <w:rsid w:val="00C51C8A"/>
    <w:rsid w:val="00C523C7"/>
    <w:rsid w:val="00C5274D"/>
    <w:rsid w:val="00C5280F"/>
    <w:rsid w:val="00C52CD8"/>
    <w:rsid w:val="00C535E5"/>
    <w:rsid w:val="00C536CF"/>
    <w:rsid w:val="00C537CF"/>
    <w:rsid w:val="00C539AD"/>
    <w:rsid w:val="00C53F6A"/>
    <w:rsid w:val="00C541AF"/>
    <w:rsid w:val="00C5433F"/>
    <w:rsid w:val="00C54485"/>
    <w:rsid w:val="00C54E32"/>
    <w:rsid w:val="00C54F38"/>
    <w:rsid w:val="00C5569B"/>
    <w:rsid w:val="00C55DBE"/>
    <w:rsid w:val="00C56059"/>
    <w:rsid w:val="00C5608C"/>
    <w:rsid w:val="00C5629D"/>
    <w:rsid w:val="00C5665E"/>
    <w:rsid w:val="00C568B1"/>
    <w:rsid w:val="00C56EAD"/>
    <w:rsid w:val="00C57294"/>
    <w:rsid w:val="00C579B3"/>
    <w:rsid w:val="00C57E22"/>
    <w:rsid w:val="00C60703"/>
    <w:rsid w:val="00C6079E"/>
    <w:rsid w:val="00C60B98"/>
    <w:rsid w:val="00C60D0E"/>
    <w:rsid w:val="00C60E19"/>
    <w:rsid w:val="00C60EC9"/>
    <w:rsid w:val="00C60ECF"/>
    <w:rsid w:val="00C61240"/>
    <w:rsid w:val="00C6145C"/>
    <w:rsid w:val="00C61C98"/>
    <w:rsid w:val="00C61ED2"/>
    <w:rsid w:val="00C621B0"/>
    <w:rsid w:val="00C623FE"/>
    <w:rsid w:val="00C629F1"/>
    <w:rsid w:val="00C62B55"/>
    <w:rsid w:val="00C62D5F"/>
    <w:rsid w:val="00C63117"/>
    <w:rsid w:val="00C632E4"/>
    <w:rsid w:val="00C63367"/>
    <w:rsid w:val="00C6337C"/>
    <w:rsid w:val="00C63633"/>
    <w:rsid w:val="00C63E98"/>
    <w:rsid w:val="00C640F4"/>
    <w:rsid w:val="00C648EA"/>
    <w:rsid w:val="00C64F6B"/>
    <w:rsid w:val="00C64FE5"/>
    <w:rsid w:val="00C64FF4"/>
    <w:rsid w:val="00C65212"/>
    <w:rsid w:val="00C65534"/>
    <w:rsid w:val="00C655EE"/>
    <w:rsid w:val="00C65C21"/>
    <w:rsid w:val="00C65D38"/>
    <w:rsid w:val="00C669D8"/>
    <w:rsid w:val="00C66C04"/>
    <w:rsid w:val="00C66D16"/>
    <w:rsid w:val="00C66F3D"/>
    <w:rsid w:val="00C674D8"/>
    <w:rsid w:val="00C70404"/>
    <w:rsid w:val="00C70499"/>
    <w:rsid w:val="00C7049E"/>
    <w:rsid w:val="00C706C1"/>
    <w:rsid w:val="00C70975"/>
    <w:rsid w:val="00C7097D"/>
    <w:rsid w:val="00C70D28"/>
    <w:rsid w:val="00C70F5C"/>
    <w:rsid w:val="00C71AF2"/>
    <w:rsid w:val="00C71EA2"/>
    <w:rsid w:val="00C72713"/>
    <w:rsid w:val="00C72C44"/>
    <w:rsid w:val="00C72EB5"/>
    <w:rsid w:val="00C73198"/>
    <w:rsid w:val="00C7354D"/>
    <w:rsid w:val="00C73644"/>
    <w:rsid w:val="00C737E6"/>
    <w:rsid w:val="00C73A97"/>
    <w:rsid w:val="00C73F61"/>
    <w:rsid w:val="00C7430A"/>
    <w:rsid w:val="00C74A79"/>
    <w:rsid w:val="00C74AE7"/>
    <w:rsid w:val="00C74CAD"/>
    <w:rsid w:val="00C74D73"/>
    <w:rsid w:val="00C74FB4"/>
    <w:rsid w:val="00C75030"/>
    <w:rsid w:val="00C7518E"/>
    <w:rsid w:val="00C75468"/>
    <w:rsid w:val="00C75690"/>
    <w:rsid w:val="00C75E78"/>
    <w:rsid w:val="00C75F6A"/>
    <w:rsid w:val="00C76196"/>
    <w:rsid w:val="00C761B6"/>
    <w:rsid w:val="00C766E5"/>
    <w:rsid w:val="00C76A2E"/>
    <w:rsid w:val="00C76CAD"/>
    <w:rsid w:val="00C76EC5"/>
    <w:rsid w:val="00C7718A"/>
    <w:rsid w:val="00C77344"/>
    <w:rsid w:val="00C77BB9"/>
    <w:rsid w:val="00C77D00"/>
    <w:rsid w:val="00C77E57"/>
    <w:rsid w:val="00C77F31"/>
    <w:rsid w:val="00C80077"/>
    <w:rsid w:val="00C805EE"/>
    <w:rsid w:val="00C80BD5"/>
    <w:rsid w:val="00C80C20"/>
    <w:rsid w:val="00C816D5"/>
    <w:rsid w:val="00C81874"/>
    <w:rsid w:val="00C81988"/>
    <w:rsid w:val="00C821E8"/>
    <w:rsid w:val="00C821EF"/>
    <w:rsid w:val="00C823F0"/>
    <w:rsid w:val="00C823F7"/>
    <w:rsid w:val="00C82718"/>
    <w:rsid w:val="00C82831"/>
    <w:rsid w:val="00C8283C"/>
    <w:rsid w:val="00C82A37"/>
    <w:rsid w:val="00C82AF3"/>
    <w:rsid w:val="00C82C23"/>
    <w:rsid w:val="00C82E75"/>
    <w:rsid w:val="00C83307"/>
    <w:rsid w:val="00C837F9"/>
    <w:rsid w:val="00C841F8"/>
    <w:rsid w:val="00C8455A"/>
    <w:rsid w:val="00C85412"/>
    <w:rsid w:val="00C85629"/>
    <w:rsid w:val="00C85AE2"/>
    <w:rsid w:val="00C860C0"/>
    <w:rsid w:val="00C8630C"/>
    <w:rsid w:val="00C86615"/>
    <w:rsid w:val="00C87369"/>
    <w:rsid w:val="00C87C29"/>
    <w:rsid w:val="00C909A3"/>
    <w:rsid w:val="00C9128B"/>
    <w:rsid w:val="00C91822"/>
    <w:rsid w:val="00C9197C"/>
    <w:rsid w:val="00C91C09"/>
    <w:rsid w:val="00C91CE4"/>
    <w:rsid w:val="00C92AAD"/>
    <w:rsid w:val="00C92E13"/>
    <w:rsid w:val="00C92E2C"/>
    <w:rsid w:val="00C93644"/>
    <w:rsid w:val="00C93853"/>
    <w:rsid w:val="00C93867"/>
    <w:rsid w:val="00C94002"/>
    <w:rsid w:val="00C943DC"/>
    <w:rsid w:val="00C94662"/>
    <w:rsid w:val="00C949D5"/>
    <w:rsid w:val="00C94B6C"/>
    <w:rsid w:val="00C94CFB"/>
    <w:rsid w:val="00C94DAB"/>
    <w:rsid w:val="00C94E9E"/>
    <w:rsid w:val="00C94EED"/>
    <w:rsid w:val="00C94F1E"/>
    <w:rsid w:val="00C952D4"/>
    <w:rsid w:val="00C95C08"/>
    <w:rsid w:val="00C95CEC"/>
    <w:rsid w:val="00C96405"/>
    <w:rsid w:val="00C96445"/>
    <w:rsid w:val="00C967B2"/>
    <w:rsid w:val="00C969CF"/>
    <w:rsid w:val="00C9744F"/>
    <w:rsid w:val="00C97454"/>
    <w:rsid w:val="00C97E32"/>
    <w:rsid w:val="00CA05F3"/>
    <w:rsid w:val="00CA06C6"/>
    <w:rsid w:val="00CA0D69"/>
    <w:rsid w:val="00CA10DD"/>
    <w:rsid w:val="00CA132F"/>
    <w:rsid w:val="00CA227A"/>
    <w:rsid w:val="00CA244A"/>
    <w:rsid w:val="00CA26C0"/>
    <w:rsid w:val="00CA274D"/>
    <w:rsid w:val="00CA2975"/>
    <w:rsid w:val="00CA3312"/>
    <w:rsid w:val="00CA36C9"/>
    <w:rsid w:val="00CA3916"/>
    <w:rsid w:val="00CA3A52"/>
    <w:rsid w:val="00CA3CB5"/>
    <w:rsid w:val="00CA4820"/>
    <w:rsid w:val="00CA4843"/>
    <w:rsid w:val="00CA4E40"/>
    <w:rsid w:val="00CA50A1"/>
    <w:rsid w:val="00CA527B"/>
    <w:rsid w:val="00CA53FF"/>
    <w:rsid w:val="00CA613B"/>
    <w:rsid w:val="00CA648D"/>
    <w:rsid w:val="00CA662E"/>
    <w:rsid w:val="00CA78E0"/>
    <w:rsid w:val="00CA7CE8"/>
    <w:rsid w:val="00CB0723"/>
    <w:rsid w:val="00CB09BC"/>
    <w:rsid w:val="00CB20EC"/>
    <w:rsid w:val="00CB217D"/>
    <w:rsid w:val="00CB21E9"/>
    <w:rsid w:val="00CB2290"/>
    <w:rsid w:val="00CB22E5"/>
    <w:rsid w:val="00CB28F4"/>
    <w:rsid w:val="00CB2A07"/>
    <w:rsid w:val="00CB2ACC"/>
    <w:rsid w:val="00CB34CB"/>
    <w:rsid w:val="00CB35BB"/>
    <w:rsid w:val="00CB3C7E"/>
    <w:rsid w:val="00CB41A4"/>
    <w:rsid w:val="00CB44E9"/>
    <w:rsid w:val="00CB4A94"/>
    <w:rsid w:val="00CB4EB5"/>
    <w:rsid w:val="00CB4F82"/>
    <w:rsid w:val="00CB5114"/>
    <w:rsid w:val="00CB534D"/>
    <w:rsid w:val="00CB5B20"/>
    <w:rsid w:val="00CB620F"/>
    <w:rsid w:val="00CB68CD"/>
    <w:rsid w:val="00CB696B"/>
    <w:rsid w:val="00CB6EF8"/>
    <w:rsid w:val="00CB6EFC"/>
    <w:rsid w:val="00CB7270"/>
    <w:rsid w:val="00CB7A72"/>
    <w:rsid w:val="00CB7F15"/>
    <w:rsid w:val="00CC0092"/>
    <w:rsid w:val="00CC011C"/>
    <w:rsid w:val="00CC048D"/>
    <w:rsid w:val="00CC0663"/>
    <w:rsid w:val="00CC090F"/>
    <w:rsid w:val="00CC0C17"/>
    <w:rsid w:val="00CC0D2D"/>
    <w:rsid w:val="00CC1772"/>
    <w:rsid w:val="00CC1D80"/>
    <w:rsid w:val="00CC25D8"/>
    <w:rsid w:val="00CC2939"/>
    <w:rsid w:val="00CC3CEA"/>
    <w:rsid w:val="00CC3D2C"/>
    <w:rsid w:val="00CC4048"/>
    <w:rsid w:val="00CC4390"/>
    <w:rsid w:val="00CC4576"/>
    <w:rsid w:val="00CC46C6"/>
    <w:rsid w:val="00CC4993"/>
    <w:rsid w:val="00CC49D2"/>
    <w:rsid w:val="00CC4ADA"/>
    <w:rsid w:val="00CC4D54"/>
    <w:rsid w:val="00CC4F0F"/>
    <w:rsid w:val="00CC565D"/>
    <w:rsid w:val="00CC59BC"/>
    <w:rsid w:val="00CC5B6A"/>
    <w:rsid w:val="00CC6285"/>
    <w:rsid w:val="00CC67D1"/>
    <w:rsid w:val="00CC69BB"/>
    <w:rsid w:val="00CC779F"/>
    <w:rsid w:val="00CC77BD"/>
    <w:rsid w:val="00CC7820"/>
    <w:rsid w:val="00CC79AB"/>
    <w:rsid w:val="00CD01CD"/>
    <w:rsid w:val="00CD088D"/>
    <w:rsid w:val="00CD0A55"/>
    <w:rsid w:val="00CD0AFA"/>
    <w:rsid w:val="00CD17BB"/>
    <w:rsid w:val="00CD2339"/>
    <w:rsid w:val="00CD2D21"/>
    <w:rsid w:val="00CD2E47"/>
    <w:rsid w:val="00CD3018"/>
    <w:rsid w:val="00CD3882"/>
    <w:rsid w:val="00CD39AD"/>
    <w:rsid w:val="00CD3A15"/>
    <w:rsid w:val="00CD3A56"/>
    <w:rsid w:val="00CD3B5A"/>
    <w:rsid w:val="00CD426E"/>
    <w:rsid w:val="00CD471B"/>
    <w:rsid w:val="00CD4AB0"/>
    <w:rsid w:val="00CD4F49"/>
    <w:rsid w:val="00CD528C"/>
    <w:rsid w:val="00CD5364"/>
    <w:rsid w:val="00CD5462"/>
    <w:rsid w:val="00CD5523"/>
    <w:rsid w:val="00CD5695"/>
    <w:rsid w:val="00CD5BC1"/>
    <w:rsid w:val="00CD6261"/>
    <w:rsid w:val="00CD7269"/>
    <w:rsid w:val="00CD7303"/>
    <w:rsid w:val="00CD7BC2"/>
    <w:rsid w:val="00CD7C32"/>
    <w:rsid w:val="00CD7E76"/>
    <w:rsid w:val="00CE0029"/>
    <w:rsid w:val="00CE0129"/>
    <w:rsid w:val="00CE021A"/>
    <w:rsid w:val="00CE0344"/>
    <w:rsid w:val="00CE0482"/>
    <w:rsid w:val="00CE071D"/>
    <w:rsid w:val="00CE07EA"/>
    <w:rsid w:val="00CE0A5B"/>
    <w:rsid w:val="00CE0B1C"/>
    <w:rsid w:val="00CE0C54"/>
    <w:rsid w:val="00CE1645"/>
    <w:rsid w:val="00CE173E"/>
    <w:rsid w:val="00CE1A6F"/>
    <w:rsid w:val="00CE1DD7"/>
    <w:rsid w:val="00CE2377"/>
    <w:rsid w:val="00CE25B1"/>
    <w:rsid w:val="00CE2785"/>
    <w:rsid w:val="00CE27CD"/>
    <w:rsid w:val="00CE2B51"/>
    <w:rsid w:val="00CE2EE0"/>
    <w:rsid w:val="00CE39C8"/>
    <w:rsid w:val="00CE3C8A"/>
    <w:rsid w:val="00CE413D"/>
    <w:rsid w:val="00CE44F4"/>
    <w:rsid w:val="00CE453F"/>
    <w:rsid w:val="00CE4ABE"/>
    <w:rsid w:val="00CE4DBA"/>
    <w:rsid w:val="00CE5D30"/>
    <w:rsid w:val="00CE6182"/>
    <w:rsid w:val="00CE68DA"/>
    <w:rsid w:val="00CE6B0E"/>
    <w:rsid w:val="00CE7596"/>
    <w:rsid w:val="00CE7755"/>
    <w:rsid w:val="00CE7824"/>
    <w:rsid w:val="00CE7925"/>
    <w:rsid w:val="00CE7E41"/>
    <w:rsid w:val="00CF01F5"/>
    <w:rsid w:val="00CF0903"/>
    <w:rsid w:val="00CF0915"/>
    <w:rsid w:val="00CF0CF3"/>
    <w:rsid w:val="00CF0F05"/>
    <w:rsid w:val="00CF1011"/>
    <w:rsid w:val="00CF114E"/>
    <w:rsid w:val="00CF1572"/>
    <w:rsid w:val="00CF197D"/>
    <w:rsid w:val="00CF1C1E"/>
    <w:rsid w:val="00CF2B20"/>
    <w:rsid w:val="00CF3663"/>
    <w:rsid w:val="00CF3676"/>
    <w:rsid w:val="00CF3A06"/>
    <w:rsid w:val="00CF40D7"/>
    <w:rsid w:val="00CF42DF"/>
    <w:rsid w:val="00CF4427"/>
    <w:rsid w:val="00CF45E5"/>
    <w:rsid w:val="00CF4E57"/>
    <w:rsid w:val="00CF4EB2"/>
    <w:rsid w:val="00CF4FC3"/>
    <w:rsid w:val="00CF59E9"/>
    <w:rsid w:val="00CF5B20"/>
    <w:rsid w:val="00CF67B7"/>
    <w:rsid w:val="00CF69DE"/>
    <w:rsid w:val="00CF6AD2"/>
    <w:rsid w:val="00CF6FDA"/>
    <w:rsid w:val="00CF729F"/>
    <w:rsid w:val="00CF74DE"/>
    <w:rsid w:val="00CF7588"/>
    <w:rsid w:val="00CF76E7"/>
    <w:rsid w:val="00CF7CCE"/>
    <w:rsid w:val="00CF7E2B"/>
    <w:rsid w:val="00CF7F00"/>
    <w:rsid w:val="00D008E9"/>
    <w:rsid w:val="00D00A8B"/>
    <w:rsid w:val="00D011C8"/>
    <w:rsid w:val="00D013FB"/>
    <w:rsid w:val="00D019F3"/>
    <w:rsid w:val="00D01ADC"/>
    <w:rsid w:val="00D01AF7"/>
    <w:rsid w:val="00D01D28"/>
    <w:rsid w:val="00D01E39"/>
    <w:rsid w:val="00D02064"/>
    <w:rsid w:val="00D022BE"/>
    <w:rsid w:val="00D026AE"/>
    <w:rsid w:val="00D026BE"/>
    <w:rsid w:val="00D026CA"/>
    <w:rsid w:val="00D02CF8"/>
    <w:rsid w:val="00D02E99"/>
    <w:rsid w:val="00D030F2"/>
    <w:rsid w:val="00D0337F"/>
    <w:rsid w:val="00D03519"/>
    <w:rsid w:val="00D0357E"/>
    <w:rsid w:val="00D038F0"/>
    <w:rsid w:val="00D03911"/>
    <w:rsid w:val="00D039A2"/>
    <w:rsid w:val="00D03DDC"/>
    <w:rsid w:val="00D03F80"/>
    <w:rsid w:val="00D04452"/>
    <w:rsid w:val="00D04625"/>
    <w:rsid w:val="00D04AFA"/>
    <w:rsid w:val="00D04C84"/>
    <w:rsid w:val="00D04CC4"/>
    <w:rsid w:val="00D05206"/>
    <w:rsid w:val="00D052A8"/>
    <w:rsid w:val="00D053EC"/>
    <w:rsid w:val="00D05759"/>
    <w:rsid w:val="00D059F2"/>
    <w:rsid w:val="00D061DC"/>
    <w:rsid w:val="00D06574"/>
    <w:rsid w:val="00D06698"/>
    <w:rsid w:val="00D06A17"/>
    <w:rsid w:val="00D06F53"/>
    <w:rsid w:val="00D06F9F"/>
    <w:rsid w:val="00D070D7"/>
    <w:rsid w:val="00D07286"/>
    <w:rsid w:val="00D07587"/>
    <w:rsid w:val="00D075D3"/>
    <w:rsid w:val="00D07699"/>
    <w:rsid w:val="00D07B37"/>
    <w:rsid w:val="00D1000E"/>
    <w:rsid w:val="00D10201"/>
    <w:rsid w:val="00D10478"/>
    <w:rsid w:val="00D1075E"/>
    <w:rsid w:val="00D10E55"/>
    <w:rsid w:val="00D111C5"/>
    <w:rsid w:val="00D111CF"/>
    <w:rsid w:val="00D113DF"/>
    <w:rsid w:val="00D115B0"/>
    <w:rsid w:val="00D11739"/>
    <w:rsid w:val="00D11798"/>
    <w:rsid w:val="00D11C61"/>
    <w:rsid w:val="00D11DC6"/>
    <w:rsid w:val="00D12602"/>
    <w:rsid w:val="00D1280D"/>
    <w:rsid w:val="00D12902"/>
    <w:rsid w:val="00D12999"/>
    <w:rsid w:val="00D12BEC"/>
    <w:rsid w:val="00D13009"/>
    <w:rsid w:val="00D13434"/>
    <w:rsid w:val="00D135EA"/>
    <w:rsid w:val="00D137F3"/>
    <w:rsid w:val="00D1393B"/>
    <w:rsid w:val="00D139AA"/>
    <w:rsid w:val="00D13AA8"/>
    <w:rsid w:val="00D144A1"/>
    <w:rsid w:val="00D146B7"/>
    <w:rsid w:val="00D146DD"/>
    <w:rsid w:val="00D147A4"/>
    <w:rsid w:val="00D149AF"/>
    <w:rsid w:val="00D153FF"/>
    <w:rsid w:val="00D15573"/>
    <w:rsid w:val="00D158D3"/>
    <w:rsid w:val="00D15ABB"/>
    <w:rsid w:val="00D16765"/>
    <w:rsid w:val="00D167DD"/>
    <w:rsid w:val="00D176E1"/>
    <w:rsid w:val="00D17759"/>
    <w:rsid w:val="00D17C06"/>
    <w:rsid w:val="00D17DD0"/>
    <w:rsid w:val="00D20383"/>
    <w:rsid w:val="00D2049B"/>
    <w:rsid w:val="00D212E3"/>
    <w:rsid w:val="00D216F6"/>
    <w:rsid w:val="00D21768"/>
    <w:rsid w:val="00D21A54"/>
    <w:rsid w:val="00D21CCE"/>
    <w:rsid w:val="00D21D08"/>
    <w:rsid w:val="00D21E22"/>
    <w:rsid w:val="00D21EA8"/>
    <w:rsid w:val="00D22A64"/>
    <w:rsid w:val="00D22F25"/>
    <w:rsid w:val="00D23137"/>
    <w:rsid w:val="00D23311"/>
    <w:rsid w:val="00D2331A"/>
    <w:rsid w:val="00D2363D"/>
    <w:rsid w:val="00D236D5"/>
    <w:rsid w:val="00D23BAC"/>
    <w:rsid w:val="00D243CC"/>
    <w:rsid w:val="00D244C6"/>
    <w:rsid w:val="00D24596"/>
    <w:rsid w:val="00D258EB"/>
    <w:rsid w:val="00D25A67"/>
    <w:rsid w:val="00D25B73"/>
    <w:rsid w:val="00D25C9D"/>
    <w:rsid w:val="00D26752"/>
    <w:rsid w:val="00D26789"/>
    <w:rsid w:val="00D26BC4"/>
    <w:rsid w:val="00D270B6"/>
    <w:rsid w:val="00D273DA"/>
    <w:rsid w:val="00D27780"/>
    <w:rsid w:val="00D277F9"/>
    <w:rsid w:val="00D27CAC"/>
    <w:rsid w:val="00D27E3D"/>
    <w:rsid w:val="00D30207"/>
    <w:rsid w:val="00D30845"/>
    <w:rsid w:val="00D30884"/>
    <w:rsid w:val="00D3097A"/>
    <w:rsid w:val="00D30C73"/>
    <w:rsid w:val="00D30DAC"/>
    <w:rsid w:val="00D31021"/>
    <w:rsid w:val="00D31230"/>
    <w:rsid w:val="00D31409"/>
    <w:rsid w:val="00D31616"/>
    <w:rsid w:val="00D31767"/>
    <w:rsid w:val="00D31810"/>
    <w:rsid w:val="00D31EC0"/>
    <w:rsid w:val="00D320CD"/>
    <w:rsid w:val="00D328A7"/>
    <w:rsid w:val="00D32EC5"/>
    <w:rsid w:val="00D333BD"/>
    <w:rsid w:val="00D333E8"/>
    <w:rsid w:val="00D334D1"/>
    <w:rsid w:val="00D33DD7"/>
    <w:rsid w:val="00D33EF6"/>
    <w:rsid w:val="00D34112"/>
    <w:rsid w:val="00D3421F"/>
    <w:rsid w:val="00D34438"/>
    <w:rsid w:val="00D34802"/>
    <w:rsid w:val="00D35322"/>
    <w:rsid w:val="00D35545"/>
    <w:rsid w:val="00D35ABD"/>
    <w:rsid w:val="00D35E0C"/>
    <w:rsid w:val="00D35E9A"/>
    <w:rsid w:val="00D362E0"/>
    <w:rsid w:val="00D36583"/>
    <w:rsid w:val="00D365A6"/>
    <w:rsid w:val="00D3670C"/>
    <w:rsid w:val="00D37741"/>
    <w:rsid w:val="00D378D4"/>
    <w:rsid w:val="00D37C97"/>
    <w:rsid w:val="00D37E4F"/>
    <w:rsid w:val="00D37F4D"/>
    <w:rsid w:val="00D406D2"/>
    <w:rsid w:val="00D406D5"/>
    <w:rsid w:val="00D408C8"/>
    <w:rsid w:val="00D40B86"/>
    <w:rsid w:val="00D4170E"/>
    <w:rsid w:val="00D417A2"/>
    <w:rsid w:val="00D4289F"/>
    <w:rsid w:val="00D42AC7"/>
    <w:rsid w:val="00D42D31"/>
    <w:rsid w:val="00D42D65"/>
    <w:rsid w:val="00D42D99"/>
    <w:rsid w:val="00D4317F"/>
    <w:rsid w:val="00D433BE"/>
    <w:rsid w:val="00D435F9"/>
    <w:rsid w:val="00D43690"/>
    <w:rsid w:val="00D437D1"/>
    <w:rsid w:val="00D43B90"/>
    <w:rsid w:val="00D43EF4"/>
    <w:rsid w:val="00D44BBE"/>
    <w:rsid w:val="00D45839"/>
    <w:rsid w:val="00D45CDA"/>
    <w:rsid w:val="00D45CDC"/>
    <w:rsid w:val="00D4665D"/>
    <w:rsid w:val="00D46776"/>
    <w:rsid w:val="00D46AC0"/>
    <w:rsid w:val="00D4711C"/>
    <w:rsid w:val="00D4747F"/>
    <w:rsid w:val="00D478A4"/>
    <w:rsid w:val="00D47B02"/>
    <w:rsid w:val="00D47CBD"/>
    <w:rsid w:val="00D47E91"/>
    <w:rsid w:val="00D50E5D"/>
    <w:rsid w:val="00D512D6"/>
    <w:rsid w:val="00D51A7B"/>
    <w:rsid w:val="00D52DE1"/>
    <w:rsid w:val="00D530E3"/>
    <w:rsid w:val="00D53762"/>
    <w:rsid w:val="00D537A3"/>
    <w:rsid w:val="00D53B95"/>
    <w:rsid w:val="00D53EC6"/>
    <w:rsid w:val="00D54161"/>
    <w:rsid w:val="00D54223"/>
    <w:rsid w:val="00D54970"/>
    <w:rsid w:val="00D549E7"/>
    <w:rsid w:val="00D54A07"/>
    <w:rsid w:val="00D54AA1"/>
    <w:rsid w:val="00D54B08"/>
    <w:rsid w:val="00D5511A"/>
    <w:rsid w:val="00D5522E"/>
    <w:rsid w:val="00D5580C"/>
    <w:rsid w:val="00D5582D"/>
    <w:rsid w:val="00D55B95"/>
    <w:rsid w:val="00D5609B"/>
    <w:rsid w:val="00D564D6"/>
    <w:rsid w:val="00D5650E"/>
    <w:rsid w:val="00D5656B"/>
    <w:rsid w:val="00D56614"/>
    <w:rsid w:val="00D56BA2"/>
    <w:rsid w:val="00D56EF1"/>
    <w:rsid w:val="00D57023"/>
    <w:rsid w:val="00D57282"/>
    <w:rsid w:val="00D5758F"/>
    <w:rsid w:val="00D578E8"/>
    <w:rsid w:val="00D57968"/>
    <w:rsid w:val="00D57A7C"/>
    <w:rsid w:val="00D6087A"/>
    <w:rsid w:val="00D60A6F"/>
    <w:rsid w:val="00D60EE8"/>
    <w:rsid w:val="00D616F3"/>
    <w:rsid w:val="00D61E85"/>
    <w:rsid w:val="00D61EB7"/>
    <w:rsid w:val="00D623C6"/>
    <w:rsid w:val="00D62E0D"/>
    <w:rsid w:val="00D63339"/>
    <w:rsid w:val="00D63C38"/>
    <w:rsid w:val="00D63F80"/>
    <w:rsid w:val="00D64084"/>
    <w:rsid w:val="00D64406"/>
    <w:rsid w:val="00D64581"/>
    <w:rsid w:val="00D646BF"/>
    <w:rsid w:val="00D647C9"/>
    <w:rsid w:val="00D64D7B"/>
    <w:rsid w:val="00D64F40"/>
    <w:rsid w:val="00D64F77"/>
    <w:rsid w:val="00D65DA9"/>
    <w:rsid w:val="00D66112"/>
    <w:rsid w:val="00D662D2"/>
    <w:rsid w:val="00D6667B"/>
    <w:rsid w:val="00D666E1"/>
    <w:rsid w:val="00D66D10"/>
    <w:rsid w:val="00D66FFA"/>
    <w:rsid w:val="00D679EE"/>
    <w:rsid w:val="00D679FD"/>
    <w:rsid w:val="00D67C8D"/>
    <w:rsid w:val="00D67E0A"/>
    <w:rsid w:val="00D67EC1"/>
    <w:rsid w:val="00D70231"/>
    <w:rsid w:val="00D7044D"/>
    <w:rsid w:val="00D704CD"/>
    <w:rsid w:val="00D705AF"/>
    <w:rsid w:val="00D7145E"/>
    <w:rsid w:val="00D71D3C"/>
    <w:rsid w:val="00D71E6B"/>
    <w:rsid w:val="00D72422"/>
    <w:rsid w:val="00D72767"/>
    <w:rsid w:val="00D729B8"/>
    <w:rsid w:val="00D7304B"/>
    <w:rsid w:val="00D73186"/>
    <w:rsid w:val="00D73378"/>
    <w:rsid w:val="00D733C5"/>
    <w:rsid w:val="00D73438"/>
    <w:rsid w:val="00D73F19"/>
    <w:rsid w:val="00D73F7C"/>
    <w:rsid w:val="00D74000"/>
    <w:rsid w:val="00D7441B"/>
    <w:rsid w:val="00D74AC8"/>
    <w:rsid w:val="00D74C92"/>
    <w:rsid w:val="00D753BA"/>
    <w:rsid w:val="00D75FFA"/>
    <w:rsid w:val="00D768DF"/>
    <w:rsid w:val="00D77001"/>
    <w:rsid w:val="00D774C3"/>
    <w:rsid w:val="00D774E6"/>
    <w:rsid w:val="00D775BE"/>
    <w:rsid w:val="00D77A34"/>
    <w:rsid w:val="00D800D6"/>
    <w:rsid w:val="00D801F2"/>
    <w:rsid w:val="00D80498"/>
    <w:rsid w:val="00D804A7"/>
    <w:rsid w:val="00D80CA8"/>
    <w:rsid w:val="00D80E7C"/>
    <w:rsid w:val="00D81217"/>
    <w:rsid w:val="00D819F2"/>
    <w:rsid w:val="00D81E9A"/>
    <w:rsid w:val="00D8212E"/>
    <w:rsid w:val="00D825D5"/>
    <w:rsid w:val="00D826E6"/>
    <w:rsid w:val="00D82769"/>
    <w:rsid w:val="00D82B1A"/>
    <w:rsid w:val="00D8347B"/>
    <w:rsid w:val="00D837B2"/>
    <w:rsid w:val="00D83C41"/>
    <w:rsid w:val="00D83D17"/>
    <w:rsid w:val="00D83D8F"/>
    <w:rsid w:val="00D83F06"/>
    <w:rsid w:val="00D840A3"/>
    <w:rsid w:val="00D84138"/>
    <w:rsid w:val="00D84475"/>
    <w:rsid w:val="00D845BC"/>
    <w:rsid w:val="00D84AA5"/>
    <w:rsid w:val="00D84BAB"/>
    <w:rsid w:val="00D84CE2"/>
    <w:rsid w:val="00D8545D"/>
    <w:rsid w:val="00D8557D"/>
    <w:rsid w:val="00D855BE"/>
    <w:rsid w:val="00D85641"/>
    <w:rsid w:val="00D85650"/>
    <w:rsid w:val="00D85A11"/>
    <w:rsid w:val="00D8619B"/>
    <w:rsid w:val="00D86454"/>
    <w:rsid w:val="00D864BA"/>
    <w:rsid w:val="00D86A1A"/>
    <w:rsid w:val="00D86E77"/>
    <w:rsid w:val="00D86FAE"/>
    <w:rsid w:val="00D8742C"/>
    <w:rsid w:val="00D90077"/>
    <w:rsid w:val="00D9042A"/>
    <w:rsid w:val="00D91086"/>
    <w:rsid w:val="00D9116D"/>
    <w:rsid w:val="00D91429"/>
    <w:rsid w:val="00D9148B"/>
    <w:rsid w:val="00D91928"/>
    <w:rsid w:val="00D92108"/>
    <w:rsid w:val="00D922EB"/>
    <w:rsid w:val="00D92900"/>
    <w:rsid w:val="00D92F42"/>
    <w:rsid w:val="00D9338E"/>
    <w:rsid w:val="00D933CE"/>
    <w:rsid w:val="00D9344F"/>
    <w:rsid w:val="00D939FF"/>
    <w:rsid w:val="00D93BCD"/>
    <w:rsid w:val="00D94539"/>
    <w:rsid w:val="00D946C8"/>
    <w:rsid w:val="00D949D9"/>
    <w:rsid w:val="00D94F0A"/>
    <w:rsid w:val="00D950A0"/>
    <w:rsid w:val="00D953B4"/>
    <w:rsid w:val="00D954EE"/>
    <w:rsid w:val="00D95815"/>
    <w:rsid w:val="00D95EA1"/>
    <w:rsid w:val="00D96489"/>
    <w:rsid w:val="00D96B8E"/>
    <w:rsid w:val="00D96C3A"/>
    <w:rsid w:val="00D9715A"/>
    <w:rsid w:val="00D975CF"/>
    <w:rsid w:val="00DA006C"/>
    <w:rsid w:val="00DA04C9"/>
    <w:rsid w:val="00DA075C"/>
    <w:rsid w:val="00DA07AF"/>
    <w:rsid w:val="00DA0C26"/>
    <w:rsid w:val="00DA178B"/>
    <w:rsid w:val="00DA1AD7"/>
    <w:rsid w:val="00DA1E08"/>
    <w:rsid w:val="00DA1E16"/>
    <w:rsid w:val="00DA2786"/>
    <w:rsid w:val="00DA2DBE"/>
    <w:rsid w:val="00DA2F7F"/>
    <w:rsid w:val="00DA310B"/>
    <w:rsid w:val="00DA38E2"/>
    <w:rsid w:val="00DA3ADD"/>
    <w:rsid w:val="00DA3AF0"/>
    <w:rsid w:val="00DA3EBD"/>
    <w:rsid w:val="00DA4405"/>
    <w:rsid w:val="00DA46F4"/>
    <w:rsid w:val="00DA4719"/>
    <w:rsid w:val="00DA5012"/>
    <w:rsid w:val="00DA50A3"/>
    <w:rsid w:val="00DA5290"/>
    <w:rsid w:val="00DA54A9"/>
    <w:rsid w:val="00DA56FA"/>
    <w:rsid w:val="00DA5775"/>
    <w:rsid w:val="00DA5978"/>
    <w:rsid w:val="00DA648C"/>
    <w:rsid w:val="00DA6674"/>
    <w:rsid w:val="00DA69E8"/>
    <w:rsid w:val="00DA7340"/>
    <w:rsid w:val="00DA7527"/>
    <w:rsid w:val="00DA7E34"/>
    <w:rsid w:val="00DA7F5B"/>
    <w:rsid w:val="00DB00E6"/>
    <w:rsid w:val="00DB0215"/>
    <w:rsid w:val="00DB0243"/>
    <w:rsid w:val="00DB0544"/>
    <w:rsid w:val="00DB080D"/>
    <w:rsid w:val="00DB0898"/>
    <w:rsid w:val="00DB0B29"/>
    <w:rsid w:val="00DB0C46"/>
    <w:rsid w:val="00DB0EFD"/>
    <w:rsid w:val="00DB102E"/>
    <w:rsid w:val="00DB12D1"/>
    <w:rsid w:val="00DB1336"/>
    <w:rsid w:val="00DB13B6"/>
    <w:rsid w:val="00DB140D"/>
    <w:rsid w:val="00DB1D42"/>
    <w:rsid w:val="00DB25A0"/>
    <w:rsid w:val="00DB2910"/>
    <w:rsid w:val="00DB2A02"/>
    <w:rsid w:val="00DB2A3F"/>
    <w:rsid w:val="00DB30C4"/>
    <w:rsid w:val="00DB3351"/>
    <w:rsid w:val="00DB33C0"/>
    <w:rsid w:val="00DB370F"/>
    <w:rsid w:val="00DB405F"/>
    <w:rsid w:val="00DB4176"/>
    <w:rsid w:val="00DB427F"/>
    <w:rsid w:val="00DB430E"/>
    <w:rsid w:val="00DB46FE"/>
    <w:rsid w:val="00DB4734"/>
    <w:rsid w:val="00DB49CE"/>
    <w:rsid w:val="00DB4AEA"/>
    <w:rsid w:val="00DB4BAA"/>
    <w:rsid w:val="00DB5288"/>
    <w:rsid w:val="00DB52F1"/>
    <w:rsid w:val="00DB52F2"/>
    <w:rsid w:val="00DB52FC"/>
    <w:rsid w:val="00DB544C"/>
    <w:rsid w:val="00DB546E"/>
    <w:rsid w:val="00DB5526"/>
    <w:rsid w:val="00DB56AE"/>
    <w:rsid w:val="00DB5ADC"/>
    <w:rsid w:val="00DB5DD7"/>
    <w:rsid w:val="00DB608F"/>
    <w:rsid w:val="00DB621C"/>
    <w:rsid w:val="00DB630E"/>
    <w:rsid w:val="00DB6508"/>
    <w:rsid w:val="00DB6511"/>
    <w:rsid w:val="00DB6624"/>
    <w:rsid w:val="00DB6C6B"/>
    <w:rsid w:val="00DB6EA0"/>
    <w:rsid w:val="00DB6F0B"/>
    <w:rsid w:val="00DB7121"/>
    <w:rsid w:val="00DB7352"/>
    <w:rsid w:val="00DB73D3"/>
    <w:rsid w:val="00DB75AB"/>
    <w:rsid w:val="00DC0AC5"/>
    <w:rsid w:val="00DC0E9E"/>
    <w:rsid w:val="00DC0EEC"/>
    <w:rsid w:val="00DC102E"/>
    <w:rsid w:val="00DC124D"/>
    <w:rsid w:val="00DC19ED"/>
    <w:rsid w:val="00DC2039"/>
    <w:rsid w:val="00DC2248"/>
    <w:rsid w:val="00DC2C62"/>
    <w:rsid w:val="00DC317A"/>
    <w:rsid w:val="00DC369D"/>
    <w:rsid w:val="00DC3ABF"/>
    <w:rsid w:val="00DC3C68"/>
    <w:rsid w:val="00DC3F46"/>
    <w:rsid w:val="00DC423F"/>
    <w:rsid w:val="00DC435A"/>
    <w:rsid w:val="00DC47B3"/>
    <w:rsid w:val="00DC4936"/>
    <w:rsid w:val="00DC4A06"/>
    <w:rsid w:val="00DC4B77"/>
    <w:rsid w:val="00DC4C29"/>
    <w:rsid w:val="00DC4ED6"/>
    <w:rsid w:val="00DC51F0"/>
    <w:rsid w:val="00DC57D6"/>
    <w:rsid w:val="00DC59A7"/>
    <w:rsid w:val="00DC5DC6"/>
    <w:rsid w:val="00DC5EB1"/>
    <w:rsid w:val="00DC626D"/>
    <w:rsid w:val="00DC6798"/>
    <w:rsid w:val="00DC6928"/>
    <w:rsid w:val="00DC69EE"/>
    <w:rsid w:val="00DC726D"/>
    <w:rsid w:val="00DC73CE"/>
    <w:rsid w:val="00DC7EC6"/>
    <w:rsid w:val="00DD0024"/>
    <w:rsid w:val="00DD0071"/>
    <w:rsid w:val="00DD0463"/>
    <w:rsid w:val="00DD062F"/>
    <w:rsid w:val="00DD0A0C"/>
    <w:rsid w:val="00DD0CAF"/>
    <w:rsid w:val="00DD133A"/>
    <w:rsid w:val="00DD17DA"/>
    <w:rsid w:val="00DD18A3"/>
    <w:rsid w:val="00DD1B8B"/>
    <w:rsid w:val="00DD2008"/>
    <w:rsid w:val="00DD2036"/>
    <w:rsid w:val="00DD28A8"/>
    <w:rsid w:val="00DD2F96"/>
    <w:rsid w:val="00DD312C"/>
    <w:rsid w:val="00DD31DA"/>
    <w:rsid w:val="00DD3383"/>
    <w:rsid w:val="00DD3CDE"/>
    <w:rsid w:val="00DD40A7"/>
    <w:rsid w:val="00DD48FB"/>
    <w:rsid w:val="00DD4977"/>
    <w:rsid w:val="00DD4C83"/>
    <w:rsid w:val="00DD50B8"/>
    <w:rsid w:val="00DD525E"/>
    <w:rsid w:val="00DD58FB"/>
    <w:rsid w:val="00DD5C20"/>
    <w:rsid w:val="00DD5C4C"/>
    <w:rsid w:val="00DD642F"/>
    <w:rsid w:val="00DD6813"/>
    <w:rsid w:val="00DD69B4"/>
    <w:rsid w:val="00DD6DC2"/>
    <w:rsid w:val="00DD6F67"/>
    <w:rsid w:val="00DD705F"/>
    <w:rsid w:val="00DD713A"/>
    <w:rsid w:val="00DD7D6E"/>
    <w:rsid w:val="00DE0EC4"/>
    <w:rsid w:val="00DE17AC"/>
    <w:rsid w:val="00DE18E0"/>
    <w:rsid w:val="00DE2007"/>
    <w:rsid w:val="00DE252B"/>
    <w:rsid w:val="00DE28C5"/>
    <w:rsid w:val="00DE294E"/>
    <w:rsid w:val="00DE2D16"/>
    <w:rsid w:val="00DE2DC8"/>
    <w:rsid w:val="00DE2E76"/>
    <w:rsid w:val="00DE310D"/>
    <w:rsid w:val="00DE3179"/>
    <w:rsid w:val="00DE31B8"/>
    <w:rsid w:val="00DE32E5"/>
    <w:rsid w:val="00DE3592"/>
    <w:rsid w:val="00DE40D1"/>
    <w:rsid w:val="00DE4115"/>
    <w:rsid w:val="00DE4858"/>
    <w:rsid w:val="00DE4B52"/>
    <w:rsid w:val="00DE4C1E"/>
    <w:rsid w:val="00DE4EF9"/>
    <w:rsid w:val="00DE5146"/>
    <w:rsid w:val="00DE519D"/>
    <w:rsid w:val="00DE551E"/>
    <w:rsid w:val="00DE58DD"/>
    <w:rsid w:val="00DE5BAB"/>
    <w:rsid w:val="00DE6147"/>
    <w:rsid w:val="00DE650B"/>
    <w:rsid w:val="00DE6ADD"/>
    <w:rsid w:val="00DE6D75"/>
    <w:rsid w:val="00DE72C4"/>
    <w:rsid w:val="00DE74F6"/>
    <w:rsid w:val="00DE77BA"/>
    <w:rsid w:val="00DE7EA4"/>
    <w:rsid w:val="00DF0381"/>
    <w:rsid w:val="00DF044E"/>
    <w:rsid w:val="00DF04FA"/>
    <w:rsid w:val="00DF0541"/>
    <w:rsid w:val="00DF0681"/>
    <w:rsid w:val="00DF07CD"/>
    <w:rsid w:val="00DF0923"/>
    <w:rsid w:val="00DF0D10"/>
    <w:rsid w:val="00DF0DD9"/>
    <w:rsid w:val="00DF0F9D"/>
    <w:rsid w:val="00DF10B1"/>
    <w:rsid w:val="00DF1235"/>
    <w:rsid w:val="00DF131C"/>
    <w:rsid w:val="00DF1731"/>
    <w:rsid w:val="00DF19EA"/>
    <w:rsid w:val="00DF1A04"/>
    <w:rsid w:val="00DF1E03"/>
    <w:rsid w:val="00DF1F07"/>
    <w:rsid w:val="00DF2245"/>
    <w:rsid w:val="00DF2EFB"/>
    <w:rsid w:val="00DF2F74"/>
    <w:rsid w:val="00DF3581"/>
    <w:rsid w:val="00DF3EC4"/>
    <w:rsid w:val="00DF3F10"/>
    <w:rsid w:val="00DF44F9"/>
    <w:rsid w:val="00DF4B99"/>
    <w:rsid w:val="00DF5278"/>
    <w:rsid w:val="00DF570E"/>
    <w:rsid w:val="00DF6044"/>
    <w:rsid w:val="00DF6966"/>
    <w:rsid w:val="00DF69AD"/>
    <w:rsid w:val="00DF6A81"/>
    <w:rsid w:val="00DF723F"/>
    <w:rsid w:val="00DF72BC"/>
    <w:rsid w:val="00DF7B87"/>
    <w:rsid w:val="00DF7D36"/>
    <w:rsid w:val="00DF7E17"/>
    <w:rsid w:val="00DF7E23"/>
    <w:rsid w:val="00E00BA4"/>
    <w:rsid w:val="00E00EA2"/>
    <w:rsid w:val="00E01071"/>
    <w:rsid w:val="00E0119E"/>
    <w:rsid w:val="00E01388"/>
    <w:rsid w:val="00E01EC7"/>
    <w:rsid w:val="00E024D2"/>
    <w:rsid w:val="00E02524"/>
    <w:rsid w:val="00E0295F"/>
    <w:rsid w:val="00E02B97"/>
    <w:rsid w:val="00E02D7F"/>
    <w:rsid w:val="00E031F7"/>
    <w:rsid w:val="00E03264"/>
    <w:rsid w:val="00E03C61"/>
    <w:rsid w:val="00E03EF0"/>
    <w:rsid w:val="00E0422B"/>
    <w:rsid w:val="00E04B3B"/>
    <w:rsid w:val="00E04C01"/>
    <w:rsid w:val="00E052D1"/>
    <w:rsid w:val="00E05E11"/>
    <w:rsid w:val="00E06078"/>
    <w:rsid w:val="00E06314"/>
    <w:rsid w:val="00E0653B"/>
    <w:rsid w:val="00E06AF3"/>
    <w:rsid w:val="00E06E20"/>
    <w:rsid w:val="00E06E2C"/>
    <w:rsid w:val="00E06FDC"/>
    <w:rsid w:val="00E07106"/>
    <w:rsid w:val="00E100B1"/>
    <w:rsid w:val="00E10523"/>
    <w:rsid w:val="00E10841"/>
    <w:rsid w:val="00E10AC8"/>
    <w:rsid w:val="00E10E6D"/>
    <w:rsid w:val="00E10ECA"/>
    <w:rsid w:val="00E113D7"/>
    <w:rsid w:val="00E1175E"/>
    <w:rsid w:val="00E11E19"/>
    <w:rsid w:val="00E12152"/>
    <w:rsid w:val="00E12225"/>
    <w:rsid w:val="00E12938"/>
    <w:rsid w:val="00E131CF"/>
    <w:rsid w:val="00E13297"/>
    <w:rsid w:val="00E13439"/>
    <w:rsid w:val="00E1391A"/>
    <w:rsid w:val="00E1441F"/>
    <w:rsid w:val="00E14AB2"/>
    <w:rsid w:val="00E15B32"/>
    <w:rsid w:val="00E15B84"/>
    <w:rsid w:val="00E16050"/>
    <w:rsid w:val="00E162B5"/>
    <w:rsid w:val="00E16390"/>
    <w:rsid w:val="00E165A5"/>
    <w:rsid w:val="00E167C6"/>
    <w:rsid w:val="00E16AC0"/>
    <w:rsid w:val="00E16CFB"/>
    <w:rsid w:val="00E172CC"/>
    <w:rsid w:val="00E174D5"/>
    <w:rsid w:val="00E175E0"/>
    <w:rsid w:val="00E17640"/>
    <w:rsid w:val="00E179F1"/>
    <w:rsid w:val="00E17B43"/>
    <w:rsid w:val="00E17D85"/>
    <w:rsid w:val="00E17DCB"/>
    <w:rsid w:val="00E17DE0"/>
    <w:rsid w:val="00E201D8"/>
    <w:rsid w:val="00E20BE6"/>
    <w:rsid w:val="00E2106C"/>
    <w:rsid w:val="00E210F6"/>
    <w:rsid w:val="00E21D03"/>
    <w:rsid w:val="00E21DEF"/>
    <w:rsid w:val="00E21E23"/>
    <w:rsid w:val="00E22294"/>
    <w:rsid w:val="00E223C8"/>
    <w:rsid w:val="00E22D44"/>
    <w:rsid w:val="00E22D6A"/>
    <w:rsid w:val="00E23015"/>
    <w:rsid w:val="00E231F2"/>
    <w:rsid w:val="00E23406"/>
    <w:rsid w:val="00E23A06"/>
    <w:rsid w:val="00E23B1E"/>
    <w:rsid w:val="00E23E6A"/>
    <w:rsid w:val="00E24161"/>
    <w:rsid w:val="00E2441C"/>
    <w:rsid w:val="00E2442A"/>
    <w:rsid w:val="00E246E5"/>
    <w:rsid w:val="00E24725"/>
    <w:rsid w:val="00E24892"/>
    <w:rsid w:val="00E24B73"/>
    <w:rsid w:val="00E2502B"/>
    <w:rsid w:val="00E252F5"/>
    <w:rsid w:val="00E25386"/>
    <w:rsid w:val="00E25544"/>
    <w:rsid w:val="00E25AC9"/>
    <w:rsid w:val="00E26207"/>
    <w:rsid w:val="00E26929"/>
    <w:rsid w:val="00E2705B"/>
    <w:rsid w:val="00E27114"/>
    <w:rsid w:val="00E279AD"/>
    <w:rsid w:val="00E27ACE"/>
    <w:rsid w:val="00E27C8D"/>
    <w:rsid w:val="00E27C96"/>
    <w:rsid w:val="00E27E5C"/>
    <w:rsid w:val="00E27F17"/>
    <w:rsid w:val="00E307ED"/>
    <w:rsid w:val="00E30A67"/>
    <w:rsid w:val="00E30DAC"/>
    <w:rsid w:val="00E3114C"/>
    <w:rsid w:val="00E313FC"/>
    <w:rsid w:val="00E31442"/>
    <w:rsid w:val="00E31630"/>
    <w:rsid w:val="00E31956"/>
    <w:rsid w:val="00E31ABC"/>
    <w:rsid w:val="00E32373"/>
    <w:rsid w:val="00E326B0"/>
    <w:rsid w:val="00E328CC"/>
    <w:rsid w:val="00E328FD"/>
    <w:rsid w:val="00E3310A"/>
    <w:rsid w:val="00E33233"/>
    <w:rsid w:val="00E335BF"/>
    <w:rsid w:val="00E338AD"/>
    <w:rsid w:val="00E33A7C"/>
    <w:rsid w:val="00E33E80"/>
    <w:rsid w:val="00E349B5"/>
    <w:rsid w:val="00E349BE"/>
    <w:rsid w:val="00E34A83"/>
    <w:rsid w:val="00E34AF1"/>
    <w:rsid w:val="00E34C6D"/>
    <w:rsid w:val="00E356B2"/>
    <w:rsid w:val="00E356BC"/>
    <w:rsid w:val="00E35DE3"/>
    <w:rsid w:val="00E36045"/>
    <w:rsid w:val="00E365A5"/>
    <w:rsid w:val="00E36D7B"/>
    <w:rsid w:val="00E36DAF"/>
    <w:rsid w:val="00E36FDD"/>
    <w:rsid w:val="00E378FF"/>
    <w:rsid w:val="00E40302"/>
    <w:rsid w:val="00E4055A"/>
    <w:rsid w:val="00E406D3"/>
    <w:rsid w:val="00E40EFD"/>
    <w:rsid w:val="00E41479"/>
    <w:rsid w:val="00E4190A"/>
    <w:rsid w:val="00E41B9B"/>
    <w:rsid w:val="00E41D4E"/>
    <w:rsid w:val="00E41E7C"/>
    <w:rsid w:val="00E41F5E"/>
    <w:rsid w:val="00E4220F"/>
    <w:rsid w:val="00E425A5"/>
    <w:rsid w:val="00E42DEC"/>
    <w:rsid w:val="00E439AE"/>
    <w:rsid w:val="00E43B61"/>
    <w:rsid w:val="00E43B6A"/>
    <w:rsid w:val="00E43BAA"/>
    <w:rsid w:val="00E43F4A"/>
    <w:rsid w:val="00E441DE"/>
    <w:rsid w:val="00E44649"/>
    <w:rsid w:val="00E44BD0"/>
    <w:rsid w:val="00E4551E"/>
    <w:rsid w:val="00E45651"/>
    <w:rsid w:val="00E45853"/>
    <w:rsid w:val="00E458D8"/>
    <w:rsid w:val="00E45B57"/>
    <w:rsid w:val="00E4630D"/>
    <w:rsid w:val="00E46324"/>
    <w:rsid w:val="00E46479"/>
    <w:rsid w:val="00E4675A"/>
    <w:rsid w:val="00E4688A"/>
    <w:rsid w:val="00E468DC"/>
    <w:rsid w:val="00E46B3E"/>
    <w:rsid w:val="00E47215"/>
    <w:rsid w:val="00E47EBC"/>
    <w:rsid w:val="00E504BD"/>
    <w:rsid w:val="00E505EA"/>
    <w:rsid w:val="00E508D1"/>
    <w:rsid w:val="00E50C52"/>
    <w:rsid w:val="00E50D2D"/>
    <w:rsid w:val="00E50E76"/>
    <w:rsid w:val="00E50EBB"/>
    <w:rsid w:val="00E50F84"/>
    <w:rsid w:val="00E5155E"/>
    <w:rsid w:val="00E51AE6"/>
    <w:rsid w:val="00E5211A"/>
    <w:rsid w:val="00E52215"/>
    <w:rsid w:val="00E5248D"/>
    <w:rsid w:val="00E527D5"/>
    <w:rsid w:val="00E52C24"/>
    <w:rsid w:val="00E53062"/>
    <w:rsid w:val="00E53138"/>
    <w:rsid w:val="00E53169"/>
    <w:rsid w:val="00E5319E"/>
    <w:rsid w:val="00E53473"/>
    <w:rsid w:val="00E54302"/>
    <w:rsid w:val="00E54918"/>
    <w:rsid w:val="00E5508D"/>
    <w:rsid w:val="00E551EE"/>
    <w:rsid w:val="00E5567D"/>
    <w:rsid w:val="00E55690"/>
    <w:rsid w:val="00E55993"/>
    <w:rsid w:val="00E55F86"/>
    <w:rsid w:val="00E5609D"/>
    <w:rsid w:val="00E5617D"/>
    <w:rsid w:val="00E56EF6"/>
    <w:rsid w:val="00E5728B"/>
    <w:rsid w:val="00E574AE"/>
    <w:rsid w:val="00E576DA"/>
    <w:rsid w:val="00E57764"/>
    <w:rsid w:val="00E579B5"/>
    <w:rsid w:val="00E57AE7"/>
    <w:rsid w:val="00E57BE8"/>
    <w:rsid w:val="00E601C2"/>
    <w:rsid w:val="00E60212"/>
    <w:rsid w:val="00E604A8"/>
    <w:rsid w:val="00E605BB"/>
    <w:rsid w:val="00E607D7"/>
    <w:rsid w:val="00E61555"/>
    <w:rsid w:val="00E61613"/>
    <w:rsid w:val="00E6187E"/>
    <w:rsid w:val="00E61AAA"/>
    <w:rsid w:val="00E61F53"/>
    <w:rsid w:val="00E62072"/>
    <w:rsid w:val="00E620D1"/>
    <w:rsid w:val="00E628D2"/>
    <w:rsid w:val="00E6292B"/>
    <w:rsid w:val="00E62C3C"/>
    <w:rsid w:val="00E62F80"/>
    <w:rsid w:val="00E63852"/>
    <w:rsid w:val="00E63A62"/>
    <w:rsid w:val="00E63C00"/>
    <w:rsid w:val="00E63F6C"/>
    <w:rsid w:val="00E640E1"/>
    <w:rsid w:val="00E6427A"/>
    <w:rsid w:val="00E642FD"/>
    <w:rsid w:val="00E645E2"/>
    <w:rsid w:val="00E645EE"/>
    <w:rsid w:val="00E6468C"/>
    <w:rsid w:val="00E64938"/>
    <w:rsid w:val="00E649AC"/>
    <w:rsid w:val="00E64CAD"/>
    <w:rsid w:val="00E64D78"/>
    <w:rsid w:val="00E65266"/>
    <w:rsid w:val="00E65601"/>
    <w:rsid w:val="00E6595B"/>
    <w:rsid w:val="00E65D8C"/>
    <w:rsid w:val="00E661DC"/>
    <w:rsid w:val="00E669D7"/>
    <w:rsid w:val="00E672A7"/>
    <w:rsid w:val="00E6737F"/>
    <w:rsid w:val="00E674A2"/>
    <w:rsid w:val="00E7067A"/>
    <w:rsid w:val="00E70E2F"/>
    <w:rsid w:val="00E70E50"/>
    <w:rsid w:val="00E712E6"/>
    <w:rsid w:val="00E71404"/>
    <w:rsid w:val="00E714F7"/>
    <w:rsid w:val="00E71616"/>
    <w:rsid w:val="00E7161E"/>
    <w:rsid w:val="00E71C5A"/>
    <w:rsid w:val="00E71E7A"/>
    <w:rsid w:val="00E72086"/>
    <w:rsid w:val="00E7223D"/>
    <w:rsid w:val="00E72C91"/>
    <w:rsid w:val="00E72DA8"/>
    <w:rsid w:val="00E73109"/>
    <w:rsid w:val="00E7352A"/>
    <w:rsid w:val="00E735FB"/>
    <w:rsid w:val="00E736CF"/>
    <w:rsid w:val="00E73958"/>
    <w:rsid w:val="00E73A18"/>
    <w:rsid w:val="00E73CD3"/>
    <w:rsid w:val="00E7438F"/>
    <w:rsid w:val="00E7460D"/>
    <w:rsid w:val="00E74738"/>
    <w:rsid w:val="00E74C20"/>
    <w:rsid w:val="00E74C86"/>
    <w:rsid w:val="00E74C9A"/>
    <w:rsid w:val="00E7524B"/>
    <w:rsid w:val="00E75376"/>
    <w:rsid w:val="00E753AA"/>
    <w:rsid w:val="00E7544D"/>
    <w:rsid w:val="00E754ED"/>
    <w:rsid w:val="00E75D64"/>
    <w:rsid w:val="00E75EC2"/>
    <w:rsid w:val="00E761C5"/>
    <w:rsid w:val="00E76357"/>
    <w:rsid w:val="00E76985"/>
    <w:rsid w:val="00E76B73"/>
    <w:rsid w:val="00E76EC4"/>
    <w:rsid w:val="00E7767F"/>
    <w:rsid w:val="00E776F3"/>
    <w:rsid w:val="00E7795F"/>
    <w:rsid w:val="00E77BC9"/>
    <w:rsid w:val="00E77C92"/>
    <w:rsid w:val="00E802D9"/>
    <w:rsid w:val="00E80331"/>
    <w:rsid w:val="00E80437"/>
    <w:rsid w:val="00E80B8E"/>
    <w:rsid w:val="00E815BF"/>
    <w:rsid w:val="00E81A84"/>
    <w:rsid w:val="00E81AE4"/>
    <w:rsid w:val="00E81AFE"/>
    <w:rsid w:val="00E82787"/>
    <w:rsid w:val="00E8297E"/>
    <w:rsid w:val="00E82BAD"/>
    <w:rsid w:val="00E82EF3"/>
    <w:rsid w:val="00E831FA"/>
    <w:rsid w:val="00E83686"/>
    <w:rsid w:val="00E837E5"/>
    <w:rsid w:val="00E83D76"/>
    <w:rsid w:val="00E83FAB"/>
    <w:rsid w:val="00E84017"/>
    <w:rsid w:val="00E84364"/>
    <w:rsid w:val="00E849B6"/>
    <w:rsid w:val="00E852DE"/>
    <w:rsid w:val="00E8552B"/>
    <w:rsid w:val="00E85562"/>
    <w:rsid w:val="00E85E67"/>
    <w:rsid w:val="00E85F61"/>
    <w:rsid w:val="00E860BB"/>
    <w:rsid w:val="00E8611A"/>
    <w:rsid w:val="00E86371"/>
    <w:rsid w:val="00E86495"/>
    <w:rsid w:val="00E865CC"/>
    <w:rsid w:val="00E86857"/>
    <w:rsid w:val="00E868CE"/>
    <w:rsid w:val="00E869B5"/>
    <w:rsid w:val="00E86A9B"/>
    <w:rsid w:val="00E86ABB"/>
    <w:rsid w:val="00E86D5D"/>
    <w:rsid w:val="00E86FFC"/>
    <w:rsid w:val="00E87C06"/>
    <w:rsid w:val="00E87D2C"/>
    <w:rsid w:val="00E87FDB"/>
    <w:rsid w:val="00E901FD"/>
    <w:rsid w:val="00E9033D"/>
    <w:rsid w:val="00E90C09"/>
    <w:rsid w:val="00E90CB0"/>
    <w:rsid w:val="00E90F93"/>
    <w:rsid w:val="00E91193"/>
    <w:rsid w:val="00E915EE"/>
    <w:rsid w:val="00E91743"/>
    <w:rsid w:val="00E91791"/>
    <w:rsid w:val="00E91B0A"/>
    <w:rsid w:val="00E91C50"/>
    <w:rsid w:val="00E91F0C"/>
    <w:rsid w:val="00E920F5"/>
    <w:rsid w:val="00E92844"/>
    <w:rsid w:val="00E9288F"/>
    <w:rsid w:val="00E92939"/>
    <w:rsid w:val="00E92A7B"/>
    <w:rsid w:val="00E92CD0"/>
    <w:rsid w:val="00E93641"/>
    <w:rsid w:val="00E93F6E"/>
    <w:rsid w:val="00E94508"/>
    <w:rsid w:val="00E945A9"/>
    <w:rsid w:val="00E945B4"/>
    <w:rsid w:val="00E94E31"/>
    <w:rsid w:val="00E95353"/>
    <w:rsid w:val="00E953E7"/>
    <w:rsid w:val="00E95462"/>
    <w:rsid w:val="00E954A2"/>
    <w:rsid w:val="00E95529"/>
    <w:rsid w:val="00E95CB6"/>
    <w:rsid w:val="00E95FDC"/>
    <w:rsid w:val="00E96093"/>
    <w:rsid w:val="00E96B52"/>
    <w:rsid w:val="00E971F8"/>
    <w:rsid w:val="00E97796"/>
    <w:rsid w:val="00E97E2B"/>
    <w:rsid w:val="00EA0023"/>
    <w:rsid w:val="00EA023D"/>
    <w:rsid w:val="00EA0903"/>
    <w:rsid w:val="00EA0A9B"/>
    <w:rsid w:val="00EA0AFE"/>
    <w:rsid w:val="00EA0FC9"/>
    <w:rsid w:val="00EA10F1"/>
    <w:rsid w:val="00EA15A9"/>
    <w:rsid w:val="00EA1FB6"/>
    <w:rsid w:val="00EA227D"/>
    <w:rsid w:val="00EA25A3"/>
    <w:rsid w:val="00EA2A6F"/>
    <w:rsid w:val="00EA378E"/>
    <w:rsid w:val="00EA3BE8"/>
    <w:rsid w:val="00EA3F1E"/>
    <w:rsid w:val="00EA40C1"/>
    <w:rsid w:val="00EA444B"/>
    <w:rsid w:val="00EA471A"/>
    <w:rsid w:val="00EA4EDD"/>
    <w:rsid w:val="00EA50DB"/>
    <w:rsid w:val="00EA5149"/>
    <w:rsid w:val="00EA527E"/>
    <w:rsid w:val="00EA58B7"/>
    <w:rsid w:val="00EA5BA0"/>
    <w:rsid w:val="00EA64BD"/>
    <w:rsid w:val="00EA66D5"/>
    <w:rsid w:val="00EA7BE6"/>
    <w:rsid w:val="00EB008C"/>
    <w:rsid w:val="00EB01B3"/>
    <w:rsid w:val="00EB0424"/>
    <w:rsid w:val="00EB0544"/>
    <w:rsid w:val="00EB059F"/>
    <w:rsid w:val="00EB0869"/>
    <w:rsid w:val="00EB0BE6"/>
    <w:rsid w:val="00EB1003"/>
    <w:rsid w:val="00EB1136"/>
    <w:rsid w:val="00EB13DB"/>
    <w:rsid w:val="00EB13DD"/>
    <w:rsid w:val="00EB1699"/>
    <w:rsid w:val="00EB2017"/>
    <w:rsid w:val="00EB2059"/>
    <w:rsid w:val="00EB244E"/>
    <w:rsid w:val="00EB253E"/>
    <w:rsid w:val="00EB29D9"/>
    <w:rsid w:val="00EB2EB7"/>
    <w:rsid w:val="00EB30DC"/>
    <w:rsid w:val="00EB3116"/>
    <w:rsid w:val="00EB3418"/>
    <w:rsid w:val="00EB3840"/>
    <w:rsid w:val="00EB3A4F"/>
    <w:rsid w:val="00EB3B7C"/>
    <w:rsid w:val="00EB4055"/>
    <w:rsid w:val="00EB40A1"/>
    <w:rsid w:val="00EB42E3"/>
    <w:rsid w:val="00EB42F0"/>
    <w:rsid w:val="00EB470F"/>
    <w:rsid w:val="00EB4902"/>
    <w:rsid w:val="00EB499A"/>
    <w:rsid w:val="00EB49BD"/>
    <w:rsid w:val="00EB5122"/>
    <w:rsid w:val="00EB5202"/>
    <w:rsid w:val="00EB544F"/>
    <w:rsid w:val="00EB573C"/>
    <w:rsid w:val="00EB579B"/>
    <w:rsid w:val="00EB7070"/>
    <w:rsid w:val="00EB7339"/>
    <w:rsid w:val="00EB7962"/>
    <w:rsid w:val="00EB7C61"/>
    <w:rsid w:val="00EC0122"/>
    <w:rsid w:val="00EC0187"/>
    <w:rsid w:val="00EC0244"/>
    <w:rsid w:val="00EC03FC"/>
    <w:rsid w:val="00EC08CD"/>
    <w:rsid w:val="00EC0A4F"/>
    <w:rsid w:val="00EC0B54"/>
    <w:rsid w:val="00EC0C81"/>
    <w:rsid w:val="00EC11B5"/>
    <w:rsid w:val="00EC127D"/>
    <w:rsid w:val="00EC16BC"/>
    <w:rsid w:val="00EC1D60"/>
    <w:rsid w:val="00EC22EF"/>
    <w:rsid w:val="00EC2444"/>
    <w:rsid w:val="00EC2DDD"/>
    <w:rsid w:val="00EC2E6C"/>
    <w:rsid w:val="00EC3466"/>
    <w:rsid w:val="00EC41FD"/>
    <w:rsid w:val="00EC4839"/>
    <w:rsid w:val="00EC484A"/>
    <w:rsid w:val="00EC4D8E"/>
    <w:rsid w:val="00EC5232"/>
    <w:rsid w:val="00EC5313"/>
    <w:rsid w:val="00EC5395"/>
    <w:rsid w:val="00EC6099"/>
    <w:rsid w:val="00EC6519"/>
    <w:rsid w:val="00EC6753"/>
    <w:rsid w:val="00EC698A"/>
    <w:rsid w:val="00EC6A44"/>
    <w:rsid w:val="00EC6F6E"/>
    <w:rsid w:val="00EC6F7F"/>
    <w:rsid w:val="00EC71A8"/>
    <w:rsid w:val="00EC72C4"/>
    <w:rsid w:val="00EC7411"/>
    <w:rsid w:val="00EC78F0"/>
    <w:rsid w:val="00EC7988"/>
    <w:rsid w:val="00EC7B96"/>
    <w:rsid w:val="00ED0221"/>
    <w:rsid w:val="00ED03D7"/>
    <w:rsid w:val="00ED06A7"/>
    <w:rsid w:val="00ED0A5D"/>
    <w:rsid w:val="00ED1117"/>
    <w:rsid w:val="00ED150A"/>
    <w:rsid w:val="00ED15C5"/>
    <w:rsid w:val="00ED1DF9"/>
    <w:rsid w:val="00ED1E56"/>
    <w:rsid w:val="00ED27F2"/>
    <w:rsid w:val="00ED28BC"/>
    <w:rsid w:val="00ED2927"/>
    <w:rsid w:val="00ED2969"/>
    <w:rsid w:val="00ED2A5D"/>
    <w:rsid w:val="00ED2B90"/>
    <w:rsid w:val="00ED2E4F"/>
    <w:rsid w:val="00ED30FE"/>
    <w:rsid w:val="00ED34C7"/>
    <w:rsid w:val="00ED38FA"/>
    <w:rsid w:val="00ED3BD6"/>
    <w:rsid w:val="00ED4373"/>
    <w:rsid w:val="00ED4CAA"/>
    <w:rsid w:val="00ED4E47"/>
    <w:rsid w:val="00ED575E"/>
    <w:rsid w:val="00ED5E4F"/>
    <w:rsid w:val="00ED6038"/>
    <w:rsid w:val="00ED6419"/>
    <w:rsid w:val="00ED6440"/>
    <w:rsid w:val="00ED6702"/>
    <w:rsid w:val="00ED74C1"/>
    <w:rsid w:val="00ED757F"/>
    <w:rsid w:val="00ED75D1"/>
    <w:rsid w:val="00ED7A7C"/>
    <w:rsid w:val="00ED7C5D"/>
    <w:rsid w:val="00ED7DB6"/>
    <w:rsid w:val="00ED7EFA"/>
    <w:rsid w:val="00EE0033"/>
    <w:rsid w:val="00EE00EB"/>
    <w:rsid w:val="00EE04D1"/>
    <w:rsid w:val="00EE04FB"/>
    <w:rsid w:val="00EE06E8"/>
    <w:rsid w:val="00EE08B6"/>
    <w:rsid w:val="00EE0B29"/>
    <w:rsid w:val="00EE0BF2"/>
    <w:rsid w:val="00EE13E3"/>
    <w:rsid w:val="00EE19B2"/>
    <w:rsid w:val="00EE19E3"/>
    <w:rsid w:val="00EE2145"/>
    <w:rsid w:val="00EE282E"/>
    <w:rsid w:val="00EE2A10"/>
    <w:rsid w:val="00EE2D8B"/>
    <w:rsid w:val="00EE2E8E"/>
    <w:rsid w:val="00EE2FC3"/>
    <w:rsid w:val="00EE3038"/>
    <w:rsid w:val="00EE33D6"/>
    <w:rsid w:val="00EE3FD5"/>
    <w:rsid w:val="00EE44D9"/>
    <w:rsid w:val="00EE4F07"/>
    <w:rsid w:val="00EE5099"/>
    <w:rsid w:val="00EE5103"/>
    <w:rsid w:val="00EE511B"/>
    <w:rsid w:val="00EE551A"/>
    <w:rsid w:val="00EE552F"/>
    <w:rsid w:val="00EE5BC7"/>
    <w:rsid w:val="00EE61A8"/>
    <w:rsid w:val="00EE67BE"/>
    <w:rsid w:val="00EE6A4D"/>
    <w:rsid w:val="00EE723E"/>
    <w:rsid w:val="00EE7640"/>
    <w:rsid w:val="00EE79A0"/>
    <w:rsid w:val="00EE7B4E"/>
    <w:rsid w:val="00EF004A"/>
    <w:rsid w:val="00EF0407"/>
    <w:rsid w:val="00EF0714"/>
    <w:rsid w:val="00EF09AC"/>
    <w:rsid w:val="00EF0E49"/>
    <w:rsid w:val="00EF146E"/>
    <w:rsid w:val="00EF14CC"/>
    <w:rsid w:val="00EF15AF"/>
    <w:rsid w:val="00EF1954"/>
    <w:rsid w:val="00EF1C22"/>
    <w:rsid w:val="00EF22FD"/>
    <w:rsid w:val="00EF25E3"/>
    <w:rsid w:val="00EF3048"/>
    <w:rsid w:val="00EF354B"/>
    <w:rsid w:val="00EF3EEF"/>
    <w:rsid w:val="00EF3FC2"/>
    <w:rsid w:val="00EF4B8D"/>
    <w:rsid w:val="00EF50F4"/>
    <w:rsid w:val="00EF5178"/>
    <w:rsid w:val="00EF536E"/>
    <w:rsid w:val="00EF5D62"/>
    <w:rsid w:val="00EF5DAC"/>
    <w:rsid w:val="00EF6106"/>
    <w:rsid w:val="00EF6485"/>
    <w:rsid w:val="00EF6531"/>
    <w:rsid w:val="00EF6808"/>
    <w:rsid w:val="00EF6C32"/>
    <w:rsid w:val="00EF6EAE"/>
    <w:rsid w:val="00EF6F08"/>
    <w:rsid w:val="00EF79D7"/>
    <w:rsid w:val="00EF7A1B"/>
    <w:rsid w:val="00F00368"/>
    <w:rsid w:val="00F0090D"/>
    <w:rsid w:val="00F009C6"/>
    <w:rsid w:val="00F00CC5"/>
    <w:rsid w:val="00F00CE4"/>
    <w:rsid w:val="00F00F33"/>
    <w:rsid w:val="00F0129A"/>
    <w:rsid w:val="00F012B7"/>
    <w:rsid w:val="00F013D3"/>
    <w:rsid w:val="00F01712"/>
    <w:rsid w:val="00F018AC"/>
    <w:rsid w:val="00F01FFA"/>
    <w:rsid w:val="00F02092"/>
    <w:rsid w:val="00F0236E"/>
    <w:rsid w:val="00F0276C"/>
    <w:rsid w:val="00F027C8"/>
    <w:rsid w:val="00F0294B"/>
    <w:rsid w:val="00F02C89"/>
    <w:rsid w:val="00F031BB"/>
    <w:rsid w:val="00F034FB"/>
    <w:rsid w:val="00F03833"/>
    <w:rsid w:val="00F03C7A"/>
    <w:rsid w:val="00F04069"/>
    <w:rsid w:val="00F0409C"/>
    <w:rsid w:val="00F04132"/>
    <w:rsid w:val="00F049B8"/>
    <w:rsid w:val="00F04B42"/>
    <w:rsid w:val="00F04D42"/>
    <w:rsid w:val="00F04E1A"/>
    <w:rsid w:val="00F05129"/>
    <w:rsid w:val="00F057C3"/>
    <w:rsid w:val="00F0581B"/>
    <w:rsid w:val="00F058A0"/>
    <w:rsid w:val="00F05B8E"/>
    <w:rsid w:val="00F0679C"/>
    <w:rsid w:val="00F0763B"/>
    <w:rsid w:val="00F079B1"/>
    <w:rsid w:val="00F07AA2"/>
    <w:rsid w:val="00F07CAE"/>
    <w:rsid w:val="00F104CB"/>
    <w:rsid w:val="00F10A16"/>
    <w:rsid w:val="00F10ED2"/>
    <w:rsid w:val="00F10F89"/>
    <w:rsid w:val="00F1121B"/>
    <w:rsid w:val="00F11743"/>
    <w:rsid w:val="00F12082"/>
    <w:rsid w:val="00F126E4"/>
    <w:rsid w:val="00F127CE"/>
    <w:rsid w:val="00F12BC0"/>
    <w:rsid w:val="00F12C1C"/>
    <w:rsid w:val="00F12EEB"/>
    <w:rsid w:val="00F1305C"/>
    <w:rsid w:val="00F13877"/>
    <w:rsid w:val="00F13AB9"/>
    <w:rsid w:val="00F144AB"/>
    <w:rsid w:val="00F1459D"/>
    <w:rsid w:val="00F1473D"/>
    <w:rsid w:val="00F1489B"/>
    <w:rsid w:val="00F14AC0"/>
    <w:rsid w:val="00F153AC"/>
    <w:rsid w:val="00F158B5"/>
    <w:rsid w:val="00F15C0A"/>
    <w:rsid w:val="00F15E23"/>
    <w:rsid w:val="00F16102"/>
    <w:rsid w:val="00F1610B"/>
    <w:rsid w:val="00F16CBC"/>
    <w:rsid w:val="00F16D06"/>
    <w:rsid w:val="00F17545"/>
    <w:rsid w:val="00F1754E"/>
    <w:rsid w:val="00F17C5C"/>
    <w:rsid w:val="00F17EAF"/>
    <w:rsid w:val="00F17F66"/>
    <w:rsid w:val="00F17F99"/>
    <w:rsid w:val="00F20036"/>
    <w:rsid w:val="00F20303"/>
    <w:rsid w:val="00F20546"/>
    <w:rsid w:val="00F205D3"/>
    <w:rsid w:val="00F21358"/>
    <w:rsid w:val="00F2153C"/>
    <w:rsid w:val="00F215BE"/>
    <w:rsid w:val="00F21C32"/>
    <w:rsid w:val="00F21FEE"/>
    <w:rsid w:val="00F22546"/>
    <w:rsid w:val="00F2258F"/>
    <w:rsid w:val="00F22673"/>
    <w:rsid w:val="00F22A05"/>
    <w:rsid w:val="00F22D91"/>
    <w:rsid w:val="00F22E0F"/>
    <w:rsid w:val="00F22FDB"/>
    <w:rsid w:val="00F2321D"/>
    <w:rsid w:val="00F236A8"/>
    <w:rsid w:val="00F23C67"/>
    <w:rsid w:val="00F23EC8"/>
    <w:rsid w:val="00F24294"/>
    <w:rsid w:val="00F24501"/>
    <w:rsid w:val="00F245C5"/>
    <w:rsid w:val="00F2499D"/>
    <w:rsid w:val="00F250AA"/>
    <w:rsid w:val="00F25475"/>
    <w:rsid w:val="00F25564"/>
    <w:rsid w:val="00F257CD"/>
    <w:rsid w:val="00F259BB"/>
    <w:rsid w:val="00F25A3E"/>
    <w:rsid w:val="00F260C1"/>
    <w:rsid w:val="00F26B22"/>
    <w:rsid w:val="00F26D47"/>
    <w:rsid w:val="00F27396"/>
    <w:rsid w:val="00F273C1"/>
    <w:rsid w:val="00F27620"/>
    <w:rsid w:val="00F27747"/>
    <w:rsid w:val="00F27AD0"/>
    <w:rsid w:val="00F27FD6"/>
    <w:rsid w:val="00F304F6"/>
    <w:rsid w:val="00F3070C"/>
    <w:rsid w:val="00F30767"/>
    <w:rsid w:val="00F30932"/>
    <w:rsid w:val="00F30B38"/>
    <w:rsid w:val="00F30E44"/>
    <w:rsid w:val="00F310E1"/>
    <w:rsid w:val="00F31ED7"/>
    <w:rsid w:val="00F31EE1"/>
    <w:rsid w:val="00F31F5E"/>
    <w:rsid w:val="00F3248C"/>
    <w:rsid w:val="00F327BE"/>
    <w:rsid w:val="00F330E8"/>
    <w:rsid w:val="00F33327"/>
    <w:rsid w:val="00F3347F"/>
    <w:rsid w:val="00F33511"/>
    <w:rsid w:val="00F33CAC"/>
    <w:rsid w:val="00F347B8"/>
    <w:rsid w:val="00F347CF"/>
    <w:rsid w:val="00F34B3D"/>
    <w:rsid w:val="00F34EED"/>
    <w:rsid w:val="00F354E9"/>
    <w:rsid w:val="00F3589F"/>
    <w:rsid w:val="00F358D2"/>
    <w:rsid w:val="00F35ADF"/>
    <w:rsid w:val="00F35C28"/>
    <w:rsid w:val="00F36068"/>
    <w:rsid w:val="00F36353"/>
    <w:rsid w:val="00F364D8"/>
    <w:rsid w:val="00F369A8"/>
    <w:rsid w:val="00F36CD9"/>
    <w:rsid w:val="00F36D43"/>
    <w:rsid w:val="00F37125"/>
    <w:rsid w:val="00F375EC"/>
    <w:rsid w:val="00F376B6"/>
    <w:rsid w:val="00F37841"/>
    <w:rsid w:val="00F37CFC"/>
    <w:rsid w:val="00F40260"/>
    <w:rsid w:val="00F40D75"/>
    <w:rsid w:val="00F40E26"/>
    <w:rsid w:val="00F411F2"/>
    <w:rsid w:val="00F41543"/>
    <w:rsid w:val="00F41738"/>
    <w:rsid w:val="00F41B16"/>
    <w:rsid w:val="00F41FF8"/>
    <w:rsid w:val="00F424D7"/>
    <w:rsid w:val="00F424DF"/>
    <w:rsid w:val="00F428B6"/>
    <w:rsid w:val="00F42F48"/>
    <w:rsid w:val="00F4311C"/>
    <w:rsid w:val="00F433D4"/>
    <w:rsid w:val="00F435A6"/>
    <w:rsid w:val="00F437D8"/>
    <w:rsid w:val="00F44A3A"/>
    <w:rsid w:val="00F450CD"/>
    <w:rsid w:val="00F45622"/>
    <w:rsid w:val="00F4563C"/>
    <w:rsid w:val="00F45685"/>
    <w:rsid w:val="00F456FB"/>
    <w:rsid w:val="00F45A13"/>
    <w:rsid w:val="00F45EC6"/>
    <w:rsid w:val="00F45F2B"/>
    <w:rsid w:val="00F462A7"/>
    <w:rsid w:val="00F4645B"/>
    <w:rsid w:val="00F46519"/>
    <w:rsid w:val="00F4688E"/>
    <w:rsid w:val="00F46980"/>
    <w:rsid w:val="00F46FAF"/>
    <w:rsid w:val="00F4713F"/>
    <w:rsid w:val="00F472B7"/>
    <w:rsid w:val="00F474B0"/>
    <w:rsid w:val="00F47BD1"/>
    <w:rsid w:val="00F50253"/>
    <w:rsid w:val="00F5049A"/>
    <w:rsid w:val="00F505EC"/>
    <w:rsid w:val="00F50B38"/>
    <w:rsid w:val="00F511F4"/>
    <w:rsid w:val="00F5152D"/>
    <w:rsid w:val="00F51802"/>
    <w:rsid w:val="00F51A9A"/>
    <w:rsid w:val="00F51CAB"/>
    <w:rsid w:val="00F51D8D"/>
    <w:rsid w:val="00F51F4E"/>
    <w:rsid w:val="00F5200C"/>
    <w:rsid w:val="00F52074"/>
    <w:rsid w:val="00F52A87"/>
    <w:rsid w:val="00F52A90"/>
    <w:rsid w:val="00F52C4D"/>
    <w:rsid w:val="00F52D6B"/>
    <w:rsid w:val="00F53EF6"/>
    <w:rsid w:val="00F54013"/>
    <w:rsid w:val="00F540BB"/>
    <w:rsid w:val="00F5452F"/>
    <w:rsid w:val="00F54551"/>
    <w:rsid w:val="00F5493F"/>
    <w:rsid w:val="00F54A4B"/>
    <w:rsid w:val="00F54C14"/>
    <w:rsid w:val="00F551C9"/>
    <w:rsid w:val="00F55719"/>
    <w:rsid w:val="00F558B9"/>
    <w:rsid w:val="00F55C9B"/>
    <w:rsid w:val="00F567DF"/>
    <w:rsid w:val="00F56AEF"/>
    <w:rsid w:val="00F56B8E"/>
    <w:rsid w:val="00F56BE1"/>
    <w:rsid w:val="00F5718B"/>
    <w:rsid w:val="00F57804"/>
    <w:rsid w:val="00F57D5D"/>
    <w:rsid w:val="00F57E9C"/>
    <w:rsid w:val="00F57F59"/>
    <w:rsid w:val="00F57FCD"/>
    <w:rsid w:val="00F600BE"/>
    <w:rsid w:val="00F602D2"/>
    <w:rsid w:val="00F60555"/>
    <w:rsid w:val="00F606CF"/>
    <w:rsid w:val="00F6154D"/>
    <w:rsid w:val="00F6157A"/>
    <w:rsid w:val="00F61B61"/>
    <w:rsid w:val="00F61C5F"/>
    <w:rsid w:val="00F61EC4"/>
    <w:rsid w:val="00F6224F"/>
    <w:rsid w:val="00F62281"/>
    <w:rsid w:val="00F627B6"/>
    <w:rsid w:val="00F62800"/>
    <w:rsid w:val="00F63113"/>
    <w:rsid w:val="00F63225"/>
    <w:rsid w:val="00F63E78"/>
    <w:rsid w:val="00F642AA"/>
    <w:rsid w:val="00F647CD"/>
    <w:rsid w:val="00F64C0B"/>
    <w:rsid w:val="00F64D2A"/>
    <w:rsid w:val="00F6507F"/>
    <w:rsid w:val="00F65090"/>
    <w:rsid w:val="00F654A2"/>
    <w:rsid w:val="00F664D3"/>
    <w:rsid w:val="00F66A6F"/>
    <w:rsid w:val="00F66BC4"/>
    <w:rsid w:val="00F66C3D"/>
    <w:rsid w:val="00F6776A"/>
    <w:rsid w:val="00F67941"/>
    <w:rsid w:val="00F67C0A"/>
    <w:rsid w:val="00F67DED"/>
    <w:rsid w:val="00F713DE"/>
    <w:rsid w:val="00F718CC"/>
    <w:rsid w:val="00F71A6A"/>
    <w:rsid w:val="00F71DCA"/>
    <w:rsid w:val="00F71EF4"/>
    <w:rsid w:val="00F71F3C"/>
    <w:rsid w:val="00F724D5"/>
    <w:rsid w:val="00F72519"/>
    <w:rsid w:val="00F727E0"/>
    <w:rsid w:val="00F72808"/>
    <w:rsid w:val="00F7287C"/>
    <w:rsid w:val="00F72A6A"/>
    <w:rsid w:val="00F7303D"/>
    <w:rsid w:val="00F7314E"/>
    <w:rsid w:val="00F7372B"/>
    <w:rsid w:val="00F74091"/>
    <w:rsid w:val="00F7454F"/>
    <w:rsid w:val="00F74DC6"/>
    <w:rsid w:val="00F752A3"/>
    <w:rsid w:val="00F752EF"/>
    <w:rsid w:val="00F75860"/>
    <w:rsid w:val="00F7598E"/>
    <w:rsid w:val="00F75A29"/>
    <w:rsid w:val="00F75CA7"/>
    <w:rsid w:val="00F75E6E"/>
    <w:rsid w:val="00F76143"/>
    <w:rsid w:val="00F76A2C"/>
    <w:rsid w:val="00F76C2E"/>
    <w:rsid w:val="00F77010"/>
    <w:rsid w:val="00F77121"/>
    <w:rsid w:val="00F774EC"/>
    <w:rsid w:val="00F77943"/>
    <w:rsid w:val="00F77B26"/>
    <w:rsid w:val="00F77DDA"/>
    <w:rsid w:val="00F800D1"/>
    <w:rsid w:val="00F80A1E"/>
    <w:rsid w:val="00F81448"/>
    <w:rsid w:val="00F8145B"/>
    <w:rsid w:val="00F81513"/>
    <w:rsid w:val="00F8185F"/>
    <w:rsid w:val="00F81893"/>
    <w:rsid w:val="00F82145"/>
    <w:rsid w:val="00F82317"/>
    <w:rsid w:val="00F824DC"/>
    <w:rsid w:val="00F8256E"/>
    <w:rsid w:val="00F8261D"/>
    <w:rsid w:val="00F833DC"/>
    <w:rsid w:val="00F83BD1"/>
    <w:rsid w:val="00F83C6F"/>
    <w:rsid w:val="00F83D2B"/>
    <w:rsid w:val="00F83E17"/>
    <w:rsid w:val="00F842F2"/>
    <w:rsid w:val="00F84DAE"/>
    <w:rsid w:val="00F85195"/>
    <w:rsid w:val="00F85949"/>
    <w:rsid w:val="00F85E14"/>
    <w:rsid w:val="00F8605B"/>
    <w:rsid w:val="00F8779A"/>
    <w:rsid w:val="00F877A1"/>
    <w:rsid w:val="00F8799A"/>
    <w:rsid w:val="00F87AAC"/>
    <w:rsid w:val="00F87DA2"/>
    <w:rsid w:val="00F902D1"/>
    <w:rsid w:val="00F908DD"/>
    <w:rsid w:val="00F916BE"/>
    <w:rsid w:val="00F91981"/>
    <w:rsid w:val="00F91D06"/>
    <w:rsid w:val="00F91DCC"/>
    <w:rsid w:val="00F91EBE"/>
    <w:rsid w:val="00F9274C"/>
    <w:rsid w:val="00F92BB0"/>
    <w:rsid w:val="00F93592"/>
    <w:rsid w:val="00F93EB3"/>
    <w:rsid w:val="00F941B7"/>
    <w:rsid w:val="00F94398"/>
    <w:rsid w:val="00F94403"/>
    <w:rsid w:val="00F9453E"/>
    <w:rsid w:val="00F94633"/>
    <w:rsid w:val="00F953B7"/>
    <w:rsid w:val="00F95B67"/>
    <w:rsid w:val="00F95BBB"/>
    <w:rsid w:val="00F95DB2"/>
    <w:rsid w:val="00F96028"/>
    <w:rsid w:val="00F960BB"/>
    <w:rsid w:val="00F9649D"/>
    <w:rsid w:val="00F96532"/>
    <w:rsid w:val="00F965BC"/>
    <w:rsid w:val="00F96ACB"/>
    <w:rsid w:val="00F9729F"/>
    <w:rsid w:val="00F97790"/>
    <w:rsid w:val="00FA04F0"/>
    <w:rsid w:val="00FA06D7"/>
    <w:rsid w:val="00FA0835"/>
    <w:rsid w:val="00FA0ADD"/>
    <w:rsid w:val="00FA0CEE"/>
    <w:rsid w:val="00FA0CF3"/>
    <w:rsid w:val="00FA1510"/>
    <w:rsid w:val="00FA199A"/>
    <w:rsid w:val="00FA1D71"/>
    <w:rsid w:val="00FA1ED6"/>
    <w:rsid w:val="00FA2296"/>
    <w:rsid w:val="00FA25C7"/>
    <w:rsid w:val="00FA28D5"/>
    <w:rsid w:val="00FA294F"/>
    <w:rsid w:val="00FA299F"/>
    <w:rsid w:val="00FA2AD9"/>
    <w:rsid w:val="00FA3267"/>
    <w:rsid w:val="00FA35CE"/>
    <w:rsid w:val="00FA3853"/>
    <w:rsid w:val="00FA3956"/>
    <w:rsid w:val="00FA3D0F"/>
    <w:rsid w:val="00FA3D17"/>
    <w:rsid w:val="00FA40F8"/>
    <w:rsid w:val="00FA42CF"/>
    <w:rsid w:val="00FA470F"/>
    <w:rsid w:val="00FA49FE"/>
    <w:rsid w:val="00FA4AB4"/>
    <w:rsid w:val="00FA4C76"/>
    <w:rsid w:val="00FA52A7"/>
    <w:rsid w:val="00FA5501"/>
    <w:rsid w:val="00FA55E9"/>
    <w:rsid w:val="00FA5852"/>
    <w:rsid w:val="00FA58F2"/>
    <w:rsid w:val="00FA5DA6"/>
    <w:rsid w:val="00FA64A7"/>
    <w:rsid w:val="00FA64EF"/>
    <w:rsid w:val="00FA68A9"/>
    <w:rsid w:val="00FA6A59"/>
    <w:rsid w:val="00FA6E1D"/>
    <w:rsid w:val="00FA6F21"/>
    <w:rsid w:val="00FA743D"/>
    <w:rsid w:val="00FA7613"/>
    <w:rsid w:val="00FB0AE1"/>
    <w:rsid w:val="00FB0B63"/>
    <w:rsid w:val="00FB0D9B"/>
    <w:rsid w:val="00FB0EB9"/>
    <w:rsid w:val="00FB1008"/>
    <w:rsid w:val="00FB107E"/>
    <w:rsid w:val="00FB121F"/>
    <w:rsid w:val="00FB1ABA"/>
    <w:rsid w:val="00FB1E56"/>
    <w:rsid w:val="00FB223D"/>
    <w:rsid w:val="00FB2445"/>
    <w:rsid w:val="00FB28C5"/>
    <w:rsid w:val="00FB2A83"/>
    <w:rsid w:val="00FB2D5D"/>
    <w:rsid w:val="00FB2E95"/>
    <w:rsid w:val="00FB33A3"/>
    <w:rsid w:val="00FB3630"/>
    <w:rsid w:val="00FB3D2A"/>
    <w:rsid w:val="00FB3D76"/>
    <w:rsid w:val="00FB3DA3"/>
    <w:rsid w:val="00FB40C6"/>
    <w:rsid w:val="00FB4AA9"/>
    <w:rsid w:val="00FB4DCC"/>
    <w:rsid w:val="00FB6417"/>
    <w:rsid w:val="00FB6535"/>
    <w:rsid w:val="00FB6AE4"/>
    <w:rsid w:val="00FB6B46"/>
    <w:rsid w:val="00FB6DAD"/>
    <w:rsid w:val="00FB7251"/>
    <w:rsid w:val="00FB72C0"/>
    <w:rsid w:val="00FB773E"/>
    <w:rsid w:val="00FB7821"/>
    <w:rsid w:val="00FB7843"/>
    <w:rsid w:val="00FB7B19"/>
    <w:rsid w:val="00FB7B1F"/>
    <w:rsid w:val="00FC05C8"/>
    <w:rsid w:val="00FC09D3"/>
    <w:rsid w:val="00FC0D54"/>
    <w:rsid w:val="00FC110A"/>
    <w:rsid w:val="00FC1233"/>
    <w:rsid w:val="00FC1247"/>
    <w:rsid w:val="00FC165E"/>
    <w:rsid w:val="00FC18A4"/>
    <w:rsid w:val="00FC2121"/>
    <w:rsid w:val="00FC2182"/>
    <w:rsid w:val="00FC24E9"/>
    <w:rsid w:val="00FC322C"/>
    <w:rsid w:val="00FC3B4F"/>
    <w:rsid w:val="00FC3C08"/>
    <w:rsid w:val="00FC3CEF"/>
    <w:rsid w:val="00FC3D37"/>
    <w:rsid w:val="00FC4D75"/>
    <w:rsid w:val="00FC594F"/>
    <w:rsid w:val="00FC5EDC"/>
    <w:rsid w:val="00FC6270"/>
    <w:rsid w:val="00FC62CD"/>
    <w:rsid w:val="00FC65C9"/>
    <w:rsid w:val="00FC6979"/>
    <w:rsid w:val="00FC732A"/>
    <w:rsid w:val="00FC764B"/>
    <w:rsid w:val="00FC78B8"/>
    <w:rsid w:val="00FC78D7"/>
    <w:rsid w:val="00FC7C72"/>
    <w:rsid w:val="00FD006A"/>
    <w:rsid w:val="00FD0102"/>
    <w:rsid w:val="00FD039D"/>
    <w:rsid w:val="00FD062B"/>
    <w:rsid w:val="00FD0EBC"/>
    <w:rsid w:val="00FD1131"/>
    <w:rsid w:val="00FD11AD"/>
    <w:rsid w:val="00FD1525"/>
    <w:rsid w:val="00FD1A38"/>
    <w:rsid w:val="00FD1B8C"/>
    <w:rsid w:val="00FD1DB2"/>
    <w:rsid w:val="00FD1FA6"/>
    <w:rsid w:val="00FD250F"/>
    <w:rsid w:val="00FD2717"/>
    <w:rsid w:val="00FD2BC7"/>
    <w:rsid w:val="00FD2BD9"/>
    <w:rsid w:val="00FD34AC"/>
    <w:rsid w:val="00FD353D"/>
    <w:rsid w:val="00FD374E"/>
    <w:rsid w:val="00FD3BA6"/>
    <w:rsid w:val="00FD3C33"/>
    <w:rsid w:val="00FD3DA6"/>
    <w:rsid w:val="00FD4047"/>
    <w:rsid w:val="00FD452C"/>
    <w:rsid w:val="00FD4820"/>
    <w:rsid w:val="00FD49FE"/>
    <w:rsid w:val="00FD4C89"/>
    <w:rsid w:val="00FD4E55"/>
    <w:rsid w:val="00FD5144"/>
    <w:rsid w:val="00FD57ED"/>
    <w:rsid w:val="00FD5B7D"/>
    <w:rsid w:val="00FD5D3F"/>
    <w:rsid w:val="00FD5F2F"/>
    <w:rsid w:val="00FD64B0"/>
    <w:rsid w:val="00FD6765"/>
    <w:rsid w:val="00FD689B"/>
    <w:rsid w:val="00FD7B56"/>
    <w:rsid w:val="00FD7E1F"/>
    <w:rsid w:val="00FE03AE"/>
    <w:rsid w:val="00FE06C6"/>
    <w:rsid w:val="00FE09B8"/>
    <w:rsid w:val="00FE0B24"/>
    <w:rsid w:val="00FE0B80"/>
    <w:rsid w:val="00FE1091"/>
    <w:rsid w:val="00FE14B2"/>
    <w:rsid w:val="00FE1505"/>
    <w:rsid w:val="00FE18FF"/>
    <w:rsid w:val="00FE194C"/>
    <w:rsid w:val="00FE1B9A"/>
    <w:rsid w:val="00FE2434"/>
    <w:rsid w:val="00FE2951"/>
    <w:rsid w:val="00FE2D64"/>
    <w:rsid w:val="00FE34E3"/>
    <w:rsid w:val="00FE36EE"/>
    <w:rsid w:val="00FE3EC6"/>
    <w:rsid w:val="00FE4532"/>
    <w:rsid w:val="00FE47AC"/>
    <w:rsid w:val="00FE5563"/>
    <w:rsid w:val="00FE5709"/>
    <w:rsid w:val="00FE5D23"/>
    <w:rsid w:val="00FE60F3"/>
    <w:rsid w:val="00FE6109"/>
    <w:rsid w:val="00FE63D8"/>
    <w:rsid w:val="00FE6522"/>
    <w:rsid w:val="00FE66ED"/>
    <w:rsid w:val="00FE69BC"/>
    <w:rsid w:val="00FE6AFA"/>
    <w:rsid w:val="00FE6B7A"/>
    <w:rsid w:val="00FE6C8F"/>
    <w:rsid w:val="00FE704F"/>
    <w:rsid w:val="00FE71D6"/>
    <w:rsid w:val="00FE765A"/>
    <w:rsid w:val="00FE7A37"/>
    <w:rsid w:val="00FE7C57"/>
    <w:rsid w:val="00FE7CD0"/>
    <w:rsid w:val="00FE7FAB"/>
    <w:rsid w:val="00FF02D6"/>
    <w:rsid w:val="00FF09EF"/>
    <w:rsid w:val="00FF0B83"/>
    <w:rsid w:val="00FF1018"/>
    <w:rsid w:val="00FF1943"/>
    <w:rsid w:val="00FF1F8E"/>
    <w:rsid w:val="00FF21F2"/>
    <w:rsid w:val="00FF2366"/>
    <w:rsid w:val="00FF27DB"/>
    <w:rsid w:val="00FF2852"/>
    <w:rsid w:val="00FF2917"/>
    <w:rsid w:val="00FF2B15"/>
    <w:rsid w:val="00FF34FC"/>
    <w:rsid w:val="00FF3754"/>
    <w:rsid w:val="00FF38C2"/>
    <w:rsid w:val="00FF460A"/>
    <w:rsid w:val="00FF4814"/>
    <w:rsid w:val="00FF4B7B"/>
    <w:rsid w:val="00FF5BAA"/>
    <w:rsid w:val="00FF5E22"/>
    <w:rsid w:val="00FF60FB"/>
    <w:rsid w:val="00FF6237"/>
    <w:rsid w:val="00FF667D"/>
    <w:rsid w:val="00FF6ABF"/>
    <w:rsid w:val="00FF6CB0"/>
    <w:rsid w:val="00FF7092"/>
    <w:rsid w:val="00FF70F0"/>
    <w:rsid w:val="00FF7150"/>
    <w:rsid w:val="00FF73A8"/>
    <w:rsid w:val="00FF74F7"/>
    <w:rsid w:val="00FF78DD"/>
    <w:rsid w:val="00FF79AD"/>
    <w:rsid w:val="00FF7CEF"/>
    <w:rsid w:val="00FF7F54"/>
    <w:rsid w:val="049FFAC2"/>
    <w:rsid w:val="1165556D"/>
    <w:rsid w:val="12519969"/>
    <w:rsid w:val="18500C7F"/>
    <w:rsid w:val="18D46D37"/>
    <w:rsid w:val="1E8A3125"/>
    <w:rsid w:val="252CC91F"/>
    <w:rsid w:val="2925C82F"/>
    <w:rsid w:val="2948EA3B"/>
    <w:rsid w:val="2E8E4FCF"/>
    <w:rsid w:val="337EE463"/>
    <w:rsid w:val="3986E547"/>
    <w:rsid w:val="3AC3D0BB"/>
    <w:rsid w:val="3BA22286"/>
    <w:rsid w:val="3BED7269"/>
    <w:rsid w:val="3D08D609"/>
    <w:rsid w:val="3DD52A25"/>
    <w:rsid w:val="3E1A2114"/>
    <w:rsid w:val="43764A51"/>
    <w:rsid w:val="45B9C379"/>
    <w:rsid w:val="468A6996"/>
    <w:rsid w:val="47845E98"/>
    <w:rsid w:val="49BFB190"/>
    <w:rsid w:val="4A499AA1"/>
    <w:rsid w:val="4C9B0042"/>
    <w:rsid w:val="4D42A235"/>
    <w:rsid w:val="4D4AC865"/>
    <w:rsid w:val="4E118702"/>
    <w:rsid w:val="50B65715"/>
    <w:rsid w:val="51E065D6"/>
    <w:rsid w:val="560AFF42"/>
    <w:rsid w:val="5CD8FB4E"/>
    <w:rsid w:val="5DD2B84C"/>
    <w:rsid w:val="5DEBA454"/>
    <w:rsid w:val="60A63BF3"/>
    <w:rsid w:val="614DE4BA"/>
    <w:rsid w:val="61AE5F30"/>
    <w:rsid w:val="63939B72"/>
    <w:rsid w:val="68373A0B"/>
    <w:rsid w:val="698D7C05"/>
    <w:rsid w:val="6A5CF176"/>
    <w:rsid w:val="6AEDCFC0"/>
    <w:rsid w:val="6B84765A"/>
    <w:rsid w:val="6E42034F"/>
    <w:rsid w:val="72D276BC"/>
    <w:rsid w:val="74086D1C"/>
    <w:rsid w:val="7428B8B6"/>
    <w:rsid w:val="78248E38"/>
    <w:rsid w:val="7F24168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386D18F"/>
  <w14:defaultImageDpi w14:val="32767"/>
  <w15:chartTrackingRefBased/>
  <w15:docId w15:val="{6571E929-F086-4639-9733-496166529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13F9"/>
    <w:pPr>
      <w:jc w:val="both"/>
    </w:pPr>
    <w:rPr>
      <w:rFonts w:ascii="Times New Roman" w:hAnsi="Times New Roman"/>
      <w:sz w:val="24"/>
    </w:rPr>
  </w:style>
  <w:style w:type="paragraph" w:styleId="Heading1">
    <w:name w:val="heading 1"/>
    <w:basedOn w:val="Normal"/>
    <w:next w:val="Normal"/>
    <w:link w:val="Heading1Char"/>
    <w:uiPriority w:val="9"/>
    <w:qFormat/>
    <w:rsid w:val="00765E8F"/>
    <w:pPr>
      <w:keepNext/>
      <w:keepLines/>
      <w:numPr>
        <w:numId w:val="3"/>
      </w:numPr>
      <w:spacing w:before="240" w:after="0"/>
      <w:outlineLvl w:val="0"/>
    </w:pPr>
    <w:rPr>
      <w:rFonts w:eastAsiaTheme="majorEastAsia" w:cstheme="majorBidi"/>
      <w:b/>
      <w:color w:val="2F5496" w:themeColor="accent1" w:themeShade="BF"/>
      <w:sz w:val="32"/>
      <w:szCs w:val="32"/>
    </w:rPr>
  </w:style>
  <w:style w:type="paragraph" w:styleId="Heading2">
    <w:name w:val="heading 2"/>
    <w:basedOn w:val="Normal"/>
    <w:next w:val="Normal"/>
    <w:link w:val="Heading2Char"/>
    <w:uiPriority w:val="9"/>
    <w:unhideWhenUsed/>
    <w:qFormat/>
    <w:rsid w:val="00D11739"/>
    <w:pPr>
      <w:keepNext/>
      <w:keepLines/>
      <w:numPr>
        <w:ilvl w:val="1"/>
        <w:numId w:val="3"/>
      </w:numPr>
      <w:spacing w:before="40" w:after="0"/>
      <w:outlineLvl w:val="1"/>
    </w:pPr>
    <w:rPr>
      <w:rFonts w:eastAsiaTheme="majorEastAsia" w:cstheme="majorBidi"/>
      <w:b/>
      <w:color w:val="2F5496" w:themeColor="accent1" w:themeShade="BF"/>
      <w:sz w:val="26"/>
      <w:szCs w:val="26"/>
    </w:rPr>
  </w:style>
  <w:style w:type="paragraph" w:styleId="Heading3">
    <w:name w:val="heading 3"/>
    <w:basedOn w:val="Normal"/>
    <w:next w:val="Normal"/>
    <w:link w:val="Heading3Char"/>
    <w:uiPriority w:val="9"/>
    <w:unhideWhenUsed/>
    <w:qFormat/>
    <w:rsid w:val="00DB2A02"/>
    <w:pPr>
      <w:keepNext/>
      <w:keepLines/>
      <w:numPr>
        <w:ilvl w:val="2"/>
        <w:numId w:val="3"/>
      </w:numPr>
      <w:spacing w:before="40" w:after="0"/>
      <w:outlineLvl w:val="2"/>
    </w:pPr>
    <w:rPr>
      <w:rFonts w:ascii="Calibri" w:eastAsiaTheme="majorEastAsia" w:hAnsi="Calibri" w:cstheme="majorBidi"/>
      <w:b/>
      <w:color w:val="2F5496" w:themeColor="accent1" w:themeShade="BF"/>
      <w:szCs w:val="24"/>
    </w:rPr>
  </w:style>
  <w:style w:type="paragraph" w:styleId="Heading4">
    <w:name w:val="heading 4"/>
    <w:basedOn w:val="Normal"/>
    <w:next w:val="Normal"/>
    <w:link w:val="Heading4Char"/>
    <w:uiPriority w:val="9"/>
    <w:semiHidden/>
    <w:unhideWhenUsed/>
    <w:qFormat/>
    <w:rsid w:val="00431CAD"/>
    <w:pPr>
      <w:keepNext/>
      <w:keepLines/>
      <w:numPr>
        <w:ilvl w:val="3"/>
        <w:numId w:val="3"/>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431CAD"/>
    <w:pPr>
      <w:keepNext/>
      <w:keepLines/>
      <w:numPr>
        <w:ilvl w:val="4"/>
        <w:numId w:val="3"/>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431CAD"/>
    <w:pPr>
      <w:keepNext/>
      <w:keepLines/>
      <w:numPr>
        <w:ilvl w:val="5"/>
        <w:numId w:val="3"/>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431CAD"/>
    <w:pPr>
      <w:keepNext/>
      <w:keepLines/>
      <w:numPr>
        <w:ilvl w:val="6"/>
        <w:numId w:val="3"/>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431CAD"/>
    <w:pPr>
      <w:keepNext/>
      <w:keepLines/>
      <w:numPr>
        <w:ilvl w:val="7"/>
        <w:numId w:val="3"/>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431CAD"/>
    <w:pPr>
      <w:keepNext/>
      <w:keepLines/>
      <w:numPr>
        <w:ilvl w:val="8"/>
        <w:numId w:val="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752FE"/>
    <w:rPr>
      <w:color w:val="0563C1" w:themeColor="hyperlink"/>
      <w:u w:val="single"/>
    </w:rPr>
  </w:style>
  <w:style w:type="character" w:styleId="UnresolvedMention">
    <w:name w:val="Unresolved Mention"/>
    <w:basedOn w:val="DefaultParagraphFont"/>
    <w:uiPriority w:val="99"/>
    <w:semiHidden/>
    <w:unhideWhenUsed/>
    <w:rsid w:val="004752FE"/>
    <w:rPr>
      <w:color w:val="605E5C"/>
      <w:shd w:val="clear" w:color="auto" w:fill="E1DFDD"/>
    </w:rPr>
  </w:style>
  <w:style w:type="character" w:customStyle="1" w:styleId="normaltextrun">
    <w:name w:val="normaltextrun"/>
    <w:basedOn w:val="DefaultParagraphFont"/>
    <w:rsid w:val="003C7045"/>
  </w:style>
  <w:style w:type="character" w:customStyle="1" w:styleId="eop">
    <w:name w:val="eop"/>
    <w:basedOn w:val="DefaultParagraphFont"/>
    <w:rsid w:val="003C7045"/>
  </w:style>
  <w:style w:type="paragraph" w:styleId="ListParagraph">
    <w:name w:val="List Paragraph"/>
    <w:basedOn w:val="Normal"/>
    <w:uiPriority w:val="34"/>
    <w:qFormat/>
    <w:rsid w:val="00E97E2B"/>
    <w:pPr>
      <w:ind w:left="720"/>
      <w:contextualSpacing/>
    </w:pPr>
  </w:style>
  <w:style w:type="paragraph" w:styleId="Bibliography">
    <w:name w:val="Bibliography"/>
    <w:basedOn w:val="Normal"/>
    <w:next w:val="Normal"/>
    <w:uiPriority w:val="37"/>
    <w:unhideWhenUsed/>
    <w:rsid w:val="001D4542"/>
    <w:pPr>
      <w:tabs>
        <w:tab w:val="left" w:pos="384"/>
      </w:tabs>
      <w:spacing w:after="0" w:line="240" w:lineRule="auto"/>
      <w:ind w:left="384" w:hanging="384"/>
    </w:pPr>
  </w:style>
  <w:style w:type="paragraph" w:styleId="Header">
    <w:name w:val="header"/>
    <w:basedOn w:val="Normal"/>
    <w:link w:val="HeaderChar"/>
    <w:uiPriority w:val="99"/>
    <w:unhideWhenUsed/>
    <w:rsid w:val="00141E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41E36"/>
  </w:style>
  <w:style w:type="paragraph" w:styleId="Footer">
    <w:name w:val="footer"/>
    <w:basedOn w:val="Normal"/>
    <w:link w:val="FooterChar"/>
    <w:uiPriority w:val="99"/>
    <w:unhideWhenUsed/>
    <w:rsid w:val="00141E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41E36"/>
  </w:style>
  <w:style w:type="paragraph" w:styleId="Caption">
    <w:name w:val="caption"/>
    <w:basedOn w:val="Normal"/>
    <w:next w:val="Normal"/>
    <w:uiPriority w:val="35"/>
    <w:unhideWhenUsed/>
    <w:qFormat/>
    <w:rsid w:val="00B143B0"/>
    <w:pPr>
      <w:spacing w:after="200" w:line="240" w:lineRule="auto"/>
    </w:pPr>
    <w:rPr>
      <w:iCs/>
      <w:color w:val="000000" w:themeColor="text1"/>
      <w:sz w:val="20"/>
      <w:szCs w:val="18"/>
    </w:rPr>
  </w:style>
  <w:style w:type="character" w:styleId="PlaceholderText">
    <w:name w:val="Placeholder Text"/>
    <w:basedOn w:val="DefaultParagraphFont"/>
    <w:uiPriority w:val="99"/>
    <w:semiHidden/>
    <w:rsid w:val="00C1578E"/>
    <w:rPr>
      <w:color w:val="808080"/>
    </w:rPr>
  </w:style>
  <w:style w:type="table" w:styleId="TableGrid">
    <w:name w:val="Table Grid"/>
    <w:basedOn w:val="TableNormal"/>
    <w:uiPriority w:val="39"/>
    <w:rsid w:val="00C866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7Colourful">
    <w:name w:val="Grid Table 7 Colorful"/>
    <w:basedOn w:val="TableNormal"/>
    <w:uiPriority w:val="52"/>
    <w:rsid w:val="00B112D1"/>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paragraph" w:styleId="Subtitle">
    <w:name w:val="Subtitle"/>
    <w:basedOn w:val="Normal"/>
    <w:next w:val="Normal"/>
    <w:link w:val="SubtitleChar"/>
    <w:uiPriority w:val="11"/>
    <w:qFormat/>
    <w:rsid w:val="00ED34C7"/>
    <w:pPr>
      <w:numPr>
        <w:ilvl w:val="1"/>
      </w:numPr>
    </w:pPr>
    <w:rPr>
      <w:rFonts w:ascii="Calibri" w:eastAsiaTheme="minorEastAsia" w:hAnsi="Calibri"/>
      <w:b/>
      <w:color w:val="2F5496" w:themeColor="accent1" w:themeShade="BF"/>
      <w:spacing w:val="15"/>
      <w:sz w:val="32"/>
    </w:rPr>
  </w:style>
  <w:style w:type="character" w:customStyle="1" w:styleId="SubtitleChar">
    <w:name w:val="Subtitle Char"/>
    <w:basedOn w:val="DefaultParagraphFont"/>
    <w:link w:val="Subtitle"/>
    <w:uiPriority w:val="11"/>
    <w:rsid w:val="00ED34C7"/>
    <w:rPr>
      <w:rFonts w:ascii="Calibri" w:eastAsiaTheme="minorEastAsia" w:hAnsi="Calibri"/>
      <w:b/>
      <w:color w:val="2F5496" w:themeColor="accent1" w:themeShade="BF"/>
      <w:spacing w:val="15"/>
      <w:sz w:val="32"/>
    </w:rPr>
  </w:style>
  <w:style w:type="paragraph" w:styleId="Title">
    <w:name w:val="Title"/>
    <w:basedOn w:val="Normal"/>
    <w:next w:val="Normal"/>
    <w:link w:val="TitleChar"/>
    <w:uiPriority w:val="10"/>
    <w:qFormat/>
    <w:rsid w:val="00340961"/>
    <w:pPr>
      <w:spacing w:after="0" w:line="240" w:lineRule="auto"/>
      <w:contextualSpacing/>
    </w:pPr>
    <w:rPr>
      <w:rFonts w:asciiTheme="majorHAnsi" w:eastAsiaTheme="majorEastAsia" w:hAnsiTheme="majorHAnsi" w:cstheme="majorBidi"/>
      <w:spacing w:val="-10"/>
      <w:kern w:val="28"/>
      <w:sz w:val="32"/>
      <w:szCs w:val="56"/>
    </w:rPr>
  </w:style>
  <w:style w:type="character" w:customStyle="1" w:styleId="TitleChar">
    <w:name w:val="Title Char"/>
    <w:basedOn w:val="DefaultParagraphFont"/>
    <w:link w:val="Title"/>
    <w:uiPriority w:val="10"/>
    <w:rsid w:val="00340961"/>
    <w:rPr>
      <w:rFonts w:asciiTheme="majorHAnsi" w:eastAsiaTheme="majorEastAsia" w:hAnsiTheme="majorHAnsi" w:cstheme="majorBidi"/>
      <w:spacing w:val="-10"/>
      <w:kern w:val="28"/>
      <w:sz w:val="32"/>
      <w:szCs w:val="56"/>
    </w:rPr>
  </w:style>
  <w:style w:type="character" w:customStyle="1" w:styleId="Heading1Char">
    <w:name w:val="Heading 1 Char"/>
    <w:basedOn w:val="DefaultParagraphFont"/>
    <w:link w:val="Heading1"/>
    <w:uiPriority w:val="9"/>
    <w:rsid w:val="00765E8F"/>
    <w:rPr>
      <w:rFonts w:ascii="Calibri" w:eastAsiaTheme="majorEastAsia" w:hAnsi="Calibri" w:cstheme="majorBidi"/>
      <w:b/>
      <w:color w:val="2F5496" w:themeColor="accent1" w:themeShade="BF"/>
      <w:sz w:val="32"/>
      <w:szCs w:val="32"/>
    </w:rPr>
  </w:style>
  <w:style w:type="character" w:customStyle="1" w:styleId="Heading2Char">
    <w:name w:val="Heading 2 Char"/>
    <w:basedOn w:val="DefaultParagraphFont"/>
    <w:link w:val="Heading2"/>
    <w:uiPriority w:val="9"/>
    <w:rsid w:val="00D11739"/>
    <w:rPr>
      <w:rFonts w:ascii="Calibri" w:eastAsiaTheme="majorEastAsia" w:hAnsi="Calibri" w:cstheme="majorBidi"/>
      <w:b/>
      <w:color w:val="2F5496" w:themeColor="accent1" w:themeShade="BF"/>
      <w:sz w:val="26"/>
      <w:szCs w:val="26"/>
    </w:rPr>
  </w:style>
  <w:style w:type="character" w:customStyle="1" w:styleId="Heading3Char">
    <w:name w:val="Heading 3 Char"/>
    <w:basedOn w:val="DefaultParagraphFont"/>
    <w:link w:val="Heading3"/>
    <w:uiPriority w:val="9"/>
    <w:rsid w:val="00DB2A02"/>
    <w:rPr>
      <w:rFonts w:ascii="Calibri" w:eastAsiaTheme="majorEastAsia" w:hAnsi="Calibri" w:cstheme="majorBidi"/>
      <w:b/>
      <w:color w:val="2F5496" w:themeColor="accent1" w:themeShade="BF"/>
      <w:sz w:val="24"/>
      <w:szCs w:val="24"/>
    </w:rPr>
  </w:style>
  <w:style w:type="character" w:customStyle="1" w:styleId="Heading4Char">
    <w:name w:val="Heading 4 Char"/>
    <w:basedOn w:val="DefaultParagraphFont"/>
    <w:link w:val="Heading4"/>
    <w:uiPriority w:val="9"/>
    <w:semiHidden/>
    <w:rsid w:val="00431CAD"/>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431CAD"/>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431CAD"/>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431CAD"/>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431CAD"/>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431CAD"/>
    <w:rPr>
      <w:rFonts w:asciiTheme="majorHAnsi" w:eastAsiaTheme="majorEastAsia" w:hAnsiTheme="majorHAnsi" w:cstheme="majorBidi"/>
      <w:i/>
      <w:iCs/>
      <w:color w:val="272727" w:themeColor="text1" w:themeTint="D8"/>
      <w:sz w:val="21"/>
      <w:szCs w:val="21"/>
    </w:rPr>
  </w:style>
  <w:style w:type="paragraph" w:styleId="Revision">
    <w:name w:val="Revision"/>
    <w:hidden/>
    <w:uiPriority w:val="99"/>
    <w:semiHidden/>
    <w:rsid w:val="000A2EE5"/>
    <w:pPr>
      <w:spacing w:after="0" w:line="240" w:lineRule="auto"/>
    </w:pPr>
  </w:style>
  <w:style w:type="character" w:styleId="FollowedHyperlink">
    <w:name w:val="FollowedHyperlink"/>
    <w:basedOn w:val="DefaultParagraphFont"/>
    <w:uiPriority w:val="99"/>
    <w:semiHidden/>
    <w:unhideWhenUsed/>
    <w:rsid w:val="003F1B6E"/>
    <w:rPr>
      <w:color w:val="954F72" w:themeColor="followedHyperlink"/>
      <w:u w:val="single"/>
    </w:rPr>
  </w:style>
  <w:style w:type="paragraph" w:customStyle="1" w:styleId="Tabletext">
    <w:name w:val="Table text"/>
    <w:basedOn w:val="Normal"/>
    <w:link w:val="TabletextChar"/>
    <w:qFormat/>
    <w:rsid w:val="00F642AA"/>
    <w:pPr>
      <w:framePr w:hSpace="180" w:wrap="around" w:vAnchor="page" w:hAnchor="margin" w:xAlign="center" w:y="2471"/>
      <w:spacing w:after="120" w:line="240" w:lineRule="auto"/>
    </w:pPr>
    <w:rPr>
      <w:sz w:val="20"/>
    </w:rPr>
  </w:style>
  <w:style w:type="character" w:customStyle="1" w:styleId="TabletextChar">
    <w:name w:val="Table text Char"/>
    <w:basedOn w:val="DefaultParagraphFont"/>
    <w:link w:val="Tabletext"/>
    <w:rsid w:val="00F642AA"/>
    <w:rPr>
      <w:rFonts w:ascii="Times New Roman" w:hAnsi="Times New Roman"/>
      <w:sz w:val="20"/>
    </w:rPr>
  </w:style>
  <w:style w:type="paragraph" w:customStyle="1" w:styleId="p">
    <w:name w:val="p"/>
    <w:basedOn w:val="Normal"/>
    <w:rsid w:val="00906715"/>
    <w:pPr>
      <w:spacing w:before="100" w:beforeAutospacing="1" w:after="100" w:afterAutospacing="1" w:line="240" w:lineRule="auto"/>
    </w:pPr>
    <w:rPr>
      <w:rFonts w:eastAsia="Times New Roman" w:cs="Times New Roman"/>
      <w:szCs w:val="24"/>
      <w:lang w:eastAsia="en-GB"/>
    </w:rPr>
  </w:style>
  <w:style w:type="character" w:customStyle="1" w:styleId="figpopup-sensitive-area">
    <w:name w:val="figpopup-sensitive-area"/>
    <w:basedOn w:val="DefaultParagraphFont"/>
    <w:rsid w:val="00906715"/>
  </w:style>
  <w:style w:type="character" w:styleId="Emphasis">
    <w:name w:val="Emphasis"/>
    <w:basedOn w:val="DefaultParagraphFont"/>
    <w:uiPriority w:val="20"/>
    <w:qFormat/>
    <w:rsid w:val="00906715"/>
    <w:rPr>
      <w:i/>
      <w:iCs/>
    </w:rPr>
  </w:style>
  <w:style w:type="paragraph" w:styleId="NoSpacing">
    <w:name w:val="No Spacing"/>
    <w:uiPriority w:val="1"/>
    <w:qFormat/>
    <w:rsid w:val="006017C9"/>
    <w:pPr>
      <w:spacing w:after="0" w:line="240" w:lineRule="auto"/>
    </w:pPr>
    <w:rPr>
      <w:rFonts w:ascii="Times New Roman" w:hAnsi="Times New Roman"/>
      <w:sz w:val="24"/>
    </w:rPr>
  </w:style>
  <w:style w:type="character" w:customStyle="1" w:styleId="ui-provider">
    <w:name w:val="ui-provider"/>
    <w:basedOn w:val="DefaultParagraphFont"/>
    <w:rsid w:val="004C6CCA"/>
  </w:style>
  <w:style w:type="paragraph" w:styleId="NormalWeb">
    <w:name w:val="Normal (Web)"/>
    <w:basedOn w:val="Normal"/>
    <w:uiPriority w:val="99"/>
    <w:semiHidden/>
    <w:unhideWhenUsed/>
    <w:rsid w:val="007A5804"/>
    <w:pPr>
      <w:spacing w:before="100" w:beforeAutospacing="1" w:after="100" w:afterAutospacing="1" w:line="240" w:lineRule="auto"/>
    </w:pPr>
    <w:rPr>
      <w:rFonts w:eastAsia="Times New Roman" w:cs="Times New Roman"/>
      <w:szCs w:val="24"/>
      <w:lang w:eastAsia="en-GB"/>
    </w:rPr>
  </w:style>
  <w:style w:type="character" w:styleId="CommentReference">
    <w:name w:val="annotation reference"/>
    <w:basedOn w:val="DefaultParagraphFont"/>
    <w:uiPriority w:val="99"/>
    <w:semiHidden/>
    <w:unhideWhenUsed/>
    <w:rsid w:val="009634AD"/>
    <w:rPr>
      <w:sz w:val="16"/>
      <w:szCs w:val="16"/>
    </w:rPr>
  </w:style>
  <w:style w:type="paragraph" w:styleId="CommentText">
    <w:name w:val="annotation text"/>
    <w:basedOn w:val="Normal"/>
    <w:link w:val="CommentTextChar"/>
    <w:uiPriority w:val="99"/>
    <w:unhideWhenUsed/>
    <w:rsid w:val="009634AD"/>
    <w:pPr>
      <w:spacing w:line="240" w:lineRule="auto"/>
    </w:pPr>
    <w:rPr>
      <w:sz w:val="20"/>
      <w:szCs w:val="20"/>
    </w:rPr>
  </w:style>
  <w:style w:type="character" w:customStyle="1" w:styleId="CommentTextChar">
    <w:name w:val="Comment Text Char"/>
    <w:basedOn w:val="DefaultParagraphFont"/>
    <w:link w:val="CommentText"/>
    <w:uiPriority w:val="99"/>
    <w:rsid w:val="009634AD"/>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9634AD"/>
    <w:rPr>
      <w:b/>
      <w:bCs/>
    </w:rPr>
  </w:style>
  <w:style w:type="character" w:customStyle="1" w:styleId="CommentSubjectChar">
    <w:name w:val="Comment Subject Char"/>
    <w:basedOn w:val="CommentTextChar"/>
    <w:link w:val="CommentSubject"/>
    <w:uiPriority w:val="99"/>
    <w:semiHidden/>
    <w:rsid w:val="009634AD"/>
    <w:rPr>
      <w:rFonts w:ascii="Times New Roman" w:hAnsi="Times New Roman"/>
      <w:b/>
      <w:bCs/>
      <w:sz w:val="20"/>
      <w:szCs w:val="20"/>
    </w:rPr>
  </w:style>
  <w:style w:type="character" w:customStyle="1" w:styleId="katex-mathml">
    <w:name w:val="katex-mathml"/>
    <w:basedOn w:val="DefaultParagraphFont"/>
    <w:rsid w:val="00276D3A"/>
  </w:style>
  <w:style w:type="character" w:customStyle="1" w:styleId="mord">
    <w:name w:val="mord"/>
    <w:basedOn w:val="DefaultParagraphFont"/>
    <w:rsid w:val="00276D3A"/>
  </w:style>
  <w:style w:type="character" w:styleId="Mention">
    <w:name w:val="Mention"/>
    <w:basedOn w:val="DefaultParagraphFont"/>
    <w:uiPriority w:val="99"/>
    <w:unhideWhenUsed/>
    <w:rsid w:val="00475052"/>
    <w:rPr>
      <w:color w:val="2B579A"/>
      <w:shd w:val="clear" w:color="auto" w:fill="E1DFDD"/>
    </w:rPr>
  </w:style>
  <w:style w:type="paragraph" w:customStyle="1" w:styleId="Pa3">
    <w:name w:val="Pa3"/>
    <w:basedOn w:val="Normal"/>
    <w:next w:val="Normal"/>
    <w:uiPriority w:val="99"/>
    <w:rsid w:val="000E09D9"/>
    <w:pPr>
      <w:autoSpaceDE w:val="0"/>
      <w:autoSpaceDN w:val="0"/>
      <w:adjustRightInd w:val="0"/>
      <w:spacing w:after="0" w:line="187" w:lineRule="atLeast"/>
      <w:jc w:val="left"/>
    </w:pPr>
    <w:rPr>
      <w:rFonts w:ascii="Shaker 2 Lancet Regular" w:hAnsi="Shaker 2 Lancet Regular"/>
      <w:szCs w:val="24"/>
    </w:rPr>
  </w:style>
  <w:style w:type="paragraph" w:customStyle="1" w:styleId="Pa2">
    <w:name w:val="Pa2"/>
    <w:basedOn w:val="Normal"/>
    <w:next w:val="Normal"/>
    <w:uiPriority w:val="99"/>
    <w:rsid w:val="000E09D9"/>
    <w:pPr>
      <w:autoSpaceDE w:val="0"/>
      <w:autoSpaceDN w:val="0"/>
      <w:adjustRightInd w:val="0"/>
      <w:spacing w:after="0" w:line="167" w:lineRule="atLeast"/>
      <w:jc w:val="left"/>
    </w:pPr>
    <w:rPr>
      <w:rFonts w:ascii="Shaker 2 Lancet Regular" w:hAnsi="Shaker 2 Lancet Regular"/>
      <w:szCs w:val="24"/>
    </w:rPr>
  </w:style>
  <w:style w:type="paragraph" w:styleId="TOCHeading">
    <w:name w:val="TOC Heading"/>
    <w:basedOn w:val="Heading1"/>
    <w:next w:val="Normal"/>
    <w:uiPriority w:val="39"/>
    <w:unhideWhenUsed/>
    <w:qFormat/>
    <w:rsid w:val="008832B0"/>
    <w:pPr>
      <w:numPr>
        <w:numId w:val="0"/>
      </w:numPr>
      <w:jc w:val="left"/>
      <w:outlineLvl w:val="9"/>
    </w:pPr>
    <w:rPr>
      <w:rFonts w:asciiTheme="majorHAnsi" w:hAnsiTheme="majorHAnsi"/>
      <w:b w:val="0"/>
      <w:lang w:eastAsia="en-GB"/>
    </w:rPr>
  </w:style>
  <w:style w:type="paragraph" w:styleId="TOC1">
    <w:name w:val="toc 1"/>
    <w:basedOn w:val="Normal"/>
    <w:next w:val="Normal"/>
    <w:autoRedefine/>
    <w:uiPriority w:val="39"/>
    <w:unhideWhenUsed/>
    <w:rsid w:val="00855D69"/>
    <w:pPr>
      <w:spacing w:after="100"/>
    </w:pPr>
    <w:rPr>
      <w:rFonts w:ascii="Calibri" w:hAnsi="Calibri"/>
    </w:rPr>
  </w:style>
  <w:style w:type="paragraph" w:styleId="TOC2">
    <w:name w:val="toc 2"/>
    <w:basedOn w:val="Normal"/>
    <w:next w:val="Normal"/>
    <w:autoRedefine/>
    <w:uiPriority w:val="39"/>
    <w:unhideWhenUsed/>
    <w:rsid w:val="008832B0"/>
    <w:pPr>
      <w:spacing w:after="100"/>
      <w:ind w:left="240"/>
    </w:pPr>
  </w:style>
  <w:style w:type="paragraph" w:styleId="TOC3">
    <w:name w:val="toc 3"/>
    <w:basedOn w:val="Normal"/>
    <w:next w:val="Normal"/>
    <w:autoRedefine/>
    <w:uiPriority w:val="39"/>
    <w:unhideWhenUsed/>
    <w:rsid w:val="008832B0"/>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458143">
      <w:bodyDiv w:val="1"/>
      <w:marLeft w:val="0"/>
      <w:marRight w:val="0"/>
      <w:marTop w:val="0"/>
      <w:marBottom w:val="0"/>
      <w:divBdr>
        <w:top w:val="none" w:sz="0" w:space="0" w:color="auto"/>
        <w:left w:val="none" w:sz="0" w:space="0" w:color="auto"/>
        <w:bottom w:val="none" w:sz="0" w:space="0" w:color="auto"/>
        <w:right w:val="none" w:sz="0" w:space="0" w:color="auto"/>
      </w:divBdr>
    </w:div>
    <w:div w:id="26299892">
      <w:bodyDiv w:val="1"/>
      <w:marLeft w:val="0"/>
      <w:marRight w:val="0"/>
      <w:marTop w:val="0"/>
      <w:marBottom w:val="0"/>
      <w:divBdr>
        <w:top w:val="none" w:sz="0" w:space="0" w:color="auto"/>
        <w:left w:val="none" w:sz="0" w:space="0" w:color="auto"/>
        <w:bottom w:val="none" w:sz="0" w:space="0" w:color="auto"/>
        <w:right w:val="none" w:sz="0" w:space="0" w:color="auto"/>
      </w:divBdr>
    </w:div>
    <w:div w:id="26875027">
      <w:bodyDiv w:val="1"/>
      <w:marLeft w:val="0"/>
      <w:marRight w:val="0"/>
      <w:marTop w:val="0"/>
      <w:marBottom w:val="0"/>
      <w:divBdr>
        <w:top w:val="none" w:sz="0" w:space="0" w:color="auto"/>
        <w:left w:val="none" w:sz="0" w:space="0" w:color="auto"/>
        <w:bottom w:val="none" w:sz="0" w:space="0" w:color="auto"/>
        <w:right w:val="none" w:sz="0" w:space="0" w:color="auto"/>
      </w:divBdr>
    </w:div>
    <w:div w:id="40712201">
      <w:bodyDiv w:val="1"/>
      <w:marLeft w:val="0"/>
      <w:marRight w:val="0"/>
      <w:marTop w:val="0"/>
      <w:marBottom w:val="0"/>
      <w:divBdr>
        <w:top w:val="none" w:sz="0" w:space="0" w:color="auto"/>
        <w:left w:val="none" w:sz="0" w:space="0" w:color="auto"/>
        <w:bottom w:val="none" w:sz="0" w:space="0" w:color="auto"/>
        <w:right w:val="none" w:sz="0" w:space="0" w:color="auto"/>
      </w:divBdr>
    </w:div>
    <w:div w:id="70932577">
      <w:bodyDiv w:val="1"/>
      <w:marLeft w:val="0"/>
      <w:marRight w:val="0"/>
      <w:marTop w:val="0"/>
      <w:marBottom w:val="0"/>
      <w:divBdr>
        <w:top w:val="none" w:sz="0" w:space="0" w:color="auto"/>
        <w:left w:val="none" w:sz="0" w:space="0" w:color="auto"/>
        <w:bottom w:val="none" w:sz="0" w:space="0" w:color="auto"/>
        <w:right w:val="none" w:sz="0" w:space="0" w:color="auto"/>
      </w:divBdr>
    </w:div>
    <w:div w:id="90207148">
      <w:bodyDiv w:val="1"/>
      <w:marLeft w:val="0"/>
      <w:marRight w:val="0"/>
      <w:marTop w:val="0"/>
      <w:marBottom w:val="0"/>
      <w:divBdr>
        <w:top w:val="none" w:sz="0" w:space="0" w:color="auto"/>
        <w:left w:val="none" w:sz="0" w:space="0" w:color="auto"/>
        <w:bottom w:val="none" w:sz="0" w:space="0" w:color="auto"/>
        <w:right w:val="none" w:sz="0" w:space="0" w:color="auto"/>
      </w:divBdr>
    </w:div>
    <w:div w:id="107436777">
      <w:bodyDiv w:val="1"/>
      <w:marLeft w:val="0"/>
      <w:marRight w:val="0"/>
      <w:marTop w:val="0"/>
      <w:marBottom w:val="0"/>
      <w:divBdr>
        <w:top w:val="none" w:sz="0" w:space="0" w:color="auto"/>
        <w:left w:val="none" w:sz="0" w:space="0" w:color="auto"/>
        <w:bottom w:val="none" w:sz="0" w:space="0" w:color="auto"/>
        <w:right w:val="none" w:sz="0" w:space="0" w:color="auto"/>
      </w:divBdr>
    </w:div>
    <w:div w:id="110907429">
      <w:bodyDiv w:val="1"/>
      <w:marLeft w:val="0"/>
      <w:marRight w:val="0"/>
      <w:marTop w:val="0"/>
      <w:marBottom w:val="0"/>
      <w:divBdr>
        <w:top w:val="none" w:sz="0" w:space="0" w:color="auto"/>
        <w:left w:val="none" w:sz="0" w:space="0" w:color="auto"/>
        <w:bottom w:val="none" w:sz="0" w:space="0" w:color="auto"/>
        <w:right w:val="none" w:sz="0" w:space="0" w:color="auto"/>
      </w:divBdr>
    </w:div>
    <w:div w:id="118761785">
      <w:bodyDiv w:val="1"/>
      <w:marLeft w:val="0"/>
      <w:marRight w:val="0"/>
      <w:marTop w:val="0"/>
      <w:marBottom w:val="0"/>
      <w:divBdr>
        <w:top w:val="none" w:sz="0" w:space="0" w:color="auto"/>
        <w:left w:val="none" w:sz="0" w:space="0" w:color="auto"/>
        <w:bottom w:val="none" w:sz="0" w:space="0" w:color="auto"/>
        <w:right w:val="none" w:sz="0" w:space="0" w:color="auto"/>
      </w:divBdr>
    </w:div>
    <w:div w:id="121535146">
      <w:bodyDiv w:val="1"/>
      <w:marLeft w:val="0"/>
      <w:marRight w:val="0"/>
      <w:marTop w:val="0"/>
      <w:marBottom w:val="0"/>
      <w:divBdr>
        <w:top w:val="none" w:sz="0" w:space="0" w:color="auto"/>
        <w:left w:val="none" w:sz="0" w:space="0" w:color="auto"/>
        <w:bottom w:val="none" w:sz="0" w:space="0" w:color="auto"/>
        <w:right w:val="none" w:sz="0" w:space="0" w:color="auto"/>
      </w:divBdr>
    </w:div>
    <w:div w:id="136648433">
      <w:bodyDiv w:val="1"/>
      <w:marLeft w:val="0"/>
      <w:marRight w:val="0"/>
      <w:marTop w:val="0"/>
      <w:marBottom w:val="0"/>
      <w:divBdr>
        <w:top w:val="none" w:sz="0" w:space="0" w:color="auto"/>
        <w:left w:val="none" w:sz="0" w:space="0" w:color="auto"/>
        <w:bottom w:val="none" w:sz="0" w:space="0" w:color="auto"/>
        <w:right w:val="none" w:sz="0" w:space="0" w:color="auto"/>
      </w:divBdr>
    </w:div>
    <w:div w:id="141897734">
      <w:bodyDiv w:val="1"/>
      <w:marLeft w:val="0"/>
      <w:marRight w:val="0"/>
      <w:marTop w:val="0"/>
      <w:marBottom w:val="0"/>
      <w:divBdr>
        <w:top w:val="none" w:sz="0" w:space="0" w:color="auto"/>
        <w:left w:val="none" w:sz="0" w:space="0" w:color="auto"/>
        <w:bottom w:val="none" w:sz="0" w:space="0" w:color="auto"/>
        <w:right w:val="none" w:sz="0" w:space="0" w:color="auto"/>
      </w:divBdr>
    </w:div>
    <w:div w:id="154150017">
      <w:bodyDiv w:val="1"/>
      <w:marLeft w:val="0"/>
      <w:marRight w:val="0"/>
      <w:marTop w:val="0"/>
      <w:marBottom w:val="0"/>
      <w:divBdr>
        <w:top w:val="none" w:sz="0" w:space="0" w:color="auto"/>
        <w:left w:val="none" w:sz="0" w:space="0" w:color="auto"/>
        <w:bottom w:val="none" w:sz="0" w:space="0" w:color="auto"/>
        <w:right w:val="none" w:sz="0" w:space="0" w:color="auto"/>
      </w:divBdr>
    </w:div>
    <w:div w:id="157842354">
      <w:bodyDiv w:val="1"/>
      <w:marLeft w:val="0"/>
      <w:marRight w:val="0"/>
      <w:marTop w:val="0"/>
      <w:marBottom w:val="0"/>
      <w:divBdr>
        <w:top w:val="none" w:sz="0" w:space="0" w:color="auto"/>
        <w:left w:val="none" w:sz="0" w:space="0" w:color="auto"/>
        <w:bottom w:val="none" w:sz="0" w:space="0" w:color="auto"/>
        <w:right w:val="none" w:sz="0" w:space="0" w:color="auto"/>
      </w:divBdr>
    </w:div>
    <w:div w:id="164981359">
      <w:bodyDiv w:val="1"/>
      <w:marLeft w:val="0"/>
      <w:marRight w:val="0"/>
      <w:marTop w:val="0"/>
      <w:marBottom w:val="0"/>
      <w:divBdr>
        <w:top w:val="none" w:sz="0" w:space="0" w:color="auto"/>
        <w:left w:val="none" w:sz="0" w:space="0" w:color="auto"/>
        <w:bottom w:val="none" w:sz="0" w:space="0" w:color="auto"/>
        <w:right w:val="none" w:sz="0" w:space="0" w:color="auto"/>
      </w:divBdr>
    </w:div>
    <w:div w:id="166142840">
      <w:bodyDiv w:val="1"/>
      <w:marLeft w:val="0"/>
      <w:marRight w:val="0"/>
      <w:marTop w:val="0"/>
      <w:marBottom w:val="0"/>
      <w:divBdr>
        <w:top w:val="none" w:sz="0" w:space="0" w:color="auto"/>
        <w:left w:val="none" w:sz="0" w:space="0" w:color="auto"/>
        <w:bottom w:val="none" w:sz="0" w:space="0" w:color="auto"/>
        <w:right w:val="none" w:sz="0" w:space="0" w:color="auto"/>
      </w:divBdr>
    </w:div>
    <w:div w:id="193421132">
      <w:bodyDiv w:val="1"/>
      <w:marLeft w:val="0"/>
      <w:marRight w:val="0"/>
      <w:marTop w:val="0"/>
      <w:marBottom w:val="0"/>
      <w:divBdr>
        <w:top w:val="none" w:sz="0" w:space="0" w:color="auto"/>
        <w:left w:val="none" w:sz="0" w:space="0" w:color="auto"/>
        <w:bottom w:val="none" w:sz="0" w:space="0" w:color="auto"/>
        <w:right w:val="none" w:sz="0" w:space="0" w:color="auto"/>
      </w:divBdr>
      <w:divsChild>
        <w:div w:id="621957429">
          <w:marLeft w:val="0"/>
          <w:marRight w:val="0"/>
          <w:marTop w:val="0"/>
          <w:marBottom w:val="0"/>
          <w:divBdr>
            <w:top w:val="single" w:sz="2" w:space="0" w:color="E3E3E3"/>
            <w:left w:val="single" w:sz="2" w:space="0" w:color="E3E3E3"/>
            <w:bottom w:val="single" w:sz="2" w:space="0" w:color="E3E3E3"/>
            <w:right w:val="single" w:sz="2" w:space="0" w:color="E3E3E3"/>
          </w:divBdr>
          <w:divsChild>
            <w:div w:id="1894543582">
              <w:marLeft w:val="0"/>
              <w:marRight w:val="0"/>
              <w:marTop w:val="0"/>
              <w:marBottom w:val="0"/>
              <w:divBdr>
                <w:top w:val="single" w:sz="2" w:space="0" w:color="E3E3E3"/>
                <w:left w:val="single" w:sz="2" w:space="0" w:color="E3E3E3"/>
                <w:bottom w:val="single" w:sz="2" w:space="0" w:color="E3E3E3"/>
                <w:right w:val="single" w:sz="2" w:space="0" w:color="E3E3E3"/>
              </w:divBdr>
              <w:divsChild>
                <w:div w:id="1712341306">
                  <w:marLeft w:val="0"/>
                  <w:marRight w:val="0"/>
                  <w:marTop w:val="0"/>
                  <w:marBottom w:val="0"/>
                  <w:divBdr>
                    <w:top w:val="single" w:sz="2" w:space="0" w:color="E3E3E3"/>
                    <w:left w:val="single" w:sz="2" w:space="0" w:color="E3E3E3"/>
                    <w:bottom w:val="single" w:sz="2" w:space="0" w:color="E3E3E3"/>
                    <w:right w:val="single" w:sz="2" w:space="0" w:color="E3E3E3"/>
                  </w:divBdr>
                  <w:divsChild>
                    <w:div w:id="293490639">
                      <w:marLeft w:val="0"/>
                      <w:marRight w:val="0"/>
                      <w:marTop w:val="0"/>
                      <w:marBottom w:val="0"/>
                      <w:divBdr>
                        <w:top w:val="single" w:sz="2" w:space="0" w:color="E3E3E3"/>
                        <w:left w:val="single" w:sz="2" w:space="0" w:color="E3E3E3"/>
                        <w:bottom w:val="single" w:sz="2" w:space="0" w:color="E3E3E3"/>
                        <w:right w:val="single" w:sz="2" w:space="0" w:color="E3E3E3"/>
                      </w:divBdr>
                      <w:divsChild>
                        <w:div w:id="1891845962">
                          <w:marLeft w:val="0"/>
                          <w:marRight w:val="0"/>
                          <w:marTop w:val="0"/>
                          <w:marBottom w:val="0"/>
                          <w:divBdr>
                            <w:top w:val="single" w:sz="2" w:space="0" w:color="E3E3E3"/>
                            <w:left w:val="single" w:sz="2" w:space="0" w:color="E3E3E3"/>
                            <w:bottom w:val="single" w:sz="2" w:space="0" w:color="E3E3E3"/>
                            <w:right w:val="single" w:sz="2" w:space="0" w:color="E3E3E3"/>
                          </w:divBdr>
                          <w:divsChild>
                            <w:div w:id="2049524807">
                              <w:marLeft w:val="0"/>
                              <w:marRight w:val="0"/>
                              <w:marTop w:val="0"/>
                              <w:marBottom w:val="0"/>
                              <w:divBdr>
                                <w:top w:val="single" w:sz="2" w:space="0" w:color="E3E3E3"/>
                                <w:left w:val="single" w:sz="2" w:space="0" w:color="E3E3E3"/>
                                <w:bottom w:val="single" w:sz="2" w:space="0" w:color="E3E3E3"/>
                                <w:right w:val="single" w:sz="2" w:space="0" w:color="E3E3E3"/>
                              </w:divBdr>
                              <w:divsChild>
                                <w:div w:id="1240093575">
                                  <w:marLeft w:val="0"/>
                                  <w:marRight w:val="0"/>
                                  <w:marTop w:val="100"/>
                                  <w:marBottom w:val="100"/>
                                  <w:divBdr>
                                    <w:top w:val="single" w:sz="2" w:space="0" w:color="E3E3E3"/>
                                    <w:left w:val="single" w:sz="2" w:space="0" w:color="E3E3E3"/>
                                    <w:bottom w:val="single" w:sz="2" w:space="0" w:color="E3E3E3"/>
                                    <w:right w:val="single" w:sz="2" w:space="0" w:color="E3E3E3"/>
                                  </w:divBdr>
                                  <w:divsChild>
                                    <w:div w:id="1250893538">
                                      <w:marLeft w:val="0"/>
                                      <w:marRight w:val="0"/>
                                      <w:marTop w:val="0"/>
                                      <w:marBottom w:val="0"/>
                                      <w:divBdr>
                                        <w:top w:val="single" w:sz="2" w:space="0" w:color="E3E3E3"/>
                                        <w:left w:val="single" w:sz="2" w:space="0" w:color="E3E3E3"/>
                                        <w:bottom w:val="single" w:sz="2" w:space="0" w:color="E3E3E3"/>
                                        <w:right w:val="single" w:sz="2" w:space="0" w:color="E3E3E3"/>
                                      </w:divBdr>
                                      <w:divsChild>
                                        <w:div w:id="1207336077">
                                          <w:marLeft w:val="0"/>
                                          <w:marRight w:val="0"/>
                                          <w:marTop w:val="0"/>
                                          <w:marBottom w:val="0"/>
                                          <w:divBdr>
                                            <w:top w:val="single" w:sz="2" w:space="0" w:color="E3E3E3"/>
                                            <w:left w:val="single" w:sz="2" w:space="0" w:color="E3E3E3"/>
                                            <w:bottom w:val="single" w:sz="2" w:space="0" w:color="E3E3E3"/>
                                            <w:right w:val="single" w:sz="2" w:space="0" w:color="E3E3E3"/>
                                          </w:divBdr>
                                          <w:divsChild>
                                            <w:div w:id="440153367">
                                              <w:marLeft w:val="0"/>
                                              <w:marRight w:val="0"/>
                                              <w:marTop w:val="0"/>
                                              <w:marBottom w:val="0"/>
                                              <w:divBdr>
                                                <w:top w:val="single" w:sz="2" w:space="0" w:color="E3E3E3"/>
                                                <w:left w:val="single" w:sz="2" w:space="0" w:color="E3E3E3"/>
                                                <w:bottom w:val="single" w:sz="2" w:space="0" w:color="E3E3E3"/>
                                                <w:right w:val="single" w:sz="2" w:space="0" w:color="E3E3E3"/>
                                              </w:divBdr>
                                              <w:divsChild>
                                                <w:div w:id="635570607">
                                                  <w:marLeft w:val="0"/>
                                                  <w:marRight w:val="0"/>
                                                  <w:marTop w:val="0"/>
                                                  <w:marBottom w:val="0"/>
                                                  <w:divBdr>
                                                    <w:top w:val="single" w:sz="2" w:space="0" w:color="E3E3E3"/>
                                                    <w:left w:val="single" w:sz="2" w:space="0" w:color="E3E3E3"/>
                                                    <w:bottom w:val="single" w:sz="2" w:space="0" w:color="E3E3E3"/>
                                                    <w:right w:val="single" w:sz="2" w:space="0" w:color="E3E3E3"/>
                                                  </w:divBdr>
                                                  <w:divsChild>
                                                    <w:div w:id="622227288">
                                                      <w:marLeft w:val="0"/>
                                                      <w:marRight w:val="0"/>
                                                      <w:marTop w:val="0"/>
                                                      <w:marBottom w:val="0"/>
                                                      <w:divBdr>
                                                        <w:top w:val="single" w:sz="2" w:space="0" w:color="E3E3E3"/>
                                                        <w:left w:val="single" w:sz="2" w:space="0" w:color="E3E3E3"/>
                                                        <w:bottom w:val="single" w:sz="2" w:space="0" w:color="E3E3E3"/>
                                                        <w:right w:val="single" w:sz="2" w:space="0" w:color="E3E3E3"/>
                                                      </w:divBdr>
                                                      <w:divsChild>
                                                        <w:div w:id="79522245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976757676">
          <w:marLeft w:val="0"/>
          <w:marRight w:val="0"/>
          <w:marTop w:val="0"/>
          <w:marBottom w:val="0"/>
          <w:divBdr>
            <w:top w:val="none" w:sz="0" w:space="0" w:color="auto"/>
            <w:left w:val="none" w:sz="0" w:space="0" w:color="auto"/>
            <w:bottom w:val="none" w:sz="0" w:space="0" w:color="auto"/>
            <w:right w:val="none" w:sz="0" w:space="0" w:color="auto"/>
          </w:divBdr>
        </w:div>
      </w:divsChild>
    </w:div>
    <w:div w:id="196311465">
      <w:bodyDiv w:val="1"/>
      <w:marLeft w:val="0"/>
      <w:marRight w:val="0"/>
      <w:marTop w:val="0"/>
      <w:marBottom w:val="0"/>
      <w:divBdr>
        <w:top w:val="none" w:sz="0" w:space="0" w:color="auto"/>
        <w:left w:val="none" w:sz="0" w:space="0" w:color="auto"/>
        <w:bottom w:val="none" w:sz="0" w:space="0" w:color="auto"/>
        <w:right w:val="none" w:sz="0" w:space="0" w:color="auto"/>
      </w:divBdr>
    </w:div>
    <w:div w:id="201941486">
      <w:bodyDiv w:val="1"/>
      <w:marLeft w:val="0"/>
      <w:marRight w:val="0"/>
      <w:marTop w:val="0"/>
      <w:marBottom w:val="0"/>
      <w:divBdr>
        <w:top w:val="none" w:sz="0" w:space="0" w:color="auto"/>
        <w:left w:val="none" w:sz="0" w:space="0" w:color="auto"/>
        <w:bottom w:val="none" w:sz="0" w:space="0" w:color="auto"/>
        <w:right w:val="none" w:sz="0" w:space="0" w:color="auto"/>
      </w:divBdr>
    </w:div>
    <w:div w:id="224537196">
      <w:bodyDiv w:val="1"/>
      <w:marLeft w:val="0"/>
      <w:marRight w:val="0"/>
      <w:marTop w:val="0"/>
      <w:marBottom w:val="0"/>
      <w:divBdr>
        <w:top w:val="none" w:sz="0" w:space="0" w:color="auto"/>
        <w:left w:val="none" w:sz="0" w:space="0" w:color="auto"/>
        <w:bottom w:val="none" w:sz="0" w:space="0" w:color="auto"/>
        <w:right w:val="none" w:sz="0" w:space="0" w:color="auto"/>
      </w:divBdr>
    </w:div>
    <w:div w:id="240218065">
      <w:bodyDiv w:val="1"/>
      <w:marLeft w:val="0"/>
      <w:marRight w:val="0"/>
      <w:marTop w:val="0"/>
      <w:marBottom w:val="0"/>
      <w:divBdr>
        <w:top w:val="none" w:sz="0" w:space="0" w:color="auto"/>
        <w:left w:val="none" w:sz="0" w:space="0" w:color="auto"/>
        <w:bottom w:val="none" w:sz="0" w:space="0" w:color="auto"/>
        <w:right w:val="none" w:sz="0" w:space="0" w:color="auto"/>
      </w:divBdr>
    </w:div>
    <w:div w:id="299919960">
      <w:bodyDiv w:val="1"/>
      <w:marLeft w:val="0"/>
      <w:marRight w:val="0"/>
      <w:marTop w:val="0"/>
      <w:marBottom w:val="0"/>
      <w:divBdr>
        <w:top w:val="none" w:sz="0" w:space="0" w:color="auto"/>
        <w:left w:val="none" w:sz="0" w:space="0" w:color="auto"/>
        <w:bottom w:val="none" w:sz="0" w:space="0" w:color="auto"/>
        <w:right w:val="none" w:sz="0" w:space="0" w:color="auto"/>
      </w:divBdr>
    </w:div>
    <w:div w:id="305085259">
      <w:bodyDiv w:val="1"/>
      <w:marLeft w:val="0"/>
      <w:marRight w:val="0"/>
      <w:marTop w:val="0"/>
      <w:marBottom w:val="0"/>
      <w:divBdr>
        <w:top w:val="none" w:sz="0" w:space="0" w:color="auto"/>
        <w:left w:val="none" w:sz="0" w:space="0" w:color="auto"/>
        <w:bottom w:val="none" w:sz="0" w:space="0" w:color="auto"/>
        <w:right w:val="none" w:sz="0" w:space="0" w:color="auto"/>
      </w:divBdr>
    </w:div>
    <w:div w:id="312101626">
      <w:bodyDiv w:val="1"/>
      <w:marLeft w:val="0"/>
      <w:marRight w:val="0"/>
      <w:marTop w:val="0"/>
      <w:marBottom w:val="0"/>
      <w:divBdr>
        <w:top w:val="none" w:sz="0" w:space="0" w:color="auto"/>
        <w:left w:val="none" w:sz="0" w:space="0" w:color="auto"/>
        <w:bottom w:val="none" w:sz="0" w:space="0" w:color="auto"/>
        <w:right w:val="none" w:sz="0" w:space="0" w:color="auto"/>
      </w:divBdr>
    </w:div>
    <w:div w:id="319038662">
      <w:bodyDiv w:val="1"/>
      <w:marLeft w:val="0"/>
      <w:marRight w:val="0"/>
      <w:marTop w:val="0"/>
      <w:marBottom w:val="0"/>
      <w:divBdr>
        <w:top w:val="none" w:sz="0" w:space="0" w:color="auto"/>
        <w:left w:val="none" w:sz="0" w:space="0" w:color="auto"/>
        <w:bottom w:val="none" w:sz="0" w:space="0" w:color="auto"/>
        <w:right w:val="none" w:sz="0" w:space="0" w:color="auto"/>
      </w:divBdr>
    </w:div>
    <w:div w:id="322782527">
      <w:bodyDiv w:val="1"/>
      <w:marLeft w:val="0"/>
      <w:marRight w:val="0"/>
      <w:marTop w:val="0"/>
      <w:marBottom w:val="0"/>
      <w:divBdr>
        <w:top w:val="none" w:sz="0" w:space="0" w:color="auto"/>
        <w:left w:val="none" w:sz="0" w:space="0" w:color="auto"/>
        <w:bottom w:val="none" w:sz="0" w:space="0" w:color="auto"/>
        <w:right w:val="none" w:sz="0" w:space="0" w:color="auto"/>
      </w:divBdr>
    </w:div>
    <w:div w:id="332417699">
      <w:bodyDiv w:val="1"/>
      <w:marLeft w:val="0"/>
      <w:marRight w:val="0"/>
      <w:marTop w:val="0"/>
      <w:marBottom w:val="0"/>
      <w:divBdr>
        <w:top w:val="none" w:sz="0" w:space="0" w:color="auto"/>
        <w:left w:val="none" w:sz="0" w:space="0" w:color="auto"/>
        <w:bottom w:val="none" w:sz="0" w:space="0" w:color="auto"/>
        <w:right w:val="none" w:sz="0" w:space="0" w:color="auto"/>
      </w:divBdr>
    </w:div>
    <w:div w:id="339814687">
      <w:bodyDiv w:val="1"/>
      <w:marLeft w:val="0"/>
      <w:marRight w:val="0"/>
      <w:marTop w:val="0"/>
      <w:marBottom w:val="0"/>
      <w:divBdr>
        <w:top w:val="none" w:sz="0" w:space="0" w:color="auto"/>
        <w:left w:val="none" w:sz="0" w:space="0" w:color="auto"/>
        <w:bottom w:val="none" w:sz="0" w:space="0" w:color="auto"/>
        <w:right w:val="none" w:sz="0" w:space="0" w:color="auto"/>
      </w:divBdr>
    </w:div>
    <w:div w:id="340086399">
      <w:bodyDiv w:val="1"/>
      <w:marLeft w:val="0"/>
      <w:marRight w:val="0"/>
      <w:marTop w:val="0"/>
      <w:marBottom w:val="0"/>
      <w:divBdr>
        <w:top w:val="none" w:sz="0" w:space="0" w:color="auto"/>
        <w:left w:val="none" w:sz="0" w:space="0" w:color="auto"/>
        <w:bottom w:val="none" w:sz="0" w:space="0" w:color="auto"/>
        <w:right w:val="none" w:sz="0" w:space="0" w:color="auto"/>
      </w:divBdr>
    </w:div>
    <w:div w:id="370806624">
      <w:bodyDiv w:val="1"/>
      <w:marLeft w:val="0"/>
      <w:marRight w:val="0"/>
      <w:marTop w:val="0"/>
      <w:marBottom w:val="0"/>
      <w:divBdr>
        <w:top w:val="none" w:sz="0" w:space="0" w:color="auto"/>
        <w:left w:val="none" w:sz="0" w:space="0" w:color="auto"/>
        <w:bottom w:val="none" w:sz="0" w:space="0" w:color="auto"/>
        <w:right w:val="none" w:sz="0" w:space="0" w:color="auto"/>
      </w:divBdr>
    </w:div>
    <w:div w:id="374352774">
      <w:bodyDiv w:val="1"/>
      <w:marLeft w:val="0"/>
      <w:marRight w:val="0"/>
      <w:marTop w:val="0"/>
      <w:marBottom w:val="0"/>
      <w:divBdr>
        <w:top w:val="none" w:sz="0" w:space="0" w:color="auto"/>
        <w:left w:val="none" w:sz="0" w:space="0" w:color="auto"/>
        <w:bottom w:val="none" w:sz="0" w:space="0" w:color="auto"/>
        <w:right w:val="none" w:sz="0" w:space="0" w:color="auto"/>
      </w:divBdr>
    </w:div>
    <w:div w:id="375013093">
      <w:bodyDiv w:val="1"/>
      <w:marLeft w:val="0"/>
      <w:marRight w:val="0"/>
      <w:marTop w:val="0"/>
      <w:marBottom w:val="0"/>
      <w:divBdr>
        <w:top w:val="none" w:sz="0" w:space="0" w:color="auto"/>
        <w:left w:val="none" w:sz="0" w:space="0" w:color="auto"/>
        <w:bottom w:val="none" w:sz="0" w:space="0" w:color="auto"/>
        <w:right w:val="none" w:sz="0" w:space="0" w:color="auto"/>
      </w:divBdr>
    </w:div>
    <w:div w:id="382563718">
      <w:bodyDiv w:val="1"/>
      <w:marLeft w:val="0"/>
      <w:marRight w:val="0"/>
      <w:marTop w:val="0"/>
      <w:marBottom w:val="0"/>
      <w:divBdr>
        <w:top w:val="none" w:sz="0" w:space="0" w:color="auto"/>
        <w:left w:val="none" w:sz="0" w:space="0" w:color="auto"/>
        <w:bottom w:val="none" w:sz="0" w:space="0" w:color="auto"/>
        <w:right w:val="none" w:sz="0" w:space="0" w:color="auto"/>
      </w:divBdr>
    </w:div>
    <w:div w:id="413011886">
      <w:bodyDiv w:val="1"/>
      <w:marLeft w:val="0"/>
      <w:marRight w:val="0"/>
      <w:marTop w:val="0"/>
      <w:marBottom w:val="0"/>
      <w:divBdr>
        <w:top w:val="none" w:sz="0" w:space="0" w:color="auto"/>
        <w:left w:val="none" w:sz="0" w:space="0" w:color="auto"/>
        <w:bottom w:val="none" w:sz="0" w:space="0" w:color="auto"/>
        <w:right w:val="none" w:sz="0" w:space="0" w:color="auto"/>
      </w:divBdr>
    </w:div>
    <w:div w:id="431822172">
      <w:bodyDiv w:val="1"/>
      <w:marLeft w:val="0"/>
      <w:marRight w:val="0"/>
      <w:marTop w:val="0"/>
      <w:marBottom w:val="0"/>
      <w:divBdr>
        <w:top w:val="none" w:sz="0" w:space="0" w:color="auto"/>
        <w:left w:val="none" w:sz="0" w:space="0" w:color="auto"/>
        <w:bottom w:val="none" w:sz="0" w:space="0" w:color="auto"/>
        <w:right w:val="none" w:sz="0" w:space="0" w:color="auto"/>
      </w:divBdr>
    </w:div>
    <w:div w:id="433794257">
      <w:bodyDiv w:val="1"/>
      <w:marLeft w:val="0"/>
      <w:marRight w:val="0"/>
      <w:marTop w:val="0"/>
      <w:marBottom w:val="0"/>
      <w:divBdr>
        <w:top w:val="none" w:sz="0" w:space="0" w:color="auto"/>
        <w:left w:val="none" w:sz="0" w:space="0" w:color="auto"/>
        <w:bottom w:val="none" w:sz="0" w:space="0" w:color="auto"/>
        <w:right w:val="none" w:sz="0" w:space="0" w:color="auto"/>
      </w:divBdr>
    </w:div>
    <w:div w:id="445124510">
      <w:bodyDiv w:val="1"/>
      <w:marLeft w:val="0"/>
      <w:marRight w:val="0"/>
      <w:marTop w:val="0"/>
      <w:marBottom w:val="0"/>
      <w:divBdr>
        <w:top w:val="none" w:sz="0" w:space="0" w:color="auto"/>
        <w:left w:val="none" w:sz="0" w:space="0" w:color="auto"/>
        <w:bottom w:val="none" w:sz="0" w:space="0" w:color="auto"/>
        <w:right w:val="none" w:sz="0" w:space="0" w:color="auto"/>
      </w:divBdr>
    </w:div>
    <w:div w:id="448009710">
      <w:bodyDiv w:val="1"/>
      <w:marLeft w:val="0"/>
      <w:marRight w:val="0"/>
      <w:marTop w:val="0"/>
      <w:marBottom w:val="0"/>
      <w:divBdr>
        <w:top w:val="none" w:sz="0" w:space="0" w:color="auto"/>
        <w:left w:val="none" w:sz="0" w:space="0" w:color="auto"/>
        <w:bottom w:val="none" w:sz="0" w:space="0" w:color="auto"/>
        <w:right w:val="none" w:sz="0" w:space="0" w:color="auto"/>
      </w:divBdr>
    </w:div>
    <w:div w:id="462425051">
      <w:bodyDiv w:val="1"/>
      <w:marLeft w:val="0"/>
      <w:marRight w:val="0"/>
      <w:marTop w:val="0"/>
      <w:marBottom w:val="0"/>
      <w:divBdr>
        <w:top w:val="none" w:sz="0" w:space="0" w:color="auto"/>
        <w:left w:val="none" w:sz="0" w:space="0" w:color="auto"/>
        <w:bottom w:val="none" w:sz="0" w:space="0" w:color="auto"/>
        <w:right w:val="none" w:sz="0" w:space="0" w:color="auto"/>
      </w:divBdr>
    </w:div>
    <w:div w:id="466123140">
      <w:bodyDiv w:val="1"/>
      <w:marLeft w:val="0"/>
      <w:marRight w:val="0"/>
      <w:marTop w:val="0"/>
      <w:marBottom w:val="0"/>
      <w:divBdr>
        <w:top w:val="none" w:sz="0" w:space="0" w:color="auto"/>
        <w:left w:val="none" w:sz="0" w:space="0" w:color="auto"/>
        <w:bottom w:val="none" w:sz="0" w:space="0" w:color="auto"/>
        <w:right w:val="none" w:sz="0" w:space="0" w:color="auto"/>
      </w:divBdr>
    </w:div>
    <w:div w:id="491455827">
      <w:bodyDiv w:val="1"/>
      <w:marLeft w:val="0"/>
      <w:marRight w:val="0"/>
      <w:marTop w:val="0"/>
      <w:marBottom w:val="0"/>
      <w:divBdr>
        <w:top w:val="none" w:sz="0" w:space="0" w:color="auto"/>
        <w:left w:val="none" w:sz="0" w:space="0" w:color="auto"/>
        <w:bottom w:val="none" w:sz="0" w:space="0" w:color="auto"/>
        <w:right w:val="none" w:sz="0" w:space="0" w:color="auto"/>
      </w:divBdr>
    </w:div>
    <w:div w:id="514614064">
      <w:bodyDiv w:val="1"/>
      <w:marLeft w:val="0"/>
      <w:marRight w:val="0"/>
      <w:marTop w:val="0"/>
      <w:marBottom w:val="0"/>
      <w:divBdr>
        <w:top w:val="none" w:sz="0" w:space="0" w:color="auto"/>
        <w:left w:val="none" w:sz="0" w:space="0" w:color="auto"/>
        <w:bottom w:val="none" w:sz="0" w:space="0" w:color="auto"/>
        <w:right w:val="none" w:sz="0" w:space="0" w:color="auto"/>
      </w:divBdr>
    </w:div>
    <w:div w:id="515970282">
      <w:bodyDiv w:val="1"/>
      <w:marLeft w:val="0"/>
      <w:marRight w:val="0"/>
      <w:marTop w:val="0"/>
      <w:marBottom w:val="0"/>
      <w:divBdr>
        <w:top w:val="none" w:sz="0" w:space="0" w:color="auto"/>
        <w:left w:val="none" w:sz="0" w:space="0" w:color="auto"/>
        <w:bottom w:val="none" w:sz="0" w:space="0" w:color="auto"/>
        <w:right w:val="none" w:sz="0" w:space="0" w:color="auto"/>
      </w:divBdr>
    </w:div>
    <w:div w:id="518083242">
      <w:bodyDiv w:val="1"/>
      <w:marLeft w:val="0"/>
      <w:marRight w:val="0"/>
      <w:marTop w:val="0"/>
      <w:marBottom w:val="0"/>
      <w:divBdr>
        <w:top w:val="none" w:sz="0" w:space="0" w:color="auto"/>
        <w:left w:val="none" w:sz="0" w:space="0" w:color="auto"/>
        <w:bottom w:val="none" w:sz="0" w:space="0" w:color="auto"/>
        <w:right w:val="none" w:sz="0" w:space="0" w:color="auto"/>
      </w:divBdr>
    </w:div>
    <w:div w:id="519856163">
      <w:bodyDiv w:val="1"/>
      <w:marLeft w:val="0"/>
      <w:marRight w:val="0"/>
      <w:marTop w:val="0"/>
      <w:marBottom w:val="0"/>
      <w:divBdr>
        <w:top w:val="none" w:sz="0" w:space="0" w:color="auto"/>
        <w:left w:val="none" w:sz="0" w:space="0" w:color="auto"/>
        <w:bottom w:val="none" w:sz="0" w:space="0" w:color="auto"/>
        <w:right w:val="none" w:sz="0" w:space="0" w:color="auto"/>
      </w:divBdr>
    </w:div>
    <w:div w:id="531110163">
      <w:bodyDiv w:val="1"/>
      <w:marLeft w:val="0"/>
      <w:marRight w:val="0"/>
      <w:marTop w:val="0"/>
      <w:marBottom w:val="0"/>
      <w:divBdr>
        <w:top w:val="none" w:sz="0" w:space="0" w:color="auto"/>
        <w:left w:val="none" w:sz="0" w:space="0" w:color="auto"/>
        <w:bottom w:val="none" w:sz="0" w:space="0" w:color="auto"/>
        <w:right w:val="none" w:sz="0" w:space="0" w:color="auto"/>
      </w:divBdr>
    </w:div>
    <w:div w:id="552035441">
      <w:bodyDiv w:val="1"/>
      <w:marLeft w:val="0"/>
      <w:marRight w:val="0"/>
      <w:marTop w:val="0"/>
      <w:marBottom w:val="0"/>
      <w:divBdr>
        <w:top w:val="none" w:sz="0" w:space="0" w:color="auto"/>
        <w:left w:val="none" w:sz="0" w:space="0" w:color="auto"/>
        <w:bottom w:val="none" w:sz="0" w:space="0" w:color="auto"/>
        <w:right w:val="none" w:sz="0" w:space="0" w:color="auto"/>
      </w:divBdr>
    </w:div>
    <w:div w:id="583339890">
      <w:bodyDiv w:val="1"/>
      <w:marLeft w:val="0"/>
      <w:marRight w:val="0"/>
      <w:marTop w:val="0"/>
      <w:marBottom w:val="0"/>
      <w:divBdr>
        <w:top w:val="none" w:sz="0" w:space="0" w:color="auto"/>
        <w:left w:val="none" w:sz="0" w:space="0" w:color="auto"/>
        <w:bottom w:val="none" w:sz="0" w:space="0" w:color="auto"/>
        <w:right w:val="none" w:sz="0" w:space="0" w:color="auto"/>
      </w:divBdr>
    </w:div>
    <w:div w:id="586039885">
      <w:bodyDiv w:val="1"/>
      <w:marLeft w:val="0"/>
      <w:marRight w:val="0"/>
      <w:marTop w:val="0"/>
      <w:marBottom w:val="0"/>
      <w:divBdr>
        <w:top w:val="none" w:sz="0" w:space="0" w:color="auto"/>
        <w:left w:val="none" w:sz="0" w:space="0" w:color="auto"/>
        <w:bottom w:val="none" w:sz="0" w:space="0" w:color="auto"/>
        <w:right w:val="none" w:sz="0" w:space="0" w:color="auto"/>
      </w:divBdr>
    </w:div>
    <w:div w:id="589508707">
      <w:bodyDiv w:val="1"/>
      <w:marLeft w:val="0"/>
      <w:marRight w:val="0"/>
      <w:marTop w:val="0"/>
      <w:marBottom w:val="0"/>
      <w:divBdr>
        <w:top w:val="none" w:sz="0" w:space="0" w:color="auto"/>
        <w:left w:val="none" w:sz="0" w:space="0" w:color="auto"/>
        <w:bottom w:val="none" w:sz="0" w:space="0" w:color="auto"/>
        <w:right w:val="none" w:sz="0" w:space="0" w:color="auto"/>
      </w:divBdr>
    </w:div>
    <w:div w:id="626860251">
      <w:bodyDiv w:val="1"/>
      <w:marLeft w:val="0"/>
      <w:marRight w:val="0"/>
      <w:marTop w:val="0"/>
      <w:marBottom w:val="0"/>
      <w:divBdr>
        <w:top w:val="none" w:sz="0" w:space="0" w:color="auto"/>
        <w:left w:val="none" w:sz="0" w:space="0" w:color="auto"/>
        <w:bottom w:val="none" w:sz="0" w:space="0" w:color="auto"/>
        <w:right w:val="none" w:sz="0" w:space="0" w:color="auto"/>
      </w:divBdr>
    </w:div>
    <w:div w:id="649139967">
      <w:bodyDiv w:val="1"/>
      <w:marLeft w:val="0"/>
      <w:marRight w:val="0"/>
      <w:marTop w:val="0"/>
      <w:marBottom w:val="0"/>
      <w:divBdr>
        <w:top w:val="none" w:sz="0" w:space="0" w:color="auto"/>
        <w:left w:val="none" w:sz="0" w:space="0" w:color="auto"/>
        <w:bottom w:val="none" w:sz="0" w:space="0" w:color="auto"/>
        <w:right w:val="none" w:sz="0" w:space="0" w:color="auto"/>
      </w:divBdr>
    </w:div>
    <w:div w:id="711269071">
      <w:bodyDiv w:val="1"/>
      <w:marLeft w:val="0"/>
      <w:marRight w:val="0"/>
      <w:marTop w:val="0"/>
      <w:marBottom w:val="0"/>
      <w:divBdr>
        <w:top w:val="none" w:sz="0" w:space="0" w:color="auto"/>
        <w:left w:val="none" w:sz="0" w:space="0" w:color="auto"/>
        <w:bottom w:val="none" w:sz="0" w:space="0" w:color="auto"/>
        <w:right w:val="none" w:sz="0" w:space="0" w:color="auto"/>
      </w:divBdr>
    </w:div>
    <w:div w:id="713310036">
      <w:bodyDiv w:val="1"/>
      <w:marLeft w:val="0"/>
      <w:marRight w:val="0"/>
      <w:marTop w:val="0"/>
      <w:marBottom w:val="0"/>
      <w:divBdr>
        <w:top w:val="none" w:sz="0" w:space="0" w:color="auto"/>
        <w:left w:val="none" w:sz="0" w:space="0" w:color="auto"/>
        <w:bottom w:val="none" w:sz="0" w:space="0" w:color="auto"/>
        <w:right w:val="none" w:sz="0" w:space="0" w:color="auto"/>
      </w:divBdr>
    </w:div>
    <w:div w:id="713770401">
      <w:bodyDiv w:val="1"/>
      <w:marLeft w:val="0"/>
      <w:marRight w:val="0"/>
      <w:marTop w:val="0"/>
      <w:marBottom w:val="0"/>
      <w:divBdr>
        <w:top w:val="none" w:sz="0" w:space="0" w:color="auto"/>
        <w:left w:val="none" w:sz="0" w:space="0" w:color="auto"/>
        <w:bottom w:val="none" w:sz="0" w:space="0" w:color="auto"/>
        <w:right w:val="none" w:sz="0" w:space="0" w:color="auto"/>
      </w:divBdr>
    </w:div>
    <w:div w:id="721558740">
      <w:bodyDiv w:val="1"/>
      <w:marLeft w:val="0"/>
      <w:marRight w:val="0"/>
      <w:marTop w:val="0"/>
      <w:marBottom w:val="0"/>
      <w:divBdr>
        <w:top w:val="none" w:sz="0" w:space="0" w:color="auto"/>
        <w:left w:val="none" w:sz="0" w:space="0" w:color="auto"/>
        <w:bottom w:val="none" w:sz="0" w:space="0" w:color="auto"/>
        <w:right w:val="none" w:sz="0" w:space="0" w:color="auto"/>
      </w:divBdr>
    </w:div>
    <w:div w:id="739713218">
      <w:bodyDiv w:val="1"/>
      <w:marLeft w:val="0"/>
      <w:marRight w:val="0"/>
      <w:marTop w:val="0"/>
      <w:marBottom w:val="0"/>
      <w:divBdr>
        <w:top w:val="none" w:sz="0" w:space="0" w:color="auto"/>
        <w:left w:val="none" w:sz="0" w:space="0" w:color="auto"/>
        <w:bottom w:val="none" w:sz="0" w:space="0" w:color="auto"/>
        <w:right w:val="none" w:sz="0" w:space="0" w:color="auto"/>
      </w:divBdr>
    </w:div>
    <w:div w:id="741756533">
      <w:bodyDiv w:val="1"/>
      <w:marLeft w:val="0"/>
      <w:marRight w:val="0"/>
      <w:marTop w:val="0"/>
      <w:marBottom w:val="0"/>
      <w:divBdr>
        <w:top w:val="none" w:sz="0" w:space="0" w:color="auto"/>
        <w:left w:val="none" w:sz="0" w:space="0" w:color="auto"/>
        <w:bottom w:val="none" w:sz="0" w:space="0" w:color="auto"/>
        <w:right w:val="none" w:sz="0" w:space="0" w:color="auto"/>
      </w:divBdr>
    </w:div>
    <w:div w:id="743187083">
      <w:bodyDiv w:val="1"/>
      <w:marLeft w:val="0"/>
      <w:marRight w:val="0"/>
      <w:marTop w:val="0"/>
      <w:marBottom w:val="0"/>
      <w:divBdr>
        <w:top w:val="none" w:sz="0" w:space="0" w:color="auto"/>
        <w:left w:val="none" w:sz="0" w:space="0" w:color="auto"/>
        <w:bottom w:val="none" w:sz="0" w:space="0" w:color="auto"/>
        <w:right w:val="none" w:sz="0" w:space="0" w:color="auto"/>
      </w:divBdr>
    </w:div>
    <w:div w:id="752582350">
      <w:bodyDiv w:val="1"/>
      <w:marLeft w:val="0"/>
      <w:marRight w:val="0"/>
      <w:marTop w:val="0"/>
      <w:marBottom w:val="0"/>
      <w:divBdr>
        <w:top w:val="none" w:sz="0" w:space="0" w:color="auto"/>
        <w:left w:val="none" w:sz="0" w:space="0" w:color="auto"/>
        <w:bottom w:val="none" w:sz="0" w:space="0" w:color="auto"/>
        <w:right w:val="none" w:sz="0" w:space="0" w:color="auto"/>
      </w:divBdr>
    </w:div>
    <w:div w:id="783576839">
      <w:bodyDiv w:val="1"/>
      <w:marLeft w:val="0"/>
      <w:marRight w:val="0"/>
      <w:marTop w:val="0"/>
      <w:marBottom w:val="0"/>
      <w:divBdr>
        <w:top w:val="none" w:sz="0" w:space="0" w:color="auto"/>
        <w:left w:val="none" w:sz="0" w:space="0" w:color="auto"/>
        <w:bottom w:val="none" w:sz="0" w:space="0" w:color="auto"/>
        <w:right w:val="none" w:sz="0" w:space="0" w:color="auto"/>
      </w:divBdr>
      <w:divsChild>
        <w:div w:id="670644903">
          <w:marLeft w:val="0"/>
          <w:marRight w:val="0"/>
          <w:marTop w:val="0"/>
          <w:marBottom w:val="0"/>
          <w:divBdr>
            <w:top w:val="none" w:sz="0" w:space="0" w:color="auto"/>
            <w:left w:val="none" w:sz="0" w:space="0" w:color="auto"/>
            <w:bottom w:val="none" w:sz="0" w:space="0" w:color="auto"/>
            <w:right w:val="none" w:sz="0" w:space="0" w:color="auto"/>
          </w:divBdr>
        </w:div>
        <w:div w:id="1647709810">
          <w:marLeft w:val="0"/>
          <w:marRight w:val="0"/>
          <w:marTop w:val="0"/>
          <w:marBottom w:val="0"/>
          <w:divBdr>
            <w:top w:val="single" w:sz="2" w:space="0" w:color="E3E3E3"/>
            <w:left w:val="single" w:sz="2" w:space="0" w:color="E3E3E3"/>
            <w:bottom w:val="single" w:sz="2" w:space="0" w:color="E3E3E3"/>
            <w:right w:val="single" w:sz="2" w:space="0" w:color="E3E3E3"/>
          </w:divBdr>
          <w:divsChild>
            <w:div w:id="23331285">
              <w:marLeft w:val="0"/>
              <w:marRight w:val="0"/>
              <w:marTop w:val="0"/>
              <w:marBottom w:val="0"/>
              <w:divBdr>
                <w:top w:val="single" w:sz="2" w:space="0" w:color="E3E3E3"/>
                <w:left w:val="single" w:sz="2" w:space="0" w:color="E3E3E3"/>
                <w:bottom w:val="single" w:sz="2" w:space="0" w:color="E3E3E3"/>
                <w:right w:val="single" w:sz="2" w:space="0" w:color="E3E3E3"/>
              </w:divBdr>
              <w:divsChild>
                <w:div w:id="1905873108">
                  <w:marLeft w:val="0"/>
                  <w:marRight w:val="0"/>
                  <w:marTop w:val="0"/>
                  <w:marBottom w:val="0"/>
                  <w:divBdr>
                    <w:top w:val="single" w:sz="2" w:space="0" w:color="E3E3E3"/>
                    <w:left w:val="single" w:sz="2" w:space="0" w:color="E3E3E3"/>
                    <w:bottom w:val="single" w:sz="2" w:space="0" w:color="E3E3E3"/>
                    <w:right w:val="single" w:sz="2" w:space="0" w:color="E3E3E3"/>
                  </w:divBdr>
                  <w:divsChild>
                    <w:div w:id="637535422">
                      <w:marLeft w:val="0"/>
                      <w:marRight w:val="0"/>
                      <w:marTop w:val="0"/>
                      <w:marBottom w:val="0"/>
                      <w:divBdr>
                        <w:top w:val="single" w:sz="2" w:space="0" w:color="E3E3E3"/>
                        <w:left w:val="single" w:sz="2" w:space="0" w:color="E3E3E3"/>
                        <w:bottom w:val="single" w:sz="2" w:space="0" w:color="E3E3E3"/>
                        <w:right w:val="single" w:sz="2" w:space="0" w:color="E3E3E3"/>
                      </w:divBdr>
                      <w:divsChild>
                        <w:div w:id="1086418849">
                          <w:marLeft w:val="0"/>
                          <w:marRight w:val="0"/>
                          <w:marTop w:val="0"/>
                          <w:marBottom w:val="0"/>
                          <w:divBdr>
                            <w:top w:val="single" w:sz="2" w:space="0" w:color="E3E3E3"/>
                            <w:left w:val="single" w:sz="2" w:space="0" w:color="E3E3E3"/>
                            <w:bottom w:val="single" w:sz="2" w:space="0" w:color="E3E3E3"/>
                            <w:right w:val="single" w:sz="2" w:space="0" w:color="E3E3E3"/>
                          </w:divBdr>
                          <w:divsChild>
                            <w:div w:id="1200977056">
                              <w:marLeft w:val="0"/>
                              <w:marRight w:val="0"/>
                              <w:marTop w:val="0"/>
                              <w:marBottom w:val="0"/>
                              <w:divBdr>
                                <w:top w:val="single" w:sz="2" w:space="0" w:color="E3E3E3"/>
                                <w:left w:val="single" w:sz="2" w:space="0" w:color="E3E3E3"/>
                                <w:bottom w:val="single" w:sz="2" w:space="0" w:color="E3E3E3"/>
                                <w:right w:val="single" w:sz="2" w:space="0" w:color="E3E3E3"/>
                              </w:divBdr>
                              <w:divsChild>
                                <w:div w:id="639506342">
                                  <w:marLeft w:val="0"/>
                                  <w:marRight w:val="0"/>
                                  <w:marTop w:val="100"/>
                                  <w:marBottom w:val="100"/>
                                  <w:divBdr>
                                    <w:top w:val="single" w:sz="2" w:space="0" w:color="E3E3E3"/>
                                    <w:left w:val="single" w:sz="2" w:space="0" w:color="E3E3E3"/>
                                    <w:bottom w:val="single" w:sz="2" w:space="0" w:color="E3E3E3"/>
                                    <w:right w:val="single" w:sz="2" w:space="0" w:color="E3E3E3"/>
                                  </w:divBdr>
                                  <w:divsChild>
                                    <w:div w:id="1056049140">
                                      <w:marLeft w:val="0"/>
                                      <w:marRight w:val="0"/>
                                      <w:marTop w:val="0"/>
                                      <w:marBottom w:val="0"/>
                                      <w:divBdr>
                                        <w:top w:val="single" w:sz="2" w:space="0" w:color="E3E3E3"/>
                                        <w:left w:val="single" w:sz="2" w:space="0" w:color="E3E3E3"/>
                                        <w:bottom w:val="single" w:sz="2" w:space="0" w:color="E3E3E3"/>
                                        <w:right w:val="single" w:sz="2" w:space="0" w:color="E3E3E3"/>
                                      </w:divBdr>
                                      <w:divsChild>
                                        <w:div w:id="1070467668">
                                          <w:marLeft w:val="0"/>
                                          <w:marRight w:val="0"/>
                                          <w:marTop w:val="0"/>
                                          <w:marBottom w:val="0"/>
                                          <w:divBdr>
                                            <w:top w:val="single" w:sz="2" w:space="0" w:color="E3E3E3"/>
                                            <w:left w:val="single" w:sz="2" w:space="0" w:color="E3E3E3"/>
                                            <w:bottom w:val="single" w:sz="2" w:space="0" w:color="E3E3E3"/>
                                            <w:right w:val="single" w:sz="2" w:space="0" w:color="E3E3E3"/>
                                          </w:divBdr>
                                          <w:divsChild>
                                            <w:div w:id="664480826">
                                              <w:marLeft w:val="0"/>
                                              <w:marRight w:val="0"/>
                                              <w:marTop w:val="0"/>
                                              <w:marBottom w:val="0"/>
                                              <w:divBdr>
                                                <w:top w:val="single" w:sz="2" w:space="0" w:color="E3E3E3"/>
                                                <w:left w:val="single" w:sz="2" w:space="0" w:color="E3E3E3"/>
                                                <w:bottom w:val="single" w:sz="2" w:space="0" w:color="E3E3E3"/>
                                                <w:right w:val="single" w:sz="2" w:space="0" w:color="E3E3E3"/>
                                              </w:divBdr>
                                              <w:divsChild>
                                                <w:div w:id="2035035777">
                                                  <w:marLeft w:val="0"/>
                                                  <w:marRight w:val="0"/>
                                                  <w:marTop w:val="0"/>
                                                  <w:marBottom w:val="0"/>
                                                  <w:divBdr>
                                                    <w:top w:val="single" w:sz="2" w:space="0" w:color="E3E3E3"/>
                                                    <w:left w:val="single" w:sz="2" w:space="0" w:color="E3E3E3"/>
                                                    <w:bottom w:val="single" w:sz="2" w:space="0" w:color="E3E3E3"/>
                                                    <w:right w:val="single" w:sz="2" w:space="0" w:color="E3E3E3"/>
                                                  </w:divBdr>
                                                  <w:divsChild>
                                                    <w:div w:id="1444181023">
                                                      <w:marLeft w:val="0"/>
                                                      <w:marRight w:val="0"/>
                                                      <w:marTop w:val="0"/>
                                                      <w:marBottom w:val="0"/>
                                                      <w:divBdr>
                                                        <w:top w:val="single" w:sz="2" w:space="0" w:color="E3E3E3"/>
                                                        <w:left w:val="single" w:sz="2" w:space="0" w:color="E3E3E3"/>
                                                        <w:bottom w:val="single" w:sz="2" w:space="0" w:color="E3E3E3"/>
                                                        <w:right w:val="single" w:sz="2" w:space="0" w:color="E3E3E3"/>
                                                      </w:divBdr>
                                                      <w:divsChild>
                                                        <w:div w:id="197154777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sChild>
    </w:div>
    <w:div w:id="790392543">
      <w:bodyDiv w:val="1"/>
      <w:marLeft w:val="0"/>
      <w:marRight w:val="0"/>
      <w:marTop w:val="0"/>
      <w:marBottom w:val="0"/>
      <w:divBdr>
        <w:top w:val="none" w:sz="0" w:space="0" w:color="auto"/>
        <w:left w:val="none" w:sz="0" w:space="0" w:color="auto"/>
        <w:bottom w:val="none" w:sz="0" w:space="0" w:color="auto"/>
        <w:right w:val="none" w:sz="0" w:space="0" w:color="auto"/>
      </w:divBdr>
    </w:div>
    <w:div w:id="794910744">
      <w:bodyDiv w:val="1"/>
      <w:marLeft w:val="0"/>
      <w:marRight w:val="0"/>
      <w:marTop w:val="0"/>
      <w:marBottom w:val="0"/>
      <w:divBdr>
        <w:top w:val="none" w:sz="0" w:space="0" w:color="auto"/>
        <w:left w:val="none" w:sz="0" w:space="0" w:color="auto"/>
        <w:bottom w:val="none" w:sz="0" w:space="0" w:color="auto"/>
        <w:right w:val="none" w:sz="0" w:space="0" w:color="auto"/>
      </w:divBdr>
    </w:div>
    <w:div w:id="796145635">
      <w:bodyDiv w:val="1"/>
      <w:marLeft w:val="0"/>
      <w:marRight w:val="0"/>
      <w:marTop w:val="0"/>
      <w:marBottom w:val="0"/>
      <w:divBdr>
        <w:top w:val="none" w:sz="0" w:space="0" w:color="auto"/>
        <w:left w:val="none" w:sz="0" w:space="0" w:color="auto"/>
        <w:bottom w:val="none" w:sz="0" w:space="0" w:color="auto"/>
        <w:right w:val="none" w:sz="0" w:space="0" w:color="auto"/>
      </w:divBdr>
    </w:div>
    <w:div w:id="807019615">
      <w:bodyDiv w:val="1"/>
      <w:marLeft w:val="0"/>
      <w:marRight w:val="0"/>
      <w:marTop w:val="0"/>
      <w:marBottom w:val="0"/>
      <w:divBdr>
        <w:top w:val="none" w:sz="0" w:space="0" w:color="auto"/>
        <w:left w:val="none" w:sz="0" w:space="0" w:color="auto"/>
        <w:bottom w:val="none" w:sz="0" w:space="0" w:color="auto"/>
        <w:right w:val="none" w:sz="0" w:space="0" w:color="auto"/>
      </w:divBdr>
    </w:div>
    <w:div w:id="812525886">
      <w:bodyDiv w:val="1"/>
      <w:marLeft w:val="0"/>
      <w:marRight w:val="0"/>
      <w:marTop w:val="0"/>
      <w:marBottom w:val="0"/>
      <w:divBdr>
        <w:top w:val="none" w:sz="0" w:space="0" w:color="auto"/>
        <w:left w:val="none" w:sz="0" w:space="0" w:color="auto"/>
        <w:bottom w:val="none" w:sz="0" w:space="0" w:color="auto"/>
        <w:right w:val="none" w:sz="0" w:space="0" w:color="auto"/>
      </w:divBdr>
    </w:div>
    <w:div w:id="831338844">
      <w:bodyDiv w:val="1"/>
      <w:marLeft w:val="0"/>
      <w:marRight w:val="0"/>
      <w:marTop w:val="0"/>
      <w:marBottom w:val="0"/>
      <w:divBdr>
        <w:top w:val="none" w:sz="0" w:space="0" w:color="auto"/>
        <w:left w:val="none" w:sz="0" w:space="0" w:color="auto"/>
        <w:bottom w:val="none" w:sz="0" w:space="0" w:color="auto"/>
        <w:right w:val="none" w:sz="0" w:space="0" w:color="auto"/>
      </w:divBdr>
    </w:div>
    <w:div w:id="834537382">
      <w:bodyDiv w:val="1"/>
      <w:marLeft w:val="0"/>
      <w:marRight w:val="0"/>
      <w:marTop w:val="0"/>
      <w:marBottom w:val="0"/>
      <w:divBdr>
        <w:top w:val="none" w:sz="0" w:space="0" w:color="auto"/>
        <w:left w:val="none" w:sz="0" w:space="0" w:color="auto"/>
        <w:bottom w:val="none" w:sz="0" w:space="0" w:color="auto"/>
        <w:right w:val="none" w:sz="0" w:space="0" w:color="auto"/>
      </w:divBdr>
    </w:div>
    <w:div w:id="861743804">
      <w:bodyDiv w:val="1"/>
      <w:marLeft w:val="0"/>
      <w:marRight w:val="0"/>
      <w:marTop w:val="0"/>
      <w:marBottom w:val="0"/>
      <w:divBdr>
        <w:top w:val="none" w:sz="0" w:space="0" w:color="auto"/>
        <w:left w:val="none" w:sz="0" w:space="0" w:color="auto"/>
        <w:bottom w:val="none" w:sz="0" w:space="0" w:color="auto"/>
        <w:right w:val="none" w:sz="0" w:space="0" w:color="auto"/>
      </w:divBdr>
    </w:div>
    <w:div w:id="862523357">
      <w:bodyDiv w:val="1"/>
      <w:marLeft w:val="0"/>
      <w:marRight w:val="0"/>
      <w:marTop w:val="0"/>
      <w:marBottom w:val="0"/>
      <w:divBdr>
        <w:top w:val="none" w:sz="0" w:space="0" w:color="auto"/>
        <w:left w:val="none" w:sz="0" w:space="0" w:color="auto"/>
        <w:bottom w:val="none" w:sz="0" w:space="0" w:color="auto"/>
        <w:right w:val="none" w:sz="0" w:space="0" w:color="auto"/>
      </w:divBdr>
    </w:div>
    <w:div w:id="899368821">
      <w:bodyDiv w:val="1"/>
      <w:marLeft w:val="0"/>
      <w:marRight w:val="0"/>
      <w:marTop w:val="0"/>
      <w:marBottom w:val="0"/>
      <w:divBdr>
        <w:top w:val="none" w:sz="0" w:space="0" w:color="auto"/>
        <w:left w:val="none" w:sz="0" w:space="0" w:color="auto"/>
        <w:bottom w:val="none" w:sz="0" w:space="0" w:color="auto"/>
        <w:right w:val="none" w:sz="0" w:space="0" w:color="auto"/>
      </w:divBdr>
    </w:div>
    <w:div w:id="927889033">
      <w:bodyDiv w:val="1"/>
      <w:marLeft w:val="0"/>
      <w:marRight w:val="0"/>
      <w:marTop w:val="0"/>
      <w:marBottom w:val="0"/>
      <w:divBdr>
        <w:top w:val="none" w:sz="0" w:space="0" w:color="auto"/>
        <w:left w:val="none" w:sz="0" w:space="0" w:color="auto"/>
        <w:bottom w:val="none" w:sz="0" w:space="0" w:color="auto"/>
        <w:right w:val="none" w:sz="0" w:space="0" w:color="auto"/>
      </w:divBdr>
    </w:div>
    <w:div w:id="930435443">
      <w:bodyDiv w:val="1"/>
      <w:marLeft w:val="0"/>
      <w:marRight w:val="0"/>
      <w:marTop w:val="0"/>
      <w:marBottom w:val="0"/>
      <w:divBdr>
        <w:top w:val="none" w:sz="0" w:space="0" w:color="auto"/>
        <w:left w:val="none" w:sz="0" w:space="0" w:color="auto"/>
        <w:bottom w:val="none" w:sz="0" w:space="0" w:color="auto"/>
        <w:right w:val="none" w:sz="0" w:space="0" w:color="auto"/>
      </w:divBdr>
    </w:div>
    <w:div w:id="949506488">
      <w:bodyDiv w:val="1"/>
      <w:marLeft w:val="0"/>
      <w:marRight w:val="0"/>
      <w:marTop w:val="0"/>
      <w:marBottom w:val="0"/>
      <w:divBdr>
        <w:top w:val="none" w:sz="0" w:space="0" w:color="auto"/>
        <w:left w:val="none" w:sz="0" w:space="0" w:color="auto"/>
        <w:bottom w:val="none" w:sz="0" w:space="0" w:color="auto"/>
        <w:right w:val="none" w:sz="0" w:space="0" w:color="auto"/>
      </w:divBdr>
    </w:div>
    <w:div w:id="975448806">
      <w:bodyDiv w:val="1"/>
      <w:marLeft w:val="0"/>
      <w:marRight w:val="0"/>
      <w:marTop w:val="0"/>
      <w:marBottom w:val="0"/>
      <w:divBdr>
        <w:top w:val="none" w:sz="0" w:space="0" w:color="auto"/>
        <w:left w:val="none" w:sz="0" w:space="0" w:color="auto"/>
        <w:bottom w:val="none" w:sz="0" w:space="0" w:color="auto"/>
        <w:right w:val="none" w:sz="0" w:space="0" w:color="auto"/>
      </w:divBdr>
    </w:div>
    <w:div w:id="990401282">
      <w:bodyDiv w:val="1"/>
      <w:marLeft w:val="0"/>
      <w:marRight w:val="0"/>
      <w:marTop w:val="0"/>
      <w:marBottom w:val="0"/>
      <w:divBdr>
        <w:top w:val="none" w:sz="0" w:space="0" w:color="auto"/>
        <w:left w:val="none" w:sz="0" w:space="0" w:color="auto"/>
        <w:bottom w:val="none" w:sz="0" w:space="0" w:color="auto"/>
        <w:right w:val="none" w:sz="0" w:space="0" w:color="auto"/>
      </w:divBdr>
    </w:div>
    <w:div w:id="1001784830">
      <w:bodyDiv w:val="1"/>
      <w:marLeft w:val="0"/>
      <w:marRight w:val="0"/>
      <w:marTop w:val="0"/>
      <w:marBottom w:val="0"/>
      <w:divBdr>
        <w:top w:val="none" w:sz="0" w:space="0" w:color="auto"/>
        <w:left w:val="none" w:sz="0" w:space="0" w:color="auto"/>
        <w:bottom w:val="none" w:sz="0" w:space="0" w:color="auto"/>
        <w:right w:val="none" w:sz="0" w:space="0" w:color="auto"/>
      </w:divBdr>
    </w:div>
    <w:div w:id="1004894897">
      <w:bodyDiv w:val="1"/>
      <w:marLeft w:val="0"/>
      <w:marRight w:val="0"/>
      <w:marTop w:val="0"/>
      <w:marBottom w:val="0"/>
      <w:divBdr>
        <w:top w:val="none" w:sz="0" w:space="0" w:color="auto"/>
        <w:left w:val="none" w:sz="0" w:space="0" w:color="auto"/>
        <w:bottom w:val="none" w:sz="0" w:space="0" w:color="auto"/>
        <w:right w:val="none" w:sz="0" w:space="0" w:color="auto"/>
      </w:divBdr>
    </w:div>
    <w:div w:id="1007632450">
      <w:bodyDiv w:val="1"/>
      <w:marLeft w:val="0"/>
      <w:marRight w:val="0"/>
      <w:marTop w:val="0"/>
      <w:marBottom w:val="0"/>
      <w:divBdr>
        <w:top w:val="none" w:sz="0" w:space="0" w:color="auto"/>
        <w:left w:val="none" w:sz="0" w:space="0" w:color="auto"/>
        <w:bottom w:val="none" w:sz="0" w:space="0" w:color="auto"/>
        <w:right w:val="none" w:sz="0" w:space="0" w:color="auto"/>
      </w:divBdr>
    </w:div>
    <w:div w:id="1035303776">
      <w:bodyDiv w:val="1"/>
      <w:marLeft w:val="0"/>
      <w:marRight w:val="0"/>
      <w:marTop w:val="0"/>
      <w:marBottom w:val="0"/>
      <w:divBdr>
        <w:top w:val="none" w:sz="0" w:space="0" w:color="auto"/>
        <w:left w:val="none" w:sz="0" w:space="0" w:color="auto"/>
        <w:bottom w:val="none" w:sz="0" w:space="0" w:color="auto"/>
        <w:right w:val="none" w:sz="0" w:space="0" w:color="auto"/>
      </w:divBdr>
    </w:div>
    <w:div w:id="1047293416">
      <w:bodyDiv w:val="1"/>
      <w:marLeft w:val="0"/>
      <w:marRight w:val="0"/>
      <w:marTop w:val="0"/>
      <w:marBottom w:val="0"/>
      <w:divBdr>
        <w:top w:val="none" w:sz="0" w:space="0" w:color="auto"/>
        <w:left w:val="none" w:sz="0" w:space="0" w:color="auto"/>
        <w:bottom w:val="none" w:sz="0" w:space="0" w:color="auto"/>
        <w:right w:val="none" w:sz="0" w:space="0" w:color="auto"/>
      </w:divBdr>
    </w:div>
    <w:div w:id="1049765966">
      <w:bodyDiv w:val="1"/>
      <w:marLeft w:val="0"/>
      <w:marRight w:val="0"/>
      <w:marTop w:val="0"/>
      <w:marBottom w:val="0"/>
      <w:divBdr>
        <w:top w:val="none" w:sz="0" w:space="0" w:color="auto"/>
        <w:left w:val="none" w:sz="0" w:space="0" w:color="auto"/>
        <w:bottom w:val="none" w:sz="0" w:space="0" w:color="auto"/>
        <w:right w:val="none" w:sz="0" w:space="0" w:color="auto"/>
      </w:divBdr>
    </w:div>
    <w:div w:id="1051156384">
      <w:bodyDiv w:val="1"/>
      <w:marLeft w:val="0"/>
      <w:marRight w:val="0"/>
      <w:marTop w:val="0"/>
      <w:marBottom w:val="0"/>
      <w:divBdr>
        <w:top w:val="none" w:sz="0" w:space="0" w:color="auto"/>
        <w:left w:val="none" w:sz="0" w:space="0" w:color="auto"/>
        <w:bottom w:val="none" w:sz="0" w:space="0" w:color="auto"/>
        <w:right w:val="none" w:sz="0" w:space="0" w:color="auto"/>
      </w:divBdr>
    </w:div>
    <w:div w:id="1062486165">
      <w:bodyDiv w:val="1"/>
      <w:marLeft w:val="0"/>
      <w:marRight w:val="0"/>
      <w:marTop w:val="0"/>
      <w:marBottom w:val="0"/>
      <w:divBdr>
        <w:top w:val="none" w:sz="0" w:space="0" w:color="auto"/>
        <w:left w:val="none" w:sz="0" w:space="0" w:color="auto"/>
        <w:bottom w:val="none" w:sz="0" w:space="0" w:color="auto"/>
        <w:right w:val="none" w:sz="0" w:space="0" w:color="auto"/>
      </w:divBdr>
    </w:div>
    <w:div w:id="1063331950">
      <w:bodyDiv w:val="1"/>
      <w:marLeft w:val="0"/>
      <w:marRight w:val="0"/>
      <w:marTop w:val="0"/>
      <w:marBottom w:val="0"/>
      <w:divBdr>
        <w:top w:val="none" w:sz="0" w:space="0" w:color="auto"/>
        <w:left w:val="none" w:sz="0" w:space="0" w:color="auto"/>
        <w:bottom w:val="none" w:sz="0" w:space="0" w:color="auto"/>
        <w:right w:val="none" w:sz="0" w:space="0" w:color="auto"/>
      </w:divBdr>
    </w:div>
    <w:div w:id="1084836843">
      <w:bodyDiv w:val="1"/>
      <w:marLeft w:val="0"/>
      <w:marRight w:val="0"/>
      <w:marTop w:val="0"/>
      <w:marBottom w:val="0"/>
      <w:divBdr>
        <w:top w:val="none" w:sz="0" w:space="0" w:color="auto"/>
        <w:left w:val="none" w:sz="0" w:space="0" w:color="auto"/>
        <w:bottom w:val="none" w:sz="0" w:space="0" w:color="auto"/>
        <w:right w:val="none" w:sz="0" w:space="0" w:color="auto"/>
      </w:divBdr>
    </w:div>
    <w:div w:id="1088161198">
      <w:bodyDiv w:val="1"/>
      <w:marLeft w:val="0"/>
      <w:marRight w:val="0"/>
      <w:marTop w:val="0"/>
      <w:marBottom w:val="0"/>
      <w:divBdr>
        <w:top w:val="none" w:sz="0" w:space="0" w:color="auto"/>
        <w:left w:val="none" w:sz="0" w:space="0" w:color="auto"/>
        <w:bottom w:val="none" w:sz="0" w:space="0" w:color="auto"/>
        <w:right w:val="none" w:sz="0" w:space="0" w:color="auto"/>
      </w:divBdr>
    </w:div>
    <w:div w:id="1099566464">
      <w:bodyDiv w:val="1"/>
      <w:marLeft w:val="0"/>
      <w:marRight w:val="0"/>
      <w:marTop w:val="0"/>
      <w:marBottom w:val="0"/>
      <w:divBdr>
        <w:top w:val="none" w:sz="0" w:space="0" w:color="auto"/>
        <w:left w:val="none" w:sz="0" w:space="0" w:color="auto"/>
        <w:bottom w:val="none" w:sz="0" w:space="0" w:color="auto"/>
        <w:right w:val="none" w:sz="0" w:space="0" w:color="auto"/>
      </w:divBdr>
    </w:div>
    <w:div w:id="1130053149">
      <w:bodyDiv w:val="1"/>
      <w:marLeft w:val="0"/>
      <w:marRight w:val="0"/>
      <w:marTop w:val="0"/>
      <w:marBottom w:val="0"/>
      <w:divBdr>
        <w:top w:val="none" w:sz="0" w:space="0" w:color="auto"/>
        <w:left w:val="none" w:sz="0" w:space="0" w:color="auto"/>
        <w:bottom w:val="none" w:sz="0" w:space="0" w:color="auto"/>
        <w:right w:val="none" w:sz="0" w:space="0" w:color="auto"/>
      </w:divBdr>
    </w:div>
    <w:div w:id="1132140846">
      <w:bodyDiv w:val="1"/>
      <w:marLeft w:val="0"/>
      <w:marRight w:val="0"/>
      <w:marTop w:val="0"/>
      <w:marBottom w:val="0"/>
      <w:divBdr>
        <w:top w:val="none" w:sz="0" w:space="0" w:color="auto"/>
        <w:left w:val="none" w:sz="0" w:space="0" w:color="auto"/>
        <w:bottom w:val="none" w:sz="0" w:space="0" w:color="auto"/>
        <w:right w:val="none" w:sz="0" w:space="0" w:color="auto"/>
      </w:divBdr>
    </w:div>
    <w:div w:id="1179390046">
      <w:bodyDiv w:val="1"/>
      <w:marLeft w:val="0"/>
      <w:marRight w:val="0"/>
      <w:marTop w:val="0"/>
      <w:marBottom w:val="0"/>
      <w:divBdr>
        <w:top w:val="none" w:sz="0" w:space="0" w:color="auto"/>
        <w:left w:val="none" w:sz="0" w:space="0" w:color="auto"/>
        <w:bottom w:val="none" w:sz="0" w:space="0" w:color="auto"/>
        <w:right w:val="none" w:sz="0" w:space="0" w:color="auto"/>
      </w:divBdr>
    </w:div>
    <w:div w:id="1184367183">
      <w:bodyDiv w:val="1"/>
      <w:marLeft w:val="0"/>
      <w:marRight w:val="0"/>
      <w:marTop w:val="0"/>
      <w:marBottom w:val="0"/>
      <w:divBdr>
        <w:top w:val="none" w:sz="0" w:space="0" w:color="auto"/>
        <w:left w:val="none" w:sz="0" w:space="0" w:color="auto"/>
        <w:bottom w:val="none" w:sz="0" w:space="0" w:color="auto"/>
        <w:right w:val="none" w:sz="0" w:space="0" w:color="auto"/>
      </w:divBdr>
    </w:div>
    <w:div w:id="1184779818">
      <w:bodyDiv w:val="1"/>
      <w:marLeft w:val="0"/>
      <w:marRight w:val="0"/>
      <w:marTop w:val="0"/>
      <w:marBottom w:val="0"/>
      <w:divBdr>
        <w:top w:val="none" w:sz="0" w:space="0" w:color="auto"/>
        <w:left w:val="none" w:sz="0" w:space="0" w:color="auto"/>
        <w:bottom w:val="none" w:sz="0" w:space="0" w:color="auto"/>
        <w:right w:val="none" w:sz="0" w:space="0" w:color="auto"/>
      </w:divBdr>
    </w:div>
    <w:div w:id="1191648231">
      <w:bodyDiv w:val="1"/>
      <w:marLeft w:val="0"/>
      <w:marRight w:val="0"/>
      <w:marTop w:val="0"/>
      <w:marBottom w:val="0"/>
      <w:divBdr>
        <w:top w:val="none" w:sz="0" w:space="0" w:color="auto"/>
        <w:left w:val="none" w:sz="0" w:space="0" w:color="auto"/>
        <w:bottom w:val="none" w:sz="0" w:space="0" w:color="auto"/>
        <w:right w:val="none" w:sz="0" w:space="0" w:color="auto"/>
      </w:divBdr>
    </w:div>
    <w:div w:id="1194346028">
      <w:bodyDiv w:val="1"/>
      <w:marLeft w:val="0"/>
      <w:marRight w:val="0"/>
      <w:marTop w:val="0"/>
      <w:marBottom w:val="0"/>
      <w:divBdr>
        <w:top w:val="none" w:sz="0" w:space="0" w:color="auto"/>
        <w:left w:val="none" w:sz="0" w:space="0" w:color="auto"/>
        <w:bottom w:val="none" w:sz="0" w:space="0" w:color="auto"/>
        <w:right w:val="none" w:sz="0" w:space="0" w:color="auto"/>
      </w:divBdr>
    </w:div>
    <w:div w:id="1197505151">
      <w:bodyDiv w:val="1"/>
      <w:marLeft w:val="0"/>
      <w:marRight w:val="0"/>
      <w:marTop w:val="0"/>
      <w:marBottom w:val="0"/>
      <w:divBdr>
        <w:top w:val="none" w:sz="0" w:space="0" w:color="auto"/>
        <w:left w:val="none" w:sz="0" w:space="0" w:color="auto"/>
        <w:bottom w:val="none" w:sz="0" w:space="0" w:color="auto"/>
        <w:right w:val="none" w:sz="0" w:space="0" w:color="auto"/>
      </w:divBdr>
    </w:div>
    <w:div w:id="1216159845">
      <w:bodyDiv w:val="1"/>
      <w:marLeft w:val="0"/>
      <w:marRight w:val="0"/>
      <w:marTop w:val="0"/>
      <w:marBottom w:val="0"/>
      <w:divBdr>
        <w:top w:val="none" w:sz="0" w:space="0" w:color="auto"/>
        <w:left w:val="none" w:sz="0" w:space="0" w:color="auto"/>
        <w:bottom w:val="none" w:sz="0" w:space="0" w:color="auto"/>
        <w:right w:val="none" w:sz="0" w:space="0" w:color="auto"/>
      </w:divBdr>
    </w:div>
    <w:div w:id="1249997874">
      <w:bodyDiv w:val="1"/>
      <w:marLeft w:val="0"/>
      <w:marRight w:val="0"/>
      <w:marTop w:val="0"/>
      <w:marBottom w:val="0"/>
      <w:divBdr>
        <w:top w:val="none" w:sz="0" w:space="0" w:color="auto"/>
        <w:left w:val="none" w:sz="0" w:space="0" w:color="auto"/>
        <w:bottom w:val="none" w:sz="0" w:space="0" w:color="auto"/>
        <w:right w:val="none" w:sz="0" w:space="0" w:color="auto"/>
      </w:divBdr>
    </w:div>
    <w:div w:id="1262495877">
      <w:bodyDiv w:val="1"/>
      <w:marLeft w:val="0"/>
      <w:marRight w:val="0"/>
      <w:marTop w:val="0"/>
      <w:marBottom w:val="0"/>
      <w:divBdr>
        <w:top w:val="none" w:sz="0" w:space="0" w:color="auto"/>
        <w:left w:val="none" w:sz="0" w:space="0" w:color="auto"/>
        <w:bottom w:val="none" w:sz="0" w:space="0" w:color="auto"/>
        <w:right w:val="none" w:sz="0" w:space="0" w:color="auto"/>
      </w:divBdr>
    </w:div>
    <w:div w:id="1286346406">
      <w:bodyDiv w:val="1"/>
      <w:marLeft w:val="0"/>
      <w:marRight w:val="0"/>
      <w:marTop w:val="0"/>
      <w:marBottom w:val="0"/>
      <w:divBdr>
        <w:top w:val="none" w:sz="0" w:space="0" w:color="auto"/>
        <w:left w:val="none" w:sz="0" w:space="0" w:color="auto"/>
        <w:bottom w:val="none" w:sz="0" w:space="0" w:color="auto"/>
        <w:right w:val="none" w:sz="0" w:space="0" w:color="auto"/>
      </w:divBdr>
    </w:div>
    <w:div w:id="1298680398">
      <w:bodyDiv w:val="1"/>
      <w:marLeft w:val="0"/>
      <w:marRight w:val="0"/>
      <w:marTop w:val="0"/>
      <w:marBottom w:val="0"/>
      <w:divBdr>
        <w:top w:val="none" w:sz="0" w:space="0" w:color="auto"/>
        <w:left w:val="none" w:sz="0" w:space="0" w:color="auto"/>
        <w:bottom w:val="none" w:sz="0" w:space="0" w:color="auto"/>
        <w:right w:val="none" w:sz="0" w:space="0" w:color="auto"/>
      </w:divBdr>
    </w:div>
    <w:div w:id="1302736131">
      <w:bodyDiv w:val="1"/>
      <w:marLeft w:val="0"/>
      <w:marRight w:val="0"/>
      <w:marTop w:val="0"/>
      <w:marBottom w:val="0"/>
      <w:divBdr>
        <w:top w:val="none" w:sz="0" w:space="0" w:color="auto"/>
        <w:left w:val="none" w:sz="0" w:space="0" w:color="auto"/>
        <w:bottom w:val="none" w:sz="0" w:space="0" w:color="auto"/>
        <w:right w:val="none" w:sz="0" w:space="0" w:color="auto"/>
      </w:divBdr>
    </w:div>
    <w:div w:id="1321809535">
      <w:bodyDiv w:val="1"/>
      <w:marLeft w:val="0"/>
      <w:marRight w:val="0"/>
      <w:marTop w:val="0"/>
      <w:marBottom w:val="0"/>
      <w:divBdr>
        <w:top w:val="none" w:sz="0" w:space="0" w:color="auto"/>
        <w:left w:val="none" w:sz="0" w:space="0" w:color="auto"/>
        <w:bottom w:val="none" w:sz="0" w:space="0" w:color="auto"/>
        <w:right w:val="none" w:sz="0" w:space="0" w:color="auto"/>
      </w:divBdr>
    </w:div>
    <w:div w:id="1332178219">
      <w:bodyDiv w:val="1"/>
      <w:marLeft w:val="0"/>
      <w:marRight w:val="0"/>
      <w:marTop w:val="0"/>
      <w:marBottom w:val="0"/>
      <w:divBdr>
        <w:top w:val="none" w:sz="0" w:space="0" w:color="auto"/>
        <w:left w:val="none" w:sz="0" w:space="0" w:color="auto"/>
        <w:bottom w:val="none" w:sz="0" w:space="0" w:color="auto"/>
        <w:right w:val="none" w:sz="0" w:space="0" w:color="auto"/>
      </w:divBdr>
    </w:div>
    <w:div w:id="1368943402">
      <w:bodyDiv w:val="1"/>
      <w:marLeft w:val="0"/>
      <w:marRight w:val="0"/>
      <w:marTop w:val="0"/>
      <w:marBottom w:val="0"/>
      <w:divBdr>
        <w:top w:val="none" w:sz="0" w:space="0" w:color="auto"/>
        <w:left w:val="none" w:sz="0" w:space="0" w:color="auto"/>
        <w:bottom w:val="none" w:sz="0" w:space="0" w:color="auto"/>
        <w:right w:val="none" w:sz="0" w:space="0" w:color="auto"/>
      </w:divBdr>
    </w:div>
    <w:div w:id="1374186266">
      <w:bodyDiv w:val="1"/>
      <w:marLeft w:val="0"/>
      <w:marRight w:val="0"/>
      <w:marTop w:val="0"/>
      <w:marBottom w:val="0"/>
      <w:divBdr>
        <w:top w:val="none" w:sz="0" w:space="0" w:color="auto"/>
        <w:left w:val="none" w:sz="0" w:space="0" w:color="auto"/>
        <w:bottom w:val="none" w:sz="0" w:space="0" w:color="auto"/>
        <w:right w:val="none" w:sz="0" w:space="0" w:color="auto"/>
      </w:divBdr>
    </w:div>
    <w:div w:id="1393695319">
      <w:bodyDiv w:val="1"/>
      <w:marLeft w:val="0"/>
      <w:marRight w:val="0"/>
      <w:marTop w:val="0"/>
      <w:marBottom w:val="0"/>
      <w:divBdr>
        <w:top w:val="none" w:sz="0" w:space="0" w:color="auto"/>
        <w:left w:val="none" w:sz="0" w:space="0" w:color="auto"/>
        <w:bottom w:val="none" w:sz="0" w:space="0" w:color="auto"/>
        <w:right w:val="none" w:sz="0" w:space="0" w:color="auto"/>
      </w:divBdr>
    </w:div>
    <w:div w:id="1394281371">
      <w:bodyDiv w:val="1"/>
      <w:marLeft w:val="0"/>
      <w:marRight w:val="0"/>
      <w:marTop w:val="0"/>
      <w:marBottom w:val="0"/>
      <w:divBdr>
        <w:top w:val="none" w:sz="0" w:space="0" w:color="auto"/>
        <w:left w:val="none" w:sz="0" w:space="0" w:color="auto"/>
        <w:bottom w:val="none" w:sz="0" w:space="0" w:color="auto"/>
        <w:right w:val="none" w:sz="0" w:space="0" w:color="auto"/>
      </w:divBdr>
    </w:div>
    <w:div w:id="1405688314">
      <w:bodyDiv w:val="1"/>
      <w:marLeft w:val="0"/>
      <w:marRight w:val="0"/>
      <w:marTop w:val="0"/>
      <w:marBottom w:val="0"/>
      <w:divBdr>
        <w:top w:val="none" w:sz="0" w:space="0" w:color="auto"/>
        <w:left w:val="none" w:sz="0" w:space="0" w:color="auto"/>
        <w:bottom w:val="none" w:sz="0" w:space="0" w:color="auto"/>
        <w:right w:val="none" w:sz="0" w:space="0" w:color="auto"/>
      </w:divBdr>
    </w:div>
    <w:div w:id="1407221079">
      <w:bodyDiv w:val="1"/>
      <w:marLeft w:val="0"/>
      <w:marRight w:val="0"/>
      <w:marTop w:val="0"/>
      <w:marBottom w:val="0"/>
      <w:divBdr>
        <w:top w:val="none" w:sz="0" w:space="0" w:color="auto"/>
        <w:left w:val="none" w:sz="0" w:space="0" w:color="auto"/>
        <w:bottom w:val="none" w:sz="0" w:space="0" w:color="auto"/>
        <w:right w:val="none" w:sz="0" w:space="0" w:color="auto"/>
      </w:divBdr>
    </w:div>
    <w:div w:id="1417245421">
      <w:bodyDiv w:val="1"/>
      <w:marLeft w:val="0"/>
      <w:marRight w:val="0"/>
      <w:marTop w:val="0"/>
      <w:marBottom w:val="0"/>
      <w:divBdr>
        <w:top w:val="none" w:sz="0" w:space="0" w:color="auto"/>
        <w:left w:val="none" w:sz="0" w:space="0" w:color="auto"/>
        <w:bottom w:val="none" w:sz="0" w:space="0" w:color="auto"/>
        <w:right w:val="none" w:sz="0" w:space="0" w:color="auto"/>
      </w:divBdr>
    </w:div>
    <w:div w:id="1441678897">
      <w:bodyDiv w:val="1"/>
      <w:marLeft w:val="0"/>
      <w:marRight w:val="0"/>
      <w:marTop w:val="0"/>
      <w:marBottom w:val="0"/>
      <w:divBdr>
        <w:top w:val="none" w:sz="0" w:space="0" w:color="auto"/>
        <w:left w:val="none" w:sz="0" w:space="0" w:color="auto"/>
        <w:bottom w:val="none" w:sz="0" w:space="0" w:color="auto"/>
        <w:right w:val="none" w:sz="0" w:space="0" w:color="auto"/>
      </w:divBdr>
    </w:div>
    <w:div w:id="1445340463">
      <w:bodyDiv w:val="1"/>
      <w:marLeft w:val="0"/>
      <w:marRight w:val="0"/>
      <w:marTop w:val="0"/>
      <w:marBottom w:val="0"/>
      <w:divBdr>
        <w:top w:val="none" w:sz="0" w:space="0" w:color="auto"/>
        <w:left w:val="none" w:sz="0" w:space="0" w:color="auto"/>
        <w:bottom w:val="none" w:sz="0" w:space="0" w:color="auto"/>
        <w:right w:val="none" w:sz="0" w:space="0" w:color="auto"/>
      </w:divBdr>
    </w:div>
    <w:div w:id="1449468808">
      <w:bodyDiv w:val="1"/>
      <w:marLeft w:val="0"/>
      <w:marRight w:val="0"/>
      <w:marTop w:val="0"/>
      <w:marBottom w:val="0"/>
      <w:divBdr>
        <w:top w:val="none" w:sz="0" w:space="0" w:color="auto"/>
        <w:left w:val="none" w:sz="0" w:space="0" w:color="auto"/>
        <w:bottom w:val="none" w:sz="0" w:space="0" w:color="auto"/>
        <w:right w:val="none" w:sz="0" w:space="0" w:color="auto"/>
      </w:divBdr>
    </w:div>
    <w:div w:id="1451851268">
      <w:bodyDiv w:val="1"/>
      <w:marLeft w:val="0"/>
      <w:marRight w:val="0"/>
      <w:marTop w:val="0"/>
      <w:marBottom w:val="0"/>
      <w:divBdr>
        <w:top w:val="none" w:sz="0" w:space="0" w:color="auto"/>
        <w:left w:val="none" w:sz="0" w:space="0" w:color="auto"/>
        <w:bottom w:val="none" w:sz="0" w:space="0" w:color="auto"/>
        <w:right w:val="none" w:sz="0" w:space="0" w:color="auto"/>
      </w:divBdr>
    </w:div>
    <w:div w:id="1453283868">
      <w:bodyDiv w:val="1"/>
      <w:marLeft w:val="0"/>
      <w:marRight w:val="0"/>
      <w:marTop w:val="0"/>
      <w:marBottom w:val="0"/>
      <w:divBdr>
        <w:top w:val="none" w:sz="0" w:space="0" w:color="auto"/>
        <w:left w:val="none" w:sz="0" w:space="0" w:color="auto"/>
        <w:bottom w:val="none" w:sz="0" w:space="0" w:color="auto"/>
        <w:right w:val="none" w:sz="0" w:space="0" w:color="auto"/>
      </w:divBdr>
    </w:div>
    <w:div w:id="1466505147">
      <w:bodyDiv w:val="1"/>
      <w:marLeft w:val="0"/>
      <w:marRight w:val="0"/>
      <w:marTop w:val="0"/>
      <w:marBottom w:val="0"/>
      <w:divBdr>
        <w:top w:val="none" w:sz="0" w:space="0" w:color="auto"/>
        <w:left w:val="none" w:sz="0" w:space="0" w:color="auto"/>
        <w:bottom w:val="none" w:sz="0" w:space="0" w:color="auto"/>
        <w:right w:val="none" w:sz="0" w:space="0" w:color="auto"/>
      </w:divBdr>
    </w:div>
    <w:div w:id="1468233191">
      <w:bodyDiv w:val="1"/>
      <w:marLeft w:val="0"/>
      <w:marRight w:val="0"/>
      <w:marTop w:val="0"/>
      <w:marBottom w:val="0"/>
      <w:divBdr>
        <w:top w:val="none" w:sz="0" w:space="0" w:color="auto"/>
        <w:left w:val="none" w:sz="0" w:space="0" w:color="auto"/>
        <w:bottom w:val="none" w:sz="0" w:space="0" w:color="auto"/>
        <w:right w:val="none" w:sz="0" w:space="0" w:color="auto"/>
      </w:divBdr>
    </w:div>
    <w:div w:id="1494027150">
      <w:bodyDiv w:val="1"/>
      <w:marLeft w:val="0"/>
      <w:marRight w:val="0"/>
      <w:marTop w:val="0"/>
      <w:marBottom w:val="0"/>
      <w:divBdr>
        <w:top w:val="none" w:sz="0" w:space="0" w:color="auto"/>
        <w:left w:val="none" w:sz="0" w:space="0" w:color="auto"/>
        <w:bottom w:val="none" w:sz="0" w:space="0" w:color="auto"/>
        <w:right w:val="none" w:sz="0" w:space="0" w:color="auto"/>
      </w:divBdr>
    </w:div>
    <w:div w:id="1498811915">
      <w:bodyDiv w:val="1"/>
      <w:marLeft w:val="0"/>
      <w:marRight w:val="0"/>
      <w:marTop w:val="0"/>
      <w:marBottom w:val="0"/>
      <w:divBdr>
        <w:top w:val="none" w:sz="0" w:space="0" w:color="auto"/>
        <w:left w:val="none" w:sz="0" w:space="0" w:color="auto"/>
        <w:bottom w:val="none" w:sz="0" w:space="0" w:color="auto"/>
        <w:right w:val="none" w:sz="0" w:space="0" w:color="auto"/>
      </w:divBdr>
    </w:div>
    <w:div w:id="1502818096">
      <w:bodyDiv w:val="1"/>
      <w:marLeft w:val="0"/>
      <w:marRight w:val="0"/>
      <w:marTop w:val="0"/>
      <w:marBottom w:val="0"/>
      <w:divBdr>
        <w:top w:val="none" w:sz="0" w:space="0" w:color="auto"/>
        <w:left w:val="none" w:sz="0" w:space="0" w:color="auto"/>
        <w:bottom w:val="none" w:sz="0" w:space="0" w:color="auto"/>
        <w:right w:val="none" w:sz="0" w:space="0" w:color="auto"/>
      </w:divBdr>
    </w:div>
    <w:div w:id="1513569804">
      <w:bodyDiv w:val="1"/>
      <w:marLeft w:val="0"/>
      <w:marRight w:val="0"/>
      <w:marTop w:val="0"/>
      <w:marBottom w:val="0"/>
      <w:divBdr>
        <w:top w:val="none" w:sz="0" w:space="0" w:color="auto"/>
        <w:left w:val="none" w:sz="0" w:space="0" w:color="auto"/>
        <w:bottom w:val="none" w:sz="0" w:space="0" w:color="auto"/>
        <w:right w:val="none" w:sz="0" w:space="0" w:color="auto"/>
      </w:divBdr>
    </w:div>
    <w:div w:id="1531140363">
      <w:bodyDiv w:val="1"/>
      <w:marLeft w:val="0"/>
      <w:marRight w:val="0"/>
      <w:marTop w:val="0"/>
      <w:marBottom w:val="0"/>
      <w:divBdr>
        <w:top w:val="none" w:sz="0" w:space="0" w:color="auto"/>
        <w:left w:val="none" w:sz="0" w:space="0" w:color="auto"/>
        <w:bottom w:val="none" w:sz="0" w:space="0" w:color="auto"/>
        <w:right w:val="none" w:sz="0" w:space="0" w:color="auto"/>
      </w:divBdr>
    </w:div>
    <w:div w:id="1532456544">
      <w:bodyDiv w:val="1"/>
      <w:marLeft w:val="0"/>
      <w:marRight w:val="0"/>
      <w:marTop w:val="0"/>
      <w:marBottom w:val="0"/>
      <w:divBdr>
        <w:top w:val="none" w:sz="0" w:space="0" w:color="auto"/>
        <w:left w:val="none" w:sz="0" w:space="0" w:color="auto"/>
        <w:bottom w:val="none" w:sz="0" w:space="0" w:color="auto"/>
        <w:right w:val="none" w:sz="0" w:space="0" w:color="auto"/>
      </w:divBdr>
    </w:div>
    <w:div w:id="1533573034">
      <w:bodyDiv w:val="1"/>
      <w:marLeft w:val="0"/>
      <w:marRight w:val="0"/>
      <w:marTop w:val="0"/>
      <w:marBottom w:val="0"/>
      <w:divBdr>
        <w:top w:val="none" w:sz="0" w:space="0" w:color="auto"/>
        <w:left w:val="none" w:sz="0" w:space="0" w:color="auto"/>
        <w:bottom w:val="none" w:sz="0" w:space="0" w:color="auto"/>
        <w:right w:val="none" w:sz="0" w:space="0" w:color="auto"/>
      </w:divBdr>
    </w:div>
    <w:div w:id="1555771777">
      <w:bodyDiv w:val="1"/>
      <w:marLeft w:val="0"/>
      <w:marRight w:val="0"/>
      <w:marTop w:val="0"/>
      <w:marBottom w:val="0"/>
      <w:divBdr>
        <w:top w:val="none" w:sz="0" w:space="0" w:color="auto"/>
        <w:left w:val="none" w:sz="0" w:space="0" w:color="auto"/>
        <w:bottom w:val="none" w:sz="0" w:space="0" w:color="auto"/>
        <w:right w:val="none" w:sz="0" w:space="0" w:color="auto"/>
      </w:divBdr>
    </w:div>
    <w:div w:id="1557469532">
      <w:bodyDiv w:val="1"/>
      <w:marLeft w:val="0"/>
      <w:marRight w:val="0"/>
      <w:marTop w:val="0"/>
      <w:marBottom w:val="0"/>
      <w:divBdr>
        <w:top w:val="none" w:sz="0" w:space="0" w:color="auto"/>
        <w:left w:val="none" w:sz="0" w:space="0" w:color="auto"/>
        <w:bottom w:val="none" w:sz="0" w:space="0" w:color="auto"/>
        <w:right w:val="none" w:sz="0" w:space="0" w:color="auto"/>
      </w:divBdr>
    </w:div>
    <w:div w:id="1567570170">
      <w:bodyDiv w:val="1"/>
      <w:marLeft w:val="0"/>
      <w:marRight w:val="0"/>
      <w:marTop w:val="0"/>
      <w:marBottom w:val="0"/>
      <w:divBdr>
        <w:top w:val="none" w:sz="0" w:space="0" w:color="auto"/>
        <w:left w:val="none" w:sz="0" w:space="0" w:color="auto"/>
        <w:bottom w:val="none" w:sz="0" w:space="0" w:color="auto"/>
        <w:right w:val="none" w:sz="0" w:space="0" w:color="auto"/>
      </w:divBdr>
    </w:div>
    <w:div w:id="1567841173">
      <w:bodyDiv w:val="1"/>
      <w:marLeft w:val="0"/>
      <w:marRight w:val="0"/>
      <w:marTop w:val="0"/>
      <w:marBottom w:val="0"/>
      <w:divBdr>
        <w:top w:val="none" w:sz="0" w:space="0" w:color="auto"/>
        <w:left w:val="none" w:sz="0" w:space="0" w:color="auto"/>
        <w:bottom w:val="none" w:sz="0" w:space="0" w:color="auto"/>
        <w:right w:val="none" w:sz="0" w:space="0" w:color="auto"/>
      </w:divBdr>
    </w:div>
    <w:div w:id="1581675664">
      <w:bodyDiv w:val="1"/>
      <w:marLeft w:val="0"/>
      <w:marRight w:val="0"/>
      <w:marTop w:val="0"/>
      <w:marBottom w:val="0"/>
      <w:divBdr>
        <w:top w:val="none" w:sz="0" w:space="0" w:color="auto"/>
        <w:left w:val="none" w:sz="0" w:space="0" w:color="auto"/>
        <w:bottom w:val="none" w:sz="0" w:space="0" w:color="auto"/>
        <w:right w:val="none" w:sz="0" w:space="0" w:color="auto"/>
      </w:divBdr>
    </w:div>
    <w:div w:id="1613632554">
      <w:bodyDiv w:val="1"/>
      <w:marLeft w:val="0"/>
      <w:marRight w:val="0"/>
      <w:marTop w:val="0"/>
      <w:marBottom w:val="0"/>
      <w:divBdr>
        <w:top w:val="none" w:sz="0" w:space="0" w:color="auto"/>
        <w:left w:val="none" w:sz="0" w:space="0" w:color="auto"/>
        <w:bottom w:val="none" w:sz="0" w:space="0" w:color="auto"/>
        <w:right w:val="none" w:sz="0" w:space="0" w:color="auto"/>
      </w:divBdr>
    </w:div>
    <w:div w:id="1720787382">
      <w:bodyDiv w:val="1"/>
      <w:marLeft w:val="0"/>
      <w:marRight w:val="0"/>
      <w:marTop w:val="0"/>
      <w:marBottom w:val="0"/>
      <w:divBdr>
        <w:top w:val="none" w:sz="0" w:space="0" w:color="auto"/>
        <w:left w:val="none" w:sz="0" w:space="0" w:color="auto"/>
        <w:bottom w:val="none" w:sz="0" w:space="0" w:color="auto"/>
        <w:right w:val="none" w:sz="0" w:space="0" w:color="auto"/>
      </w:divBdr>
    </w:div>
    <w:div w:id="1721903472">
      <w:bodyDiv w:val="1"/>
      <w:marLeft w:val="0"/>
      <w:marRight w:val="0"/>
      <w:marTop w:val="0"/>
      <w:marBottom w:val="0"/>
      <w:divBdr>
        <w:top w:val="none" w:sz="0" w:space="0" w:color="auto"/>
        <w:left w:val="none" w:sz="0" w:space="0" w:color="auto"/>
        <w:bottom w:val="none" w:sz="0" w:space="0" w:color="auto"/>
        <w:right w:val="none" w:sz="0" w:space="0" w:color="auto"/>
      </w:divBdr>
    </w:div>
    <w:div w:id="1722095627">
      <w:bodyDiv w:val="1"/>
      <w:marLeft w:val="0"/>
      <w:marRight w:val="0"/>
      <w:marTop w:val="0"/>
      <w:marBottom w:val="0"/>
      <w:divBdr>
        <w:top w:val="none" w:sz="0" w:space="0" w:color="auto"/>
        <w:left w:val="none" w:sz="0" w:space="0" w:color="auto"/>
        <w:bottom w:val="none" w:sz="0" w:space="0" w:color="auto"/>
        <w:right w:val="none" w:sz="0" w:space="0" w:color="auto"/>
      </w:divBdr>
    </w:div>
    <w:div w:id="1762525858">
      <w:bodyDiv w:val="1"/>
      <w:marLeft w:val="0"/>
      <w:marRight w:val="0"/>
      <w:marTop w:val="0"/>
      <w:marBottom w:val="0"/>
      <w:divBdr>
        <w:top w:val="none" w:sz="0" w:space="0" w:color="auto"/>
        <w:left w:val="none" w:sz="0" w:space="0" w:color="auto"/>
        <w:bottom w:val="none" w:sz="0" w:space="0" w:color="auto"/>
        <w:right w:val="none" w:sz="0" w:space="0" w:color="auto"/>
      </w:divBdr>
    </w:div>
    <w:div w:id="1804081009">
      <w:bodyDiv w:val="1"/>
      <w:marLeft w:val="0"/>
      <w:marRight w:val="0"/>
      <w:marTop w:val="0"/>
      <w:marBottom w:val="0"/>
      <w:divBdr>
        <w:top w:val="none" w:sz="0" w:space="0" w:color="auto"/>
        <w:left w:val="none" w:sz="0" w:space="0" w:color="auto"/>
        <w:bottom w:val="none" w:sz="0" w:space="0" w:color="auto"/>
        <w:right w:val="none" w:sz="0" w:space="0" w:color="auto"/>
      </w:divBdr>
    </w:div>
    <w:div w:id="1813012233">
      <w:bodyDiv w:val="1"/>
      <w:marLeft w:val="0"/>
      <w:marRight w:val="0"/>
      <w:marTop w:val="0"/>
      <w:marBottom w:val="0"/>
      <w:divBdr>
        <w:top w:val="none" w:sz="0" w:space="0" w:color="auto"/>
        <w:left w:val="none" w:sz="0" w:space="0" w:color="auto"/>
        <w:bottom w:val="none" w:sz="0" w:space="0" w:color="auto"/>
        <w:right w:val="none" w:sz="0" w:space="0" w:color="auto"/>
      </w:divBdr>
    </w:div>
    <w:div w:id="1819376585">
      <w:bodyDiv w:val="1"/>
      <w:marLeft w:val="0"/>
      <w:marRight w:val="0"/>
      <w:marTop w:val="0"/>
      <w:marBottom w:val="0"/>
      <w:divBdr>
        <w:top w:val="none" w:sz="0" w:space="0" w:color="auto"/>
        <w:left w:val="none" w:sz="0" w:space="0" w:color="auto"/>
        <w:bottom w:val="none" w:sz="0" w:space="0" w:color="auto"/>
        <w:right w:val="none" w:sz="0" w:space="0" w:color="auto"/>
      </w:divBdr>
    </w:div>
    <w:div w:id="1822426371">
      <w:bodyDiv w:val="1"/>
      <w:marLeft w:val="0"/>
      <w:marRight w:val="0"/>
      <w:marTop w:val="0"/>
      <w:marBottom w:val="0"/>
      <w:divBdr>
        <w:top w:val="none" w:sz="0" w:space="0" w:color="auto"/>
        <w:left w:val="none" w:sz="0" w:space="0" w:color="auto"/>
        <w:bottom w:val="none" w:sz="0" w:space="0" w:color="auto"/>
        <w:right w:val="none" w:sz="0" w:space="0" w:color="auto"/>
      </w:divBdr>
    </w:div>
    <w:div w:id="1831941761">
      <w:bodyDiv w:val="1"/>
      <w:marLeft w:val="0"/>
      <w:marRight w:val="0"/>
      <w:marTop w:val="0"/>
      <w:marBottom w:val="0"/>
      <w:divBdr>
        <w:top w:val="none" w:sz="0" w:space="0" w:color="auto"/>
        <w:left w:val="none" w:sz="0" w:space="0" w:color="auto"/>
        <w:bottom w:val="none" w:sz="0" w:space="0" w:color="auto"/>
        <w:right w:val="none" w:sz="0" w:space="0" w:color="auto"/>
      </w:divBdr>
    </w:div>
    <w:div w:id="1842116728">
      <w:bodyDiv w:val="1"/>
      <w:marLeft w:val="0"/>
      <w:marRight w:val="0"/>
      <w:marTop w:val="0"/>
      <w:marBottom w:val="0"/>
      <w:divBdr>
        <w:top w:val="none" w:sz="0" w:space="0" w:color="auto"/>
        <w:left w:val="none" w:sz="0" w:space="0" w:color="auto"/>
        <w:bottom w:val="none" w:sz="0" w:space="0" w:color="auto"/>
        <w:right w:val="none" w:sz="0" w:space="0" w:color="auto"/>
      </w:divBdr>
    </w:div>
    <w:div w:id="1858544854">
      <w:bodyDiv w:val="1"/>
      <w:marLeft w:val="0"/>
      <w:marRight w:val="0"/>
      <w:marTop w:val="0"/>
      <w:marBottom w:val="0"/>
      <w:divBdr>
        <w:top w:val="none" w:sz="0" w:space="0" w:color="auto"/>
        <w:left w:val="none" w:sz="0" w:space="0" w:color="auto"/>
        <w:bottom w:val="none" w:sz="0" w:space="0" w:color="auto"/>
        <w:right w:val="none" w:sz="0" w:space="0" w:color="auto"/>
      </w:divBdr>
    </w:div>
    <w:div w:id="1868525812">
      <w:bodyDiv w:val="1"/>
      <w:marLeft w:val="0"/>
      <w:marRight w:val="0"/>
      <w:marTop w:val="0"/>
      <w:marBottom w:val="0"/>
      <w:divBdr>
        <w:top w:val="none" w:sz="0" w:space="0" w:color="auto"/>
        <w:left w:val="none" w:sz="0" w:space="0" w:color="auto"/>
        <w:bottom w:val="none" w:sz="0" w:space="0" w:color="auto"/>
        <w:right w:val="none" w:sz="0" w:space="0" w:color="auto"/>
      </w:divBdr>
    </w:div>
    <w:div w:id="1892496251">
      <w:bodyDiv w:val="1"/>
      <w:marLeft w:val="0"/>
      <w:marRight w:val="0"/>
      <w:marTop w:val="0"/>
      <w:marBottom w:val="0"/>
      <w:divBdr>
        <w:top w:val="none" w:sz="0" w:space="0" w:color="auto"/>
        <w:left w:val="none" w:sz="0" w:space="0" w:color="auto"/>
        <w:bottom w:val="none" w:sz="0" w:space="0" w:color="auto"/>
        <w:right w:val="none" w:sz="0" w:space="0" w:color="auto"/>
      </w:divBdr>
    </w:div>
    <w:div w:id="1915118126">
      <w:bodyDiv w:val="1"/>
      <w:marLeft w:val="0"/>
      <w:marRight w:val="0"/>
      <w:marTop w:val="0"/>
      <w:marBottom w:val="0"/>
      <w:divBdr>
        <w:top w:val="none" w:sz="0" w:space="0" w:color="auto"/>
        <w:left w:val="none" w:sz="0" w:space="0" w:color="auto"/>
        <w:bottom w:val="none" w:sz="0" w:space="0" w:color="auto"/>
        <w:right w:val="none" w:sz="0" w:space="0" w:color="auto"/>
      </w:divBdr>
    </w:div>
    <w:div w:id="1918319628">
      <w:bodyDiv w:val="1"/>
      <w:marLeft w:val="0"/>
      <w:marRight w:val="0"/>
      <w:marTop w:val="0"/>
      <w:marBottom w:val="0"/>
      <w:divBdr>
        <w:top w:val="none" w:sz="0" w:space="0" w:color="auto"/>
        <w:left w:val="none" w:sz="0" w:space="0" w:color="auto"/>
        <w:bottom w:val="none" w:sz="0" w:space="0" w:color="auto"/>
        <w:right w:val="none" w:sz="0" w:space="0" w:color="auto"/>
      </w:divBdr>
    </w:div>
    <w:div w:id="1944724114">
      <w:bodyDiv w:val="1"/>
      <w:marLeft w:val="0"/>
      <w:marRight w:val="0"/>
      <w:marTop w:val="0"/>
      <w:marBottom w:val="0"/>
      <w:divBdr>
        <w:top w:val="none" w:sz="0" w:space="0" w:color="auto"/>
        <w:left w:val="none" w:sz="0" w:space="0" w:color="auto"/>
        <w:bottom w:val="none" w:sz="0" w:space="0" w:color="auto"/>
        <w:right w:val="none" w:sz="0" w:space="0" w:color="auto"/>
      </w:divBdr>
    </w:div>
    <w:div w:id="1955624849">
      <w:bodyDiv w:val="1"/>
      <w:marLeft w:val="0"/>
      <w:marRight w:val="0"/>
      <w:marTop w:val="0"/>
      <w:marBottom w:val="0"/>
      <w:divBdr>
        <w:top w:val="none" w:sz="0" w:space="0" w:color="auto"/>
        <w:left w:val="none" w:sz="0" w:space="0" w:color="auto"/>
        <w:bottom w:val="none" w:sz="0" w:space="0" w:color="auto"/>
        <w:right w:val="none" w:sz="0" w:space="0" w:color="auto"/>
      </w:divBdr>
    </w:div>
    <w:div w:id="1965622480">
      <w:bodyDiv w:val="1"/>
      <w:marLeft w:val="0"/>
      <w:marRight w:val="0"/>
      <w:marTop w:val="0"/>
      <w:marBottom w:val="0"/>
      <w:divBdr>
        <w:top w:val="none" w:sz="0" w:space="0" w:color="auto"/>
        <w:left w:val="none" w:sz="0" w:space="0" w:color="auto"/>
        <w:bottom w:val="none" w:sz="0" w:space="0" w:color="auto"/>
        <w:right w:val="none" w:sz="0" w:space="0" w:color="auto"/>
      </w:divBdr>
    </w:div>
    <w:div w:id="1969700578">
      <w:bodyDiv w:val="1"/>
      <w:marLeft w:val="0"/>
      <w:marRight w:val="0"/>
      <w:marTop w:val="0"/>
      <w:marBottom w:val="0"/>
      <w:divBdr>
        <w:top w:val="none" w:sz="0" w:space="0" w:color="auto"/>
        <w:left w:val="none" w:sz="0" w:space="0" w:color="auto"/>
        <w:bottom w:val="none" w:sz="0" w:space="0" w:color="auto"/>
        <w:right w:val="none" w:sz="0" w:space="0" w:color="auto"/>
      </w:divBdr>
    </w:div>
    <w:div w:id="1979722029">
      <w:bodyDiv w:val="1"/>
      <w:marLeft w:val="0"/>
      <w:marRight w:val="0"/>
      <w:marTop w:val="0"/>
      <w:marBottom w:val="0"/>
      <w:divBdr>
        <w:top w:val="none" w:sz="0" w:space="0" w:color="auto"/>
        <w:left w:val="none" w:sz="0" w:space="0" w:color="auto"/>
        <w:bottom w:val="none" w:sz="0" w:space="0" w:color="auto"/>
        <w:right w:val="none" w:sz="0" w:space="0" w:color="auto"/>
      </w:divBdr>
    </w:div>
    <w:div w:id="1985155618">
      <w:bodyDiv w:val="1"/>
      <w:marLeft w:val="0"/>
      <w:marRight w:val="0"/>
      <w:marTop w:val="0"/>
      <w:marBottom w:val="0"/>
      <w:divBdr>
        <w:top w:val="none" w:sz="0" w:space="0" w:color="auto"/>
        <w:left w:val="none" w:sz="0" w:space="0" w:color="auto"/>
        <w:bottom w:val="none" w:sz="0" w:space="0" w:color="auto"/>
        <w:right w:val="none" w:sz="0" w:space="0" w:color="auto"/>
      </w:divBdr>
    </w:div>
    <w:div w:id="1987278645">
      <w:bodyDiv w:val="1"/>
      <w:marLeft w:val="0"/>
      <w:marRight w:val="0"/>
      <w:marTop w:val="0"/>
      <w:marBottom w:val="0"/>
      <w:divBdr>
        <w:top w:val="none" w:sz="0" w:space="0" w:color="auto"/>
        <w:left w:val="none" w:sz="0" w:space="0" w:color="auto"/>
        <w:bottom w:val="none" w:sz="0" w:space="0" w:color="auto"/>
        <w:right w:val="none" w:sz="0" w:space="0" w:color="auto"/>
      </w:divBdr>
    </w:div>
    <w:div w:id="1989698875">
      <w:bodyDiv w:val="1"/>
      <w:marLeft w:val="0"/>
      <w:marRight w:val="0"/>
      <w:marTop w:val="0"/>
      <w:marBottom w:val="0"/>
      <w:divBdr>
        <w:top w:val="none" w:sz="0" w:space="0" w:color="auto"/>
        <w:left w:val="none" w:sz="0" w:space="0" w:color="auto"/>
        <w:bottom w:val="none" w:sz="0" w:space="0" w:color="auto"/>
        <w:right w:val="none" w:sz="0" w:space="0" w:color="auto"/>
      </w:divBdr>
    </w:div>
    <w:div w:id="2022586624">
      <w:bodyDiv w:val="1"/>
      <w:marLeft w:val="0"/>
      <w:marRight w:val="0"/>
      <w:marTop w:val="0"/>
      <w:marBottom w:val="0"/>
      <w:divBdr>
        <w:top w:val="none" w:sz="0" w:space="0" w:color="auto"/>
        <w:left w:val="none" w:sz="0" w:space="0" w:color="auto"/>
        <w:bottom w:val="none" w:sz="0" w:space="0" w:color="auto"/>
        <w:right w:val="none" w:sz="0" w:space="0" w:color="auto"/>
      </w:divBdr>
    </w:div>
    <w:div w:id="2024503777">
      <w:bodyDiv w:val="1"/>
      <w:marLeft w:val="0"/>
      <w:marRight w:val="0"/>
      <w:marTop w:val="0"/>
      <w:marBottom w:val="0"/>
      <w:divBdr>
        <w:top w:val="none" w:sz="0" w:space="0" w:color="auto"/>
        <w:left w:val="none" w:sz="0" w:space="0" w:color="auto"/>
        <w:bottom w:val="none" w:sz="0" w:space="0" w:color="auto"/>
        <w:right w:val="none" w:sz="0" w:space="0" w:color="auto"/>
      </w:divBdr>
    </w:div>
    <w:div w:id="2051219544">
      <w:bodyDiv w:val="1"/>
      <w:marLeft w:val="0"/>
      <w:marRight w:val="0"/>
      <w:marTop w:val="0"/>
      <w:marBottom w:val="0"/>
      <w:divBdr>
        <w:top w:val="none" w:sz="0" w:space="0" w:color="auto"/>
        <w:left w:val="none" w:sz="0" w:space="0" w:color="auto"/>
        <w:bottom w:val="none" w:sz="0" w:space="0" w:color="auto"/>
        <w:right w:val="none" w:sz="0" w:space="0" w:color="auto"/>
      </w:divBdr>
    </w:div>
    <w:div w:id="2054037656">
      <w:bodyDiv w:val="1"/>
      <w:marLeft w:val="0"/>
      <w:marRight w:val="0"/>
      <w:marTop w:val="0"/>
      <w:marBottom w:val="0"/>
      <w:divBdr>
        <w:top w:val="none" w:sz="0" w:space="0" w:color="auto"/>
        <w:left w:val="none" w:sz="0" w:space="0" w:color="auto"/>
        <w:bottom w:val="none" w:sz="0" w:space="0" w:color="auto"/>
        <w:right w:val="none" w:sz="0" w:space="0" w:color="auto"/>
      </w:divBdr>
    </w:div>
    <w:div w:id="2062635949">
      <w:bodyDiv w:val="1"/>
      <w:marLeft w:val="0"/>
      <w:marRight w:val="0"/>
      <w:marTop w:val="0"/>
      <w:marBottom w:val="0"/>
      <w:divBdr>
        <w:top w:val="none" w:sz="0" w:space="0" w:color="auto"/>
        <w:left w:val="none" w:sz="0" w:space="0" w:color="auto"/>
        <w:bottom w:val="none" w:sz="0" w:space="0" w:color="auto"/>
        <w:right w:val="none" w:sz="0" w:space="0" w:color="auto"/>
      </w:divBdr>
    </w:div>
    <w:div w:id="2071268072">
      <w:bodyDiv w:val="1"/>
      <w:marLeft w:val="0"/>
      <w:marRight w:val="0"/>
      <w:marTop w:val="0"/>
      <w:marBottom w:val="0"/>
      <w:divBdr>
        <w:top w:val="none" w:sz="0" w:space="0" w:color="auto"/>
        <w:left w:val="none" w:sz="0" w:space="0" w:color="auto"/>
        <w:bottom w:val="none" w:sz="0" w:space="0" w:color="auto"/>
        <w:right w:val="none" w:sz="0" w:space="0" w:color="auto"/>
      </w:divBdr>
    </w:div>
    <w:div w:id="2071996208">
      <w:bodyDiv w:val="1"/>
      <w:marLeft w:val="0"/>
      <w:marRight w:val="0"/>
      <w:marTop w:val="0"/>
      <w:marBottom w:val="0"/>
      <w:divBdr>
        <w:top w:val="none" w:sz="0" w:space="0" w:color="auto"/>
        <w:left w:val="none" w:sz="0" w:space="0" w:color="auto"/>
        <w:bottom w:val="none" w:sz="0" w:space="0" w:color="auto"/>
        <w:right w:val="none" w:sz="0" w:space="0" w:color="auto"/>
      </w:divBdr>
    </w:div>
    <w:div w:id="2090233089">
      <w:bodyDiv w:val="1"/>
      <w:marLeft w:val="0"/>
      <w:marRight w:val="0"/>
      <w:marTop w:val="0"/>
      <w:marBottom w:val="0"/>
      <w:divBdr>
        <w:top w:val="none" w:sz="0" w:space="0" w:color="auto"/>
        <w:left w:val="none" w:sz="0" w:space="0" w:color="auto"/>
        <w:bottom w:val="none" w:sz="0" w:space="0" w:color="auto"/>
        <w:right w:val="none" w:sz="0" w:space="0" w:color="auto"/>
      </w:divBdr>
    </w:div>
    <w:div w:id="2090809966">
      <w:bodyDiv w:val="1"/>
      <w:marLeft w:val="0"/>
      <w:marRight w:val="0"/>
      <w:marTop w:val="0"/>
      <w:marBottom w:val="0"/>
      <w:divBdr>
        <w:top w:val="none" w:sz="0" w:space="0" w:color="auto"/>
        <w:left w:val="none" w:sz="0" w:space="0" w:color="auto"/>
        <w:bottom w:val="none" w:sz="0" w:space="0" w:color="auto"/>
        <w:right w:val="none" w:sz="0" w:space="0" w:color="auto"/>
      </w:divBdr>
    </w:div>
    <w:div w:id="2116897618">
      <w:bodyDiv w:val="1"/>
      <w:marLeft w:val="0"/>
      <w:marRight w:val="0"/>
      <w:marTop w:val="0"/>
      <w:marBottom w:val="0"/>
      <w:divBdr>
        <w:top w:val="none" w:sz="0" w:space="0" w:color="auto"/>
        <w:left w:val="none" w:sz="0" w:space="0" w:color="auto"/>
        <w:bottom w:val="none" w:sz="0" w:space="0" w:color="auto"/>
        <w:right w:val="none" w:sz="0" w:space="0" w:color="auto"/>
      </w:divBdr>
    </w:div>
    <w:div w:id="2127040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455BC9-F71C-4EBD-AD6A-7054D6B5DD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1149</Words>
  <Characters>33389</Characters>
  <Application>Microsoft Office Word</Application>
  <DocSecurity>0</DocSecurity>
  <Lines>278</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 Services</dc:creator>
  <cp:keywords/>
  <dc:description/>
  <cp:lastModifiedBy>DAWOOD, MUHAMMAD (PGR)</cp:lastModifiedBy>
  <cp:revision>4</cp:revision>
  <dcterms:created xsi:type="dcterms:W3CDTF">2024-08-28T23:07:00Z</dcterms:created>
  <dcterms:modified xsi:type="dcterms:W3CDTF">2024-08-28T23:30:00Z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id="rBhHYx2N"/&gt;&lt;style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y fmtid="{D5CDD505-2E9C-101B-9397-08002B2CF9AE}" pid="4" name="GrammarlyDocumentId">
    <vt:lpwstr>b45cf90ceb6ad6997b499a450725a38cd35fbcf850a04581c13cfc39fe36e471</vt:lpwstr>
  </property>
</Properties>
</file>