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7873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:rsidR="00187873" w:rsidRPr="00801C27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:rsidR="00187873" w:rsidRPr="00801C27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801C27">
        <w:rPr>
          <w:rFonts w:ascii="Times New Roman" w:eastAsia="Times New Roman" w:hAnsi="Times New Roman" w:cs="Times New Roman"/>
          <w:b/>
          <w:bCs/>
          <w:color w:val="000000" w:themeColor="text1"/>
        </w:rPr>
        <w:t>Supplementary Figures.</w:t>
      </w:r>
    </w:p>
    <w:p w:rsidR="00187873" w:rsidRPr="00801C27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14:ligatures w14:val="standardContextual"/>
        </w:rPr>
        <w:drawing>
          <wp:inline distT="0" distB="0" distL="0" distR="0">
            <wp:extent cx="5731510" cy="2462530"/>
            <wp:effectExtent l="0" t="0" r="0" b="1270"/>
            <wp:docPr id="159496328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963289" name="Graphic 159496328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873" w:rsidRPr="00E231E1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01C27">
        <w:rPr>
          <w:rFonts w:ascii="Times New Roman" w:eastAsia="Times New Roman" w:hAnsi="Times New Roman" w:cs="Times New Roman"/>
          <w:b/>
          <w:bCs/>
          <w:color w:val="000000" w:themeColor="text1"/>
        </w:rPr>
        <w:t>Figure S1. Intra- and Inter-individual variability of dietary intake across timepoints 0 and 1.</w:t>
      </w:r>
      <w:r w:rsidRPr="00801C27">
        <w:rPr>
          <w:rFonts w:ascii="Times New Roman" w:eastAsia="Times New Roman" w:hAnsi="Times New Roman" w:cs="Times New Roman"/>
          <w:color w:val="000000" w:themeColor="text1"/>
        </w:rPr>
        <w:t> We computed the Bray-Curtis dissimilarity index between samples, taking into account A) food items, B) food groups, and C) nutrients. </w:t>
      </w:r>
      <w:proofErr w:type="spellStart"/>
      <w:r w:rsidRPr="00801C27">
        <w:rPr>
          <w:rFonts w:ascii="Times New Roman" w:eastAsia="Times New Roman" w:hAnsi="Times New Roman" w:cs="Times New Roman"/>
          <w:color w:val="000000" w:themeColor="text1"/>
        </w:rPr>
        <w:t>Inter_all</w:t>
      </w:r>
      <w:proofErr w:type="spellEnd"/>
      <w:r w:rsidRPr="00801C27">
        <w:rPr>
          <w:rFonts w:ascii="Times New Roman" w:eastAsia="Times New Roman" w:hAnsi="Times New Roman" w:cs="Times New Roman"/>
          <w:color w:val="000000" w:themeColor="text1"/>
        </w:rPr>
        <w:t xml:space="preserve"> shows, for each sample, the median of distances between the samples and all the other samples. </w:t>
      </w:r>
      <w:proofErr w:type="spellStart"/>
      <w:r w:rsidRPr="00801C27">
        <w:rPr>
          <w:rFonts w:ascii="Times New Roman" w:eastAsia="Times New Roman" w:hAnsi="Times New Roman" w:cs="Times New Roman"/>
          <w:color w:val="000000" w:themeColor="text1"/>
        </w:rPr>
        <w:t>Inter_season</w:t>
      </w:r>
      <w:proofErr w:type="spellEnd"/>
      <w:r w:rsidRPr="00801C27">
        <w:rPr>
          <w:rFonts w:ascii="Times New Roman" w:eastAsia="Times New Roman" w:hAnsi="Times New Roman" w:cs="Times New Roman"/>
          <w:color w:val="000000" w:themeColor="text1"/>
        </w:rPr>
        <w:t xml:space="preserve"> shows, for each sample, the median of distances between the sample and other samples taken on the same season. Intra shows for each participant the distance between timepoint 0 and timepoint 1, which are 6-month apart and thus in different seasons. Differences were tested for significance using Mann-Whitney test. </w:t>
      </w: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187873">
        <w:rPr>
          <w:rFonts w:ascii="Times New Roman" w:eastAsia="Times New Roman" w:hAnsi="Times New Roman" w:cs="Times New Roman"/>
          <w:b/>
          <w:bCs/>
          <w:color w:val="000000" w:themeColor="text1"/>
        </w:rPr>
        <w:drawing>
          <wp:inline distT="0" distB="0" distL="0" distR="0" wp14:anchorId="6ACF90B4" wp14:editId="7248D991">
            <wp:extent cx="4237567" cy="2615184"/>
            <wp:effectExtent l="0" t="0" r="4445" b="127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9B6A02B2-3D3E-8F49-C891-2B0CA2AA04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9B6A02B2-3D3E-8F49-C891-2B0CA2AA04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7567" cy="2615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873" w:rsidRPr="00801C27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  <w:lang w:val="en-ES"/>
        </w:rPr>
      </w:pPr>
      <w:r w:rsidRPr="00801C27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Figure S2.  </w:t>
      </w:r>
      <w:r w:rsidRPr="00801C27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Effect size of the dietary data on the microbiome data.</w:t>
      </w:r>
      <w:r w:rsidRPr="00801C27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The magnitude of the influence of dietary intake on the microbiome was calculated using permutational analysis of variance (PERMANOVA), as implemented in the adonis2 function of the vegan R and using the Bray-Curtis method (n = 500).</w:t>
      </w:r>
    </w:p>
    <w:p w:rsidR="00187873" w:rsidRPr="00801C27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  <w:lang w:val="en-ES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 w:themeColor="text1"/>
          <w14:ligatures w14:val="standardContextual"/>
        </w:rPr>
        <w:drawing>
          <wp:inline distT="0" distB="0" distL="0" distR="0">
            <wp:extent cx="5731510" cy="4589780"/>
            <wp:effectExtent l="0" t="0" r="0" b="0"/>
            <wp:docPr id="2034411009" name="Graphic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411009" name="Graphic 203441100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7873" w:rsidRDefault="00187873" w:rsidP="00187873">
      <w:pPr>
        <w:jc w:val="both"/>
        <w:rPr>
          <w:rFonts w:ascii="Times New Roman" w:eastAsia="Times New Roman" w:hAnsi="Times New Roman" w:cs="Times New Roman"/>
          <w:color w:val="000000" w:themeColor="text1"/>
          <w:lang w:val="en-GB"/>
        </w:rPr>
      </w:pPr>
      <w:r w:rsidRPr="00801C27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Figure S3. </w:t>
      </w:r>
      <w:r w:rsidRPr="00801C27">
        <w:rPr>
          <w:rFonts w:ascii="Times New Roman" w:eastAsia="Times New Roman" w:hAnsi="Times New Roman" w:cs="Times New Roman"/>
          <w:b/>
          <w:bCs/>
          <w:color w:val="000000" w:themeColor="text1"/>
          <w:lang w:val="en-GB"/>
        </w:rPr>
        <w:t>Fungal profiling comparison between enrichment and non-enrichment protocols (n=99).</w:t>
      </w:r>
      <w:r w:rsidRPr="00801C27">
        <w:rPr>
          <w:rFonts w:ascii="Times New Roman" w:eastAsia="Times New Roman" w:hAnsi="Times New Roman" w:cs="Times New Roman"/>
          <w:color w:val="000000" w:themeColor="text1"/>
          <w:lang w:val="en-GB"/>
        </w:rPr>
        <w:t xml:space="preserve"> A) Distribution of mapped fungal reads per sample. B) Comparison of mapped fungal reads per sample between enrichment and non-enrichment protocols. Significance was tested with paired Wilcoxon test. C) Comparison of alpha diversity metrics (Chao1, Shannon and number of species) between enrichment and non-enrichment protocols. Significance was tested with paired Wilcoxon test.</w:t>
      </w:r>
    </w:p>
    <w:p w:rsidR="00F72830" w:rsidRDefault="00F72830"/>
    <w:sectPr w:rsidR="00F728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873"/>
    <w:rsid w:val="0000566D"/>
    <w:rsid w:val="000472FC"/>
    <w:rsid w:val="000735C7"/>
    <w:rsid w:val="000914B0"/>
    <w:rsid w:val="00187873"/>
    <w:rsid w:val="00202238"/>
    <w:rsid w:val="00207711"/>
    <w:rsid w:val="0023395D"/>
    <w:rsid w:val="002A0FD9"/>
    <w:rsid w:val="00370D6E"/>
    <w:rsid w:val="003D766A"/>
    <w:rsid w:val="004550C7"/>
    <w:rsid w:val="00464108"/>
    <w:rsid w:val="00494A15"/>
    <w:rsid w:val="00494C09"/>
    <w:rsid w:val="0053645D"/>
    <w:rsid w:val="006035C6"/>
    <w:rsid w:val="00610518"/>
    <w:rsid w:val="006352F0"/>
    <w:rsid w:val="0070210E"/>
    <w:rsid w:val="00702745"/>
    <w:rsid w:val="00721978"/>
    <w:rsid w:val="00741054"/>
    <w:rsid w:val="00766398"/>
    <w:rsid w:val="007A6D3F"/>
    <w:rsid w:val="007E5751"/>
    <w:rsid w:val="008567EE"/>
    <w:rsid w:val="00886F2C"/>
    <w:rsid w:val="008B5CDE"/>
    <w:rsid w:val="008B65C7"/>
    <w:rsid w:val="009552E4"/>
    <w:rsid w:val="00957CB1"/>
    <w:rsid w:val="009E759A"/>
    <w:rsid w:val="009F7FA0"/>
    <w:rsid w:val="00A374A7"/>
    <w:rsid w:val="00A63DA4"/>
    <w:rsid w:val="00A9105D"/>
    <w:rsid w:val="00BC015B"/>
    <w:rsid w:val="00BE150F"/>
    <w:rsid w:val="00C03C24"/>
    <w:rsid w:val="00C51614"/>
    <w:rsid w:val="00CB7310"/>
    <w:rsid w:val="00D00005"/>
    <w:rsid w:val="00D831DB"/>
    <w:rsid w:val="00E0633A"/>
    <w:rsid w:val="00E340CC"/>
    <w:rsid w:val="00E91528"/>
    <w:rsid w:val="00E94CC1"/>
    <w:rsid w:val="00EB37AD"/>
    <w:rsid w:val="00EC72BC"/>
    <w:rsid w:val="00ED1423"/>
    <w:rsid w:val="00F0121E"/>
    <w:rsid w:val="00F130DE"/>
    <w:rsid w:val="00F72830"/>
    <w:rsid w:val="00F7533A"/>
    <w:rsid w:val="00F9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A81A5"/>
  <w15:chartTrackingRefBased/>
  <w15:docId w15:val="{50A00C81-BED0-604C-9718-7069FAD96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873"/>
    <w:rPr>
      <w:rFonts w:ascii="Calibri" w:eastAsia="Calibri" w:hAnsi="Calibri" w:cs="Calibri"/>
      <w:kern w:val="0"/>
      <w:lang w:val="en-US" w:eastAsia="en-GB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sv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Manichanh , Chaysavanh</dc:creator>
  <cp:keywords/>
  <dc:description/>
  <cp:lastModifiedBy>Manichanh , Chaysavanh</cp:lastModifiedBy>
  <cp:revision>1</cp:revision>
  <dcterms:created xsi:type="dcterms:W3CDTF">2024-08-28T10:16:00Z</dcterms:created>
  <dcterms:modified xsi:type="dcterms:W3CDTF">2024-08-28T10:18:00Z</dcterms:modified>
</cp:coreProperties>
</file>