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CA336" w14:textId="77777777" w:rsidR="00BF7B23" w:rsidRPr="00707371" w:rsidRDefault="00BF7B23" w:rsidP="00BF7B23">
      <w:pPr>
        <w:rPr>
          <w:rFonts w:ascii="Arial" w:hAnsi="Arial" w:cs="Arial"/>
          <w:b/>
          <w:bCs/>
        </w:rPr>
      </w:pPr>
      <w:r>
        <w:rPr>
          <w:rFonts w:ascii="Arial" w:hAnsi="Arial" w:cs="Arial"/>
          <w:b/>
          <w:bCs/>
        </w:rPr>
        <w:t>ADDITIONAL FILE</w:t>
      </w:r>
      <w:r w:rsidRPr="00707371">
        <w:rPr>
          <w:rFonts w:ascii="Arial" w:hAnsi="Arial" w:cs="Arial"/>
          <w:b/>
          <w:bCs/>
        </w:rPr>
        <w:t xml:space="preserve"> 4. Results of Intervention Evaluations</w:t>
      </w:r>
    </w:p>
    <w:p w14:paraId="304E1008" w14:textId="77777777" w:rsidR="00BF7B23" w:rsidRDefault="00BF7B23" w:rsidP="00BF7B23">
      <w:pPr>
        <w:rPr>
          <w:rFonts w:ascii="Arial" w:hAnsi="Arial" w:cs="Arial"/>
          <w:sz w:val="16"/>
          <w:szCs w:val="16"/>
        </w:rPr>
      </w:pPr>
    </w:p>
    <w:p w14:paraId="3DC9CC56" w14:textId="77777777" w:rsidR="00BF7B23" w:rsidRDefault="00BF7B23" w:rsidP="00BF7B23">
      <w:pPr>
        <w:rPr>
          <w:rFonts w:ascii="Arial" w:hAnsi="Arial" w:cs="Arial"/>
          <w:sz w:val="22"/>
          <w:szCs w:val="22"/>
        </w:rPr>
      </w:pPr>
      <w:r>
        <w:rPr>
          <w:rFonts w:ascii="Arial" w:hAnsi="Arial" w:cs="Arial"/>
          <w:sz w:val="22"/>
          <w:szCs w:val="22"/>
        </w:rPr>
        <w:t xml:space="preserve">15 studies included participant evaluation of the intervention through </w:t>
      </w:r>
      <w:r w:rsidRPr="001447C2">
        <w:rPr>
          <w:rFonts w:ascii="Arial" w:hAnsi="Arial" w:cs="Arial"/>
          <w:sz w:val="22"/>
          <w:szCs w:val="22"/>
        </w:rPr>
        <w:t xml:space="preserve">custom </w:t>
      </w:r>
      <w:r w:rsidRPr="00E371F8">
        <w:rPr>
          <w:rFonts w:ascii="Arial" w:hAnsi="Arial" w:cs="Arial"/>
          <w:sz w:val="22"/>
          <w:szCs w:val="22"/>
        </w:rPr>
        <w:t>questionnaire</w:t>
      </w:r>
      <w:r w:rsidRPr="001447C2">
        <w:rPr>
          <w:rFonts w:ascii="Arial" w:hAnsi="Arial" w:cs="Arial"/>
          <w:sz w:val="22"/>
          <w:szCs w:val="22"/>
        </w:rPr>
        <w:t>s</w:t>
      </w:r>
      <w:r>
        <w:rPr>
          <w:rFonts w:ascii="Arial" w:hAnsi="Arial" w:cs="Arial"/>
          <w:sz w:val="22"/>
          <w:szCs w:val="22"/>
        </w:rPr>
        <w:t xml:space="preserve">, the </w:t>
      </w:r>
      <w:r w:rsidRPr="001447C2">
        <w:rPr>
          <w:rFonts w:ascii="Arial" w:hAnsi="Arial" w:cs="Arial"/>
          <w:sz w:val="22"/>
          <w:szCs w:val="22"/>
        </w:rPr>
        <w:t>Health Education Impact Questionnaire</w:t>
      </w:r>
      <w:r>
        <w:rPr>
          <w:rFonts w:ascii="Arial" w:hAnsi="Arial" w:cs="Arial"/>
          <w:sz w:val="22"/>
          <w:szCs w:val="22"/>
        </w:rPr>
        <w:t xml:space="preserve"> (</w:t>
      </w:r>
      <w:proofErr w:type="spellStart"/>
      <w:r w:rsidRPr="00E371F8">
        <w:rPr>
          <w:rFonts w:ascii="Arial" w:hAnsi="Arial" w:cs="Arial"/>
          <w:sz w:val="22"/>
          <w:szCs w:val="22"/>
        </w:rPr>
        <w:t>heiQ</w:t>
      </w:r>
      <w:proofErr w:type="spellEnd"/>
      <w:r w:rsidRPr="00E371F8">
        <w:rPr>
          <w:rFonts w:ascii="Arial" w:hAnsi="Arial" w:cs="Arial"/>
          <w:sz w:val="22"/>
          <w:szCs w:val="22"/>
        </w:rPr>
        <w:t xml:space="preserve">) </w:t>
      </w:r>
      <w:r>
        <w:rPr>
          <w:rFonts w:ascii="Arial" w:hAnsi="Arial" w:cs="Arial"/>
          <w:sz w:val="22"/>
          <w:szCs w:val="22"/>
        </w:rPr>
        <w:t xml:space="preserve">or </w:t>
      </w:r>
      <w:r w:rsidRPr="00E371F8">
        <w:rPr>
          <w:rFonts w:ascii="Arial" w:hAnsi="Arial" w:cs="Arial"/>
          <w:sz w:val="22"/>
          <w:szCs w:val="22"/>
        </w:rPr>
        <w:t>qualitative interviews.</w:t>
      </w:r>
    </w:p>
    <w:p w14:paraId="01B0D963" w14:textId="77777777" w:rsidR="00BF7B23" w:rsidRDefault="00BF7B23" w:rsidP="00BF7B23">
      <w:pPr>
        <w:rPr>
          <w:rFonts w:ascii="Arial" w:hAnsi="Arial" w:cs="Arial"/>
          <w:sz w:val="22"/>
          <w:szCs w:val="20"/>
        </w:rPr>
      </w:pPr>
    </w:p>
    <w:p w14:paraId="78904BC8" w14:textId="77777777" w:rsidR="00BF7B23" w:rsidRDefault="00BF7B23" w:rsidP="00BF7B23">
      <w:pPr>
        <w:rPr>
          <w:rFonts w:ascii="Arial" w:hAnsi="Arial" w:cs="Arial"/>
          <w:sz w:val="22"/>
          <w:szCs w:val="20"/>
        </w:rPr>
      </w:pPr>
      <w:r w:rsidRPr="001447C2">
        <w:rPr>
          <w:rFonts w:ascii="Arial" w:hAnsi="Arial" w:cs="Arial"/>
          <w:sz w:val="22"/>
          <w:szCs w:val="20"/>
        </w:rPr>
        <w:t xml:space="preserve">Participant feedback </w:t>
      </w:r>
      <w:r>
        <w:rPr>
          <w:rFonts w:ascii="Arial" w:hAnsi="Arial" w:cs="Arial"/>
          <w:sz w:val="22"/>
          <w:szCs w:val="20"/>
        </w:rPr>
        <w:t>regarding</w:t>
      </w:r>
      <w:r w:rsidRPr="001447C2">
        <w:rPr>
          <w:rFonts w:ascii="Arial" w:hAnsi="Arial" w:cs="Arial"/>
          <w:sz w:val="22"/>
          <w:szCs w:val="20"/>
        </w:rPr>
        <w:t xml:space="preserve"> the interventions</w:t>
      </w:r>
      <w:r>
        <w:rPr>
          <w:rFonts w:ascii="Arial" w:hAnsi="Arial" w:cs="Arial"/>
          <w:sz w:val="22"/>
          <w:szCs w:val="20"/>
        </w:rPr>
        <w:t xml:space="preserve"> </w:t>
      </w:r>
      <w:r w:rsidRPr="001447C2">
        <w:rPr>
          <w:rFonts w:ascii="Arial" w:hAnsi="Arial" w:cs="Arial"/>
          <w:sz w:val="22"/>
          <w:szCs w:val="20"/>
        </w:rPr>
        <w:t>was generally positive</w:t>
      </w:r>
      <w:r w:rsidRPr="007D7E4B">
        <w:rPr>
          <w:rFonts w:ascii="Arial" w:hAnsi="Arial" w:cs="Arial"/>
          <w:sz w:val="22"/>
          <w:szCs w:val="20"/>
        </w:rPr>
        <w:t>.</w:t>
      </w:r>
      <w:r w:rsidRPr="001447C2">
        <w:rPr>
          <w:rFonts w:ascii="Arial" w:hAnsi="Arial" w:cs="Arial"/>
          <w:sz w:val="22"/>
          <w:szCs w:val="20"/>
        </w:rPr>
        <w:t xml:space="preserve"> Global ratings of usefulness</w:t>
      </w:r>
      <w:r>
        <w:rPr>
          <w:rFonts w:ascii="Arial" w:hAnsi="Arial" w:cs="Arial"/>
          <w:sz w:val="22"/>
          <w:szCs w:val="20"/>
        </w:rPr>
        <w:t xml:space="preserve"> or benefits from the interventions </w:t>
      </w:r>
      <w:r w:rsidRPr="00F4154D">
        <w:rPr>
          <w:rFonts w:ascii="Arial" w:hAnsi="Arial" w:cs="Arial"/>
          <w:sz w:val="22"/>
          <w:szCs w:val="20"/>
        </w:rPr>
        <w:t xml:space="preserve">were reported </w:t>
      </w:r>
      <w:r>
        <w:rPr>
          <w:rFonts w:ascii="Arial" w:hAnsi="Arial" w:cs="Arial"/>
          <w:sz w:val="22"/>
          <w:szCs w:val="20"/>
        </w:rPr>
        <w:t xml:space="preserve">favourably </w:t>
      </w:r>
      <w:r w:rsidRPr="00F4154D">
        <w:rPr>
          <w:rFonts w:ascii="Arial" w:hAnsi="Arial" w:cs="Arial"/>
          <w:sz w:val="22"/>
          <w:szCs w:val="20"/>
        </w:rPr>
        <w:t>by</w:t>
      </w:r>
      <w:r w:rsidRPr="007D7E4B">
        <w:rPr>
          <w:rFonts w:ascii="Arial" w:hAnsi="Arial" w:cs="Arial"/>
          <w:sz w:val="22"/>
          <w:szCs w:val="20"/>
        </w:rPr>
        <w:t xml:space="preserve"> the majority of participants for all </w:t>
      </w:r>
      <w:r>
        <w:rPr>
          <w:rFonts w:ascii="Arial" w:hAnsi="Arial" w:cs="Arial"/>
          <w:sz w:val="22"/>
          <w:szCs w:val="20"/>
        </w:rPr>
        <w:t xml:space="preserve">11 </w:t>
      </w:r>
      <w:r w:rsidRPr="00F4154D">
        <w:rPr>
          <w:rFonts w:ascii="Arial" w:hAnsi="Arial" w:cs="Arial"/>
          <w:sz w:val="22"/>
          <w:szCs w:val="20"/>
        </w:rPr>
        <w:t xml:space="preserve">studies that </w:t>
      </w:r>
      <w:r>
        <w:rPr>
          <w:rFonts w:ascii="Arial" w:hAnsi="Arial" w:cs="Arial"/>
          <w:sz w:val="22"/>
          <w:szCs w:val="20"/>
        </w:rPr>
        <w:t>report on this– these include group-based self-management education and training interventions (including combined with rehabilitation)</w:t>
      </w:r>
      <w:r w:rsidRPr="007D7E4B">
        <w:rPr>
          <w:rFonts w:ascii="Arial" w:hAnsi="Arial" w:cs="Arial"/>
          <w:sz w:val="22"/>
          <w:szCs w:val="20"/>
        </w:rPr>
        <w:t xml:space="preserve"> </w:t>
      </w:r>
      <w:r>
        <w:rPr>
          <w:rFonts w:ascii="Arial" w:hAnsi="Arial" w:cs="Arial"/>
          <w:sz w:val="22"/>
          <w:szCs w:val="20"/>
        </w:rPr>
        <w:fldChar w:fldCharType="begin" w:fldLock="1"/>
      </w:r>
      <w:r>
        <w:rPr>
          <w:rFonts w:ascii="Arial" w:hAnsi="Arial" w:cs="Arial"/>
          <w:sz w:val="22"/>
          <w:szCs w:val="20"/>
        </w:rPr>
        <w:instrText>ADDIN CSL_CITATION {"citationItems":[{"id":"ITEM-1","itemData":{"DOI":"10.1016/j.parkreldis.2009.07.009","ISSN":"13538020","PMID":"19674927","abstract":"The Patient Education Program Parkinson (PEPP) is a standardized psychosocial intervention aiming at improving the health-related quality of life (Hr-Qol) of patients with Parkinson's disease (PD) and caregivers. A randomized controlled trial was performed to assess its effectiveness. Sixty-four PD patients and 46 caregivers were allocated to either the intervention group (PEPP) or the control group (usual care). The intervention consisted of eight weekly sessions of 90-minute duration. Assessments were performed on psychosocial problems (BELA-P/A-k), Hr-Qol (PDQ-39/EQ-5D) and depression (SDS) at baseline and one week after the end of the PEPP. Participants rated their mood on a visual analogue scale before and after each session. A significant effect for the caregivers on psychosocial problems and need for help was found and a trend for significance for patients' quality of life. Patients' and caregivers' mood improved significantly after each session. This study provides indications that PD patients and caregivers benefit from the PEPP. © 2009 Elsevier Ltd. All rights reserved.","author":[{"dropping-particle":"","family":"A'Campo","given":"L. E.I.","non-dropping-particle":"","parse-names":false,"suffix":""},{"dropping-particle":"","family":"Wekking","given":"E. M.","non-dropping-particle":"","parse-names":false,"suffix":""},{"dropping-particle":"","family":"Spliethoff-Kamminga","given":"N. G.A.","non-dropping-particle":"","parse-names":false,"suffix":""},{"dropping-particle":"","family":"Cessie","given":"S.","non-dropping-particle":"Le","parse-names":false,"suffix":""},{"dropping-particle":"","family":"Roos","given":"R. A.C.","non-dropping-particle":"","parse-names":false,"suffix":""}],"container-title":"Parkinsonism and Related Disorders","id":"ITEM-1","issue":"2","issued":{"date-parts":[["2010"]]},"page":"89-95","publisher":"Elsevier Ltd","title":"The benefits of a standardized patient education program for patients with Parkinson's disease and their caregivers","type":"article-journal","volume":"16"},"uris":["http://www.mendeley.com/documents/?uuid=98147301-c0d2-45e7-8d45-e7159ac52292"]},{"id":"ITEM-2","itemData":{"DOI":"10.1016/j.pec.2006.08.005","ISSN":"07383991","PMID":"16965885","abstract":"Objective: To evaluate a newly developed education programme for Parkinson's disease (PD) patients. Methods: The programme consisted of eight sessions and aimed at improving knowledge and skills related to self-monitoring, health promotion, stress management, depression, anxiety, social competence, and social support, all with special reference to PD. The programme was formatively evaluated in seven European countries (Spain, Finland, Italy, The Netherlands, United Kingdom, Estonia, Germany) with 151 patients diagnosed with idiopathic PD. The evaluation included patients' ratings of the comprehensibility and feasibility of the programme as well as mood ratings before and after each session. Patients also completed questionnaires at the beginning and end of the programme to explore possible changes in disease-related psychosocial problems, quality of life, and depression. Results: The programme was feasible to run, and patients were able to understand its elements. Patients reported mood elevations following individual sessions and reduced disease-related psychosocial problems after completing the programme. There were no substantial differences in results between cultures. Conclusion: Patient education appears to have potential as a useful and feasible intervention, complementing medical treatment in PD. Practice implications: The present programme will soon be available in seven European languages and can be tested in different health care systems. © 2006 Elsevier Ireland Ltd. All rights reserved.","author":[{"dropping-particle":"","family":"Macht","given":"Michael","non-dropping-particle":"","parse-names":false,"suffix":""},{"dropping-particle":"","family":"Gerlich","given":"Christian","non-dropping-particle":"","parse-names":false,"suffix":""},{"dropping-particle":"","family":"Ellgring","given":"Heiner","non-dropping-particle":"","parse-names":false,"suffix":""},{"dropping-particle":"","family":"Schradi","given":"Martina","non-dropping-particle":"","parse-names":false,"suffix":""},{"dropping-particle":"","family":"Rusiñol","given":"Àngels Bayés","non-dropping-particle":"","parse-names":false,"suffix":""},{"dropping-particle":"","family":"Crespo","given":"Maricruz","non-dropping-particle":"","parse-names":false,"suffix":""},{"dropping-particle":"","family":"Prats","given":"Ana","non-dropping-particle":"","parse-names":false,"suffix":""},{"dropping-particle":"","family":"Viemerö","given":"Vappu","non-dropping-particle":"","parse-names":false,"suffix":""},{"dropping-particle":"","family":"Lankinen","given":"Anu","non-dropping-particle":"","parse-names":false,"suffix":""},{"dropping-particle":"","family":"Bitti","given":"Pio Enrico Ricci","non-dropping-particle":"","parse-names":false,"suffix":""},{"dropping-particle":"","family":"Candini","given":"Lorena","non-dropping-particle":"","parse-names":false,"suffix":""},{"dropping-particle":"","family":"Spliethoff-Kamminga","given":"Noëlle","non-dropping-particle":"","parse-names":false,"suffix":""},{"dropping-particle":"","family":"Vreugd","given":"Janny","non-dropping-particle":"de","parse-names":false,"suffix":""},{"dropping-particle":"","family":"Simons","given":"Gwenda","non-dropping-particle":"","parse-names":false,"suffix":""},{"dropping-particle":"","family":"Pasqualini","given":"Marcia Smith","non-dropping-particle":"","parse-names":false,"suffix":""},{"dropping-particle":"","family":"Thompson","given":"Simon B.N.","non-dropping-particle":"","parse-names":false,"suffix":""},{"dropping-particle":"","family":"Taba","given":"Pille","non-dropping-particle":"","parse-names":false,"suffix":""},{"dropping-particle":"","family":"Krikmann","given":"Ülle","non-dropping-particle":"","parse-names":false,"suffix":""},{"dropping-particle":"","family":"Kanarik","given":"Eve","non-dropping-particle":"","parse-names":false,"suffix":""}],"container-title":"Patient Education and Counseling","id":"ITEM-2","issue":"2","issued":{"date-parts":[["2007"]]},"page":"245-252","title":"Patient education in Parkinson's disease: Formative evaluation of a standardized programme in seven European countries","type":"article-journal","volume":"65"},"uris":["http://www.mendeley.com/documents/?uuid=7e7eeb4d-b263-4358-8422-f89d342563d4"]},{"id":"ITEM-3","itemData":{"DOI":"10.2147/PPA.S135551","ISSN":"1177889X","abstract":"Background: Depression is common in people with Parkinson’s disease (PD), and exercise is known to improve depression and PD. However, lack of motivation and low self-efficacy can make exercise difficult for people with PD and comorbid depression (PD-Dep). A combined group exercise and chronic disease self-management (CDSM) program may improve the likelihood that individuals will engage in exercise and will show a reduction in depression symptoms. The purpose of this study was to compare changes in depression in PD-Dep between individual versus group exercise plus CDSM and to examine participant adherence and perception of the interventions. Methods: Participants (N=30) were randomized to either Enhanced EXerCisE thErapy for PD (EXCEED; group CDSM and exercise) or self-guided CDSM plus exercise. Outcomes were change in depression assessed with the Montgomery-Asberg Depression Rating Scale (MADRS), cognition, apathy, anxiety, sleep, quality of life, motor function, self-efficacy, and patient satisfaction. Results: Both groups showed significant improvement in MADRS (P&lt;0.001) with no significant group difference. Individuals in EXCEED group enjoyed the group dynamics but noted difficulty with the fixed-time sessions. Conclusion: Both group CDSM plus exercise and self-guided CDSM plus exercise can improve depression in PD-Dep. These findings suggest that development of a remotely delivered group-based CDSM format plus manualized exercise program could be useful for this population.","author":[{"dropping-particle":"","family":"Sajatovic","given":"Martha","non-dropping-particle":"","parse-names":false,"suffix":""},{"dropping-particle":"","family":"Ridgel","given":"Angela L.","non-dropping-particle":"","parse-names":false,"suffix":""},{"dropping-particle":"","family":"Walter","given":"Ellen M.","non-dropping-particle":"","parse-names":false,"suffix":""},{"dropping-particle":"","family":"Tatsuoka","given":"Curtis M.","non-dropping-particle":"","parse-names":false,"suffix":""},{"dropping-particle":"","family":"Colón-Zimmermann","given":"Kari","non-dropping-particle":"","parse-names":false,"suffix":""},{"dropping-particle":"","family":"Ramsey","given":"Riane K.","non-dropping-particle":"","parse-names":false,"suffix":""},{"dropping-particle":"","family":"Welter","given":"Elisabeth","non-dropping-particle":"","parse-names":false,"suffix":""},{"dropping-particle":"","family":"Gunzler","given":"Steven A.","non-dropping-particle":"","parse-names":false,"suffix":""},{"dropping-particle":"","family":"Whitney","given":"Christina M.","non-dropping-particle":"","parse-names":false,"suffix":""},{"dropping-particle":"","family":"Walter","given":"Benjamin L.","non-dropping-particle":"","parse-names":false,"suffix":""}],"container-title":"Patient Preference and Adherence","id":"ITEM-3","issued":{"date-parts":[["2017"]]},"page":"965-973","title":"A randomized trial of individual versus group-format exercise and self-management in individuals with Parkinson’s disease and comorbid depression","type":"article-journal","volume":"11"},"uris":["http://www.mendeley.com/documents/?uuid=b1920337-8895-4821-87f0-68f0ec45b188"]},{"id":"ITEM-4","itemData":{"ISSN":"0419-4217","abstract":"Purpose. To compare the effects of Parkinson's Disease Collaborative Care (PDCC) and Parkinson's Disease Information Training (PDIT) patient education disease-management models on patients' (a) perceived self-efficacy in PD self-management, and (b) self-reported perceived PD-Health Related Quality of Life. Methods. 41 middle-stage (Hoehn &amp; Yahr Stages 2 &amp; 3) patients (24 males &amp; 17 females; age range 48-78; mean 67.59 years) were randomized to the PDCC (n = 21) or PDIT (n = 20) group. Prior to inception, 3 withdrew; after the first session, 3 more withdrew. Participants in both groups attended three consecutive weekly, 2-hour patient education sessions with presenters from multiple disciplines with expertise in PD. PDIT group received the traditional information sharing approach. PDCC group received a collaborative professional-patient empowerment model, with the addition of patient peer mentors who assisted participants in writing action plans. Participants responded to two questionnaires at three points in time: baseline (first session), posttest (last session), and follow-up (4 weeks later, 97% response rate). Dependent measures were the Self-Efficacy for Managing Chronic Disease 6 Item Scale (Stanford University) and PDQ-39: Parkinson's Disease Quality of Life Questionnaire (Jenkinson, Peto, &amp; Fitzpatrick). Results. Participants' mean number of years living with PD was 7.02 years (range 0-18 years); 85.4% (n = 35) participants reported having ge;6 additional comorbid illnesses. Analysis of group differences at pretest time verified that equivalent groups were achieved by randomization. Repeated measures ANOVA revealed no group differences on either dependent measure at baseline, postintervention, or 4-week follow-up, and no statistically significant changes in scores over time. Conclusions. There was no significant statistical indication that one educational method was preferable to the other. Small sample size and missing data points on the PDQ-39 made it impossible to compute global PD-HRQOL scores for some participants across times. These factors resulted in reduced power and limited ability to assess the impact of educational intervention sessions on influencing patients' PD-HRQOL. The chronic, progressive nature of PD influences the rate at which changes in health status occurs, thereby impacting the stability of PD-HRQOL over time. Future studies should include a no-treatment control group. (PsycINFO Database Record (c) 2012 APA, all rights re…","author":[{"dropping-particle":"","family":"Pearl-Kraus","given":"Lorraine","non-dropping-particle":"","parse-names":false,"suffix":""}],"container-title":"Dissertation Abstracts International: Section B: The Sciences and Engineering","id":"ITEM-4","issue":"5-B","issued":{"date-parts":[["2007"]]},"page":"2930","title":"Effects of two Parkinson's disease patient education models on disease self-management and quality of life.","type":"article-journal","volume":"68"},"uris":["http://www.mendeley.com/documents/?uuid=ac1f6f3a-cbfd-4639-8708-323faca95c89"]},{"id":"ITEM-5","itemData":{"DOI":"10.1155/2020/6920943","ISSN":"20420080","abstract":"Background. Parkinson's disease is a neurodegenerative condition with both physical and mental consequences that affect many aspects of everyday life. Persons with Parkinson's disease and their care partners want guidance from healthcare services in order to develop skills to adjust to life with a long-term condition. The Swedish National Parkinson School is a dyadic self-management programme to support both persons with Parkinson's disease and care partners. Objective. To assess the outcomes of the Swedish National Parkinson School as reported by participants. Design. A quasi-experimental case-control study in clinical care using self-reported questionnaires. Participants. Swedish National Parkinson School was offered by health care professionals working in clinical care. Participants in the programme were also asked to participate in the study. A matched control group was recruited for a comparison of findings. In total, 92 persons with Parkinson's disease and 55 care partners were included. Settings. Five Swedish geriatric and neurologic outpatient clinics. Method. Data were collected during 2015-2017, before and after participation in the National Parkinson School or before and after seven weeks of standard care. Outcomes were assessed using generic and Parkinson's specific questionnaires. Descriptive statistics were used to describe baseline characteristics. Mann-Whitney U and Chi2 tests were used to test for between-group differences and within-group differences were tested by the Wilcoxon signed-ranks test. Results. Improvements regarding health status, constructive attitudes and approaches, and skill and technique acquisition were found after the intervention among persons with Parkinson's disease. No changes were found among care partners. Conclusion. The findings indicate that the Swedish National Parkinson School may improve health status and self-management among persons with Parkinson's disease, but further studies are needed to better understand the effects of the programme.","author":[{"dropping-particle":"","family":"Hellqvist","given":"Carina","non-dropping-particle":"","parse-names":false,"suffix":""},{"dropping-particle":"","family":"Berterö","given":"Carina","non-dropping-particle":"","parse-names":false,"suffix":""},{"dropping-particle":"","family":"Dizdar","given":"Nil","non-dropping-particle":"","parse-names":false,"suffix":""},{"dropping-particle":"","family":"Sund-Levander","given":"Märta","non-dropping-particle":"","parse-names":false,"suffix":""},{"dropping-particle":"","family":"Hagell","given":"Peter","non-dropping-particle":"","parse-names":false,"suffix":""}],"container-title":"Parkinson's Disease","id":"ITEM-5","issued":{"date-parts":[["2020"]]},"title":"Self-Management Education for Persons with Parkinson's Disease and Their Care Partners: A Quasi-Experimental Case-Control Study in Clinical Practice","type":"article-journal","volume":"2020"},"uris":["http://www.mendeley.com/documents/?uuid=181b0fab-3193-42c6-9cd3-9b1b59eaa0b0"]},{"id":"ITEM-6","itemData":{"DOI":"10.1186/s12883-016-0685-1","ISBN":"1261200044082","ISSN":"14712377","PMID":"27608621","abstract":"Background: Parkinson's disease (PD) is the second commonest neurodegenerative disease in developed countries. Current treatment for PD is pharmacologically focused and can have significant side-effects. There is increasing interest in holistic approaches including mindfulness to help manage the challenges associated with living with PD. We hypothesised that there would be an improvement in PD associated function and wellbeing in participants after participating in a 6-week mindfulness-based lifestyle program, and that these improvements would be sustainable at 6 months. Our primary objective was to determine changes in function and wellbeing associated with PD. Methods: An exploratory prospective, mixed-method, randomised control trial incorporating a before and after design with a waitlist control, with an embedded qualitative component was conducted in 2012-2013. Participants included community living adults with disability congruent to H&amp;Y Stage 2 PD, aged 18-75, fluent in spoken and written English and able to attend at least four of six sessions of the program. Participants were randomised to the intervention or wait-list control groups at two locations. All participants in the wait-list control group eventually received the intervention. Two randomisation codes were created for each location. Allocation to the intervention or wait-list control was by random number generation. The program facilitator and participants were blinded to participant data. Results: Group 1 included 35 participants and group 2 (the waitlist control), 37. Data was analysed from 24 (group 1) and 33 (group 2) participants. The intervention group, compared to the waitlist control, showed a small improvement in function and wellbeing associated with PD immediately after the program (t-score=-0.59) and at 6-month post intervention (t-score=-1.42) as reported by the PDQ-39 SI. However this finding was not significant (p=0.56 and 0.16 respectively). A small yet significant effect size (β=0.23) in PDQ-39 ADL was reported in group 1 after 6-months post-intervention. This showed a positive improvement in the ADL as reported by group 1 after 6-months (t-score -1.8, p=0.04). Four secondary measures are reported. Conclusions: Our findings suggest mindfulness-based lifestyle programs have potential to assist participants in managing the ongoing difficulties associated with a neurological condition such as Parkinson's disease. Importantly, our study shows promise for the long term benef…","author":[{"dropping-particle":"","family":"Advocat","given":"Jenny","non-dropping-particle":"","parse-names":false,"suffix":""},{"dropping-particle":"","family":"Enticott","given":"Joanne","non-dropping-particle":"","parse-names":false,"suffix":""},{"dropping-particle":"","family":"Vandenberg","given":"Brooke","non-dropping-particle":"","parse-names":false,"suffix":""},{"dropping-particle":"","family":"Hassed","given":"Craig","non-dropping-particle":"","parse-names":false,"suffix":""},{"dropping-particle":"","family":"Hester","given":"Jennifer","non-dropping-particle":"","parse-names":false,"suffix":""},{"dropping-particle":"","family":"Russell","given":"Grant","non-dropping-particle":"","parse-names":false,"suffix":""}],"container-title":"BMC Neurology","id":"ITEM-6","issue":"1","issued":{"date-parts":[["2016"]]},"page":"1-11","publisher":"BMC Neurology","title":"The effects of a mindfulness-based lifestyle program for adults with Parkinson's disease: A mixed methods, wait list controlled randomised control study","type":"article-journal","volume":"16"},"uris":["http://www.mendeley.com/documents/?uuid=994c6b60-a9fb-4db2-871d-69d45b75c381"]},{"id":"ITEM-7","itemData":{"DOI":"10.1371/journal.pone.0098340","ISBN":"2006062298","ISSN":"08853185","PMID":"28547999","abstract":"Non-motor symptoms are a key component of Parkinson’s disease, possibly representing a clinical biomarker of its premotor phase. The burden of non-motor symptoms can define a patient’s health-related quality of life. Non-motor symptoms substantially increase the cost of care —requiring increased hospitalisation and treatment—and pose a major challenge to healthcare professionals. However, clinicians often regard non-motor symptoms and their management as peripheral to that of the motor symptoms. Here, we address the clinical issues and unmet needs of non-motor symptoms in Parkinson’s disease.","author":[{"dropping-particle":"","family":"UK","given":"Parkinson's","non-dropping-particle":"","parse-names":false,"suffix":""},{"dropping-particle":"","family":"Eijk","given":"Martijn","non-dropping-particle":"van der","parse-names":false,"suffix":""},{"dropping-particle":"","family":"Faber","given":"Marjan J.","non-dropping-particle":"","parse-names":false,"suffix":""},{"dropping-particle":"","family":"Shamma","given":"Sara","non-dropping-particle":"Al","parse-names":false,"suffix":""},{"dropping-particle":"","family":"Munneke","given":"Marten","non-dropping-particle":"","parse-names":false,"suffix":""},{"dropping-particle":"","family":"Bloem","given":"Bastiaan R.","non-dropping-particle":"","parse-names":false,"suffix":""},{"dropping-particle":"","family":"Adams","given":"Karen","non-dropping-particle":"","parse-names":false,"suffix":""},{"dropping-particle":"","family":"Corrigan","given":"Janet M","non-dropping-particle":"","parse-names":false,"suffix":""},{"dropping-particle":"","family":"Priority","given":"Identifying","non-dropping-particle":"","parse-names":false,"suffix":""},{"dropping-particle":"","family":"Improvement","given":"Quality","non-dropping-particle":"","parse-names":false,"suffix":""},{"dropping-particle":"","family":"Care","given":"Health","non-dropping-particle":"","parse-names":false,"suffix":""},{"dropping-particle":"","family":"Greiner","given":"Ann C","non-dropping-particle":"","parse-names":false,"suffix":""},{"dropping-particle":"","family":"Corrigan","given":"Janet M","non-dropping-particle":"","parse-names":false,"suffix":""},{"dropping-particle":"","family":"Next","given":"Chasm","non-dropping-particle":"","parse-names":false,"suffix":""},{"dropping-particle":"","family":"Toward","given":"Steps","non-dropping-particle":"","parse-names":false,"suffix":""},{"dropping-particle":"","family":"Care","given":"Health","non-dropping-particle":"","parse-names":false,"suffix":""},{"dropping-particle":"","family":"Care","given":"Health","non-dropping-particle":"","parse-names":false,"suffix":""},{"dropping-particle":"","family":"Tennigkeit","given":"Jenny","non-dropping-particle":"","parse-names":false,"suffix":""},{"dropping-particle":"","family":"Feige","given":"Tim","non-dropping-particle":"","parse-names":false,"suffix":""},{"dropping-particle":"","family":"Haak","given":"Maria","non-dropping-particle":"","parse-names":false,"suffix":""},{"dropping-particle":"","family":"Hellqvist","given":"Carina","non-dropping-particle":"","parse-names":false,"suffix":""},{"dropping-particle":"","family":"Seven","given":"Ümran S.","non-dropping-particle":"","parse-names":false,"suffix":""},{"dropping-particle":"","family":"Kalbe","given":"Elke","non-dropping-particle":"","parse-names":false,"suffix":""},{"dropping-particle":"","family":"Schwarz","given":"Jaqueline","non-dropping-particle":"","parse-names":false,"suffix":""},{"dropping-particle":"","family":"Warnecke","given":"Tobias","non-dropping-particle":"","parse-names":false,"suffix":""},{"dropping-particle":"","family":"Tönges","given":"Lars","non-dropping-particle":"","parse-names":false,"suffix":""},{"dropping-particle":"","family":"Eggers","given":"Carsten","non-dropping-particle":"","parse-names":false,"suffix":""},{"dropping-particle":"","family":"Loewenbrück","given":"Kai F.","non-dropping-particle":"","parse-names":false,"suffix":""},{"dropping-particle":"","family":"Clark","given":"Noreen M.","non-dropping-particle":"","parse-names":false,"suffix":""},{"dropping-particle":"","family":"Becker","given":"Marshall H.","non-dropping-particle":"","parse-names":false,"suffix":""},{"dropping-particle":"","family":"Janz","given":"Nancy K.","non-dropping-particle":"","parse-names":false,"suffix":""},{"dropping-particle":"","family":"Anderson","given":"Lynda","non-dropping-particle":"","parse-names":false,"suffix":""},{"dropping-particle":"","family":"Lorig","given":"Kate R","non-dropping-particle":"","parse-names":false,"suffix":""},{"dropping-particle":"","family":"Rakowski","given":"William","non-dropping-particle":"","parse-names":false,"suffix":""},{"dropping-particle":"","family":"Reeves","given":"David","non-dropping-particle":"","parse-names":false,"suffix":""},{"dropping-particle":"","family":"Blickem","given":"Christian","non-dropping-particle":"","parse-names":false,"suffix":""},{"dropping-particle":"","family":"Vassilev","given":"Ivaylo","non-dropping-particle":"","parse-names":false,"suffix":""},{"dropping-particle":"","family":"Brooks","given":"Helen","non-dropping-particle":"","parse-names":false,"suffix":""},{"dropping-particle":"","family":"Kennedy","given":"Anne","non-dropping-particle":"","parse-names":false,"suffix":""},{"dropping-particle":"","family":"Richardson","given":"Gerry","non-dropping-particle":"","parse-names":false,"suffix":""},{"dropping-particle":"","family":"Rogers","given":"Anne","non-dropping-particle":"","parse-names":false,"suffix":""},{"dropping-particle":"","family":"Pearce","given":"Gemma","non-dropping-particle":"","parse-names":false,"suffix":""},{"dropping-particle":"","family":"Parke","given":"Hannah L.","non-dropping-particle":"","parse-names":false,"suffix":""},{"dropping-particle":"","family":"Pinnock","given":"Hilary","non-dropping-particle":"","parse-names":false,"suffix":""},{"dropping-particle":"","family":"Epiphaniou","given":"Eleni","non-dropping-particle":"","parse-names":false,"suffix":""},{"dropping-particle":"","family":"Bourne","given":"Claire L.A.","non-dropping-particle":"","parse-names":false,"suffix":""},{"dropping-particle":"","family":"Sheikh","given":"Aziz","non-dropping-particle":"","parse-names":false,"suffix":""},{"dropping-particle":"","family":"Taylor","given":"Stephanie J.C.","non-dropping-particle":"","parse-names":false,"suffix":""},{"dropping-particle":"","family":"Weintraub","given":"Daniel","non-dropping-particle":"","parse-names":false,"suffix":""},{"dropping-particle":"","family":"Burn","given":"David J.","non-dropping-particle":"","parse-names":false,"suffix":""},{"dropping-particle":"","family":"Mulligan","given":"Hilda","non-dropping-particle":"","parse-names":false,"suffix":""},{"dropping-particle":"","family":"Arps","given":"Gregory","non-dropping-particle":"","parse-names":false,"suffix":""},{"dropping-particle":"","family":"Bancroft","given":"Natasha","non-dropping-particle":"","parse-names":false,"suffix":""},{"dropping-particle":"","family":"Mountfort","given":"Rosanne","non-dropping-particle":"","parse-names":false,"suffix":""},{"dropping-particle":"","family":"Polkinghorne","given":"Amanda","non-dropping-particle":"","parse-names":false,"suffix":""},{"dropping-particle":"","family":"Kessler","given":"Dorothy","non-dropping-particle":"","parse-names":false,"suffix":""},{"dropping-particle":"","family":"Liddy","given":"Clare","non-dropping-particle":"","parse-names":false,"suffix":""},{"dropping-particle":"","family":"Hauteclocque","given":"Jennifer","non-dropping-particle":"","parse-names":false,"suffix":""},{"dropping-particle":"","family":"Grimes","given":"David","non-dropping-particle":"","parse-names":false,"suffix":""},{"dropping-particle":"","family":"Mestre","given":"Tiago","non-dropping-particle":"","parse-names":false,"suffix":""},{"dropping-particle":"","family":"Côtéd","given":"Diane","non-dropping-particle":"","parse-names":false,"suffix":""},{"dropping-particle":"","family":"Liddy","given":"Clare","non-dropping-particle":"","parse-names":false,"suffix":""},{"dropping-particle":"","family":"S.","given":"Johnston","non-dropping-particle":"","parse-names":false,"suffix":""},{"dropping-particle":"","family":"C.","given":"Liddy","non-dropping-particle":"","parse-names":false,"suffix":""},{"dropping-particle":"","family":"K.","given":"Mill","non-dropping-particle":"","parse-names":false,"suffix":""},{"dropping-particle":"","family":"H.","given":"Irving","non-dropping-particle":"","parse-names":false,"suffix":""},{"dropping-particle":"","family":"Hellqvist","given":"Carina","non-dropping-particle":"","parse-names":false,"suffix":""},{"dropping-particle":"","family":"Dizdar","given":"Nil","non-dropping-particle":"","parse-names":false,"suffix":""},{"dropping-particle":"","family":"Hagell","given":"Peter","non-dropping-particle":"","parse-names":false,"suffix":""},{"dropping-particle":"","family":"Berterö","given":"Carina","non-dropping-particle":"","parse-names":false,"suffix":""},{"dropping-particle":"","family":"Sund-Levander","given":"Märta","non-dropping-particle":"","parse-names":false,"suffix":""},{"dropping-particle":"","family":"Chenoweth","given":"Lynn","non-dropping-particle":"","parse-names":false,"suffix":""},{"dropping-particle":"","family":"Gallagher","given":"Robyn","non-dropping-particle":"","parse-names":false,"suffix":""},{"dropping-particle":"","family":"Sheriff","given":"June N.","non-dropping-particle":"","parse-names":false,"suffix":""},{"dropping-particle":"","family":"Donoghue","given":"Judith","non-dropping-particle":"","parse-names":false,"suffix":""},{"dropping-particle":"","family":"Stein-Parbury","given":"Jane","non-dropping-particle":"","parse-names":false,"suffix":""},{"dropping-particle":"","family":"Barlow","given":"Julie","non-dropping-particle":"","parse-names":false,"suffix":""},{"dropping-particle":"","family":"Wright","given":"Chris","non-dropping-particle":"","parse-names":false,"suffix":""},{"dropping-particle":"","family":"Sheasby","given":"Janice","non-dropping-particle":"","parse-names":false,"suffix":""},{"dropping-particle":"","family":"Turner","given":"Andy","non-dropping-particle":"","parse-names":false,"suffix":""},{"dropping-particle":"","family":"Hainsworth","given":"Jenny","non-dropping-particle":"","parse-names":false,"suffix":""},{"dropping-particle":"","family":"Lorig","given":"Kate R","non-dropping-particle":"","parse-names":false,"suffix":""},{"dropping-particle":"","family":"Holman","given":"Halsted R","non-dropping-particle":"","parse-names":false,"suffix":""},{"dropping-particle":"","family":"Med","given":"Ann Behav","non-dropping-particle":"","parse-names":false,"suffix":""},{"dropping-particle":"","family":"Kuhlman","given":"Greg D.","non-dropping-particle":"","parse-names":false,"suffix":""},{"dropping-particle":"","family":"Flanigan","given":"Joseph L.","non-dropping-particle":"","parse-names":false,"suffix":""},{"dropping-particle":"","family":"Sperling","given":"Scott A.","non-dropping-particle":"","parse-names":false,"suffix":""},{"dropping-particle":"","family":"Barrett","given":"Matthew J.","non-dropping-particle":"","parse-names":false,"suffix":""},{"dropping-particle":"","family":"Nelson","given":"Naomi","non-dropping-particle":"","parse-names":false,"suffix":""},{"dropping-particle":"","family":"Wong","given":"Dorothy","non-dropping-particle":"","parse-names":false,"suffix":""},{"dropping-particle":"","family":"Lai","given":"Eugene","non-dropping-particle":"","parse-names":false,"suffix":""},{"dropping-particle":"","family":"Collett","given":"Johnny","non-dropping-particle":"","parse-names":false,"suffix":""},{"dropping-particle":"","family":"Franssen","given":"Marloes","non-dropping-particle":"","parse-names":false,"suffix":""},{"dropping-particle":"","family":"Meaney","given":"Andy","non-dropping-particle":"","parse-names":false,"suffix":""},{"dropping-particle":"","family":"Wade","given":"Derick","non-dropping-particle":"","parse-names":false,"suffix":""},{"dropping-particle":"","family":"Izadi","given":"Hooshang","non-dropping-particle":"","parse-names":false,"suffix":""},{"dropping-particle":"","family":"Tims","given":"Martin","non-dropping-particle":"","parse-names":false,"suffix":""},{"dropping-particle":"","family":"Winward","given":"Charlotte","non-dropping-particle":"","parse-names":false,"suffix":""},{"dropping-particle":"","family":"Bogdanovic","given":"Marko","non-dropping-particle":"","parse-names":false,"suffix":""},{"dropping-particle":"","family":"Farmer","given":"Andrew","non-dropping-particle":"","parse-names":false,"suffix":""},{"dropping-particle":"","family":"Dawes","given":"Helen","non-dropping-particle":"","parse-names":false,"suffix":""},{"dropping-particle":"","family":"Tickle-Degnen","given":"Linda","non-dropping-particle":"","parse-names":false,"suffix":""},{"dropping-particle":"","family":"Ellis","given":"Terry","non-dropping-particle":"","parse-names":false,"suffix":""},{"dropping-particle":"","family":"Saint-Hilaire","given":"Marie H.","non-dropping-particle":"","parse-names":false,"suffix":""},{"dropping-particle":"","family":"Thomas","given":"Cathi A.","non-dropping-particle":"","parse-names":false,"suffix":""},{"dropping-particle":"","family":"Wagenaar","given":"Robert C.","non-dropping-particle":"","parse-names":false,"suffix":""},{"dropping-particle":"","family":"Pappa","given":"Katherine","non-dropping-particle":"","parse-names":false,"suffix":""},{"dropping-particle":"","family":"Doty","given":"Tasha","non-dropping-particle":"","parse-names":false,"suffix":""},{"dropping-particle":"","family":"Taff","given":"Steven D.","non-dropping-particle":"","parse-names":false,"suffix":""},{"dropping-particle":"","family":"Kniepmann","given":"Kathy","non-dropping-particle":"","parse-names":false,"suffix":""},{"dropping-particle":"","family":"Foster","given":"Erin R.","non-dropping-particle":"","parse-names":false,"suffix":""},{"dropping-particle":"","family":"Jordan","given":"F. M.","non-dropping-particle":"","parse-names":false,"suffix":""},{"dropping-particle":"","family":"Worrall","given":"L. E.","non-dropping-particle":"","parse-names":false,"suffix":""},{"dropping-particle":"","family":"Hickson","given":"L. M.H.","non-dropping-particle":"","parse-names":false,"suffix":""},{"dropping-particle":"","family":"Dodd","given":"B. J.","non-dropping-particle":"","parse-names":false,"suffix":""},{"dropping-particle":"","family":"Lun","given":"Victor","non-dropping-particle":"","parse-names":false,"suffix":""},{"dropping-particle":"","family":"Pullan","given":"Nancy","non-dropping-particle":"","parse-names":false,"suffix":""},{"dropping-particle":"","family":"Labelle","given":"Nancy","non-dropping-particle":"","parse-names":false,"suffix":""},{"dropping-particle":"","family":"Adams","given":"Corey","non-dropping-particle":"","parse-names":false,"suffix":""},{"dropping-particle":"","family":"Suchowersky","given":"Oksana","non-dropping-particle":"","parse-names":false,"suffix":""},{"dropping-particle":"","family":"Collett","given":"Johnny","non-dropping-particle":"","parse-names":false,"suffix":""},{"dropping-particle":"","family":"Franssen","given":"Marloes","non-dropping-particle":"","parse-names":false,"suffix":""},{"dropping-particle":"","family":"Winward","given":"Charlotte","non-dropping-particle":"","parse-names":false,"suffix":""},{"dropping-particle":"","family":"Izadi","given":"Hooshang","non-dropping-particle":"","parse-names":false,"suffix":""},{"dropping-particle":"","family":"Meaney","given":"Andy","non-dropping-particle":"","parse-names":false,"suffix":""},{"dropping-particle":"","family":"Mahmoud","given":"Wala","non-dropping-particle":"","parse-names":false,"suffix":""},{"dropping-particle":"","family":"Bogdanovic","given":"Marko","non-dropping-particle":"","parse-names":false,"suffix":""},{"dropping-particle":"","family":"Tims","given":"Martin","non-dropping-particle":"","parse-names":false,"suffix":""},{"dropping-particle":"","family":"Wade","given":"Derick","non-dropping-particle":"","parse-names":false,"suffix":""},{"dropping-particle":"","family":"Dawes","given":"Helen","non-dropping-particle":"","parse-names":false,"suffix":""},{"dropping-particle":"","family":"Dereli","given":"Elif E.","non-dropping-particle":"","parse-names":false,"suffix":""},{"dropping-particle":"","family":"Yaliman","given":"Ayse","non-dropping-particle":"","parse-names":false,"suffix":""},{"dropping-particle":"","family":"Sajatovic","given":"Martha","non-dropping-particle":"","parse-names":false,"suffix":""},{"dropping-particle":"","family":"Ridgel","given":"Angela L.","non-dropping-particle":"","parse-names":false,"suffix":""},{"dropping-particle":"","family":"Walter","given":"Ellen M.","non-dropping-particle":"","parse-names":false,"suffix":""},{"dropping-particle":"","family":"Tatsuoka","given":"Curtis M.","non-dropping-particle":"","parse-names":false,"suffix":""},{"dropping-particle":"","family":"Colón-Zimmermann","given":"Kari","non-dropping-particle":"","parse-names":false,"suffix":""},{"dropping-particle":"","family":"Ramsey","given":"Riane K.","non-dropping-particle":"","parse-names":false,"suffix":""},{"dropping-particle":"","family":"Welter","given":"Elisabeth","non-dropping-particle":"","parse-names":false,"suffix":""},{"dropping-particle":"","family":"Gunzler","given":"Steven A.","non-dropping-particle":"","parse-names":false,"suffix":""},{"dropping-particle":"","family":"Whitney","given":"Christina M.","non-dropping-particle":"","parse-names":false,"suffix":""},{"dropping-particle":"","family":"Walter","given":"Benjamin L.","non-dropping-particle":"","parse-names":false,"suffix":""},{"dropping-particle":"","family":"Moher","given":"David","non-dropping-particle":"","parse-names":false,"suffix":""},{"dropping-particle":"","family":"Liberati","given":"Alessandro","non-dropping-particle":"","parse-names":false,"suffix":""},{"dropping-particle":"","family":"Tetzlaff","given":"Jennifer","non-dropping-particle":"","parse-names":false,"suffix":""},{"dropping-particle":"","family":"Altman","given":"Douglas G.","non-dropping-particle":"","parse-names":false,"suffix":""},{"dropping-particle":"","family":"Altman","given":"Douglas G.","non-dropping-particle":"","parse-names":false,"suffix":""},{"dropping-particle":"","family":"Antes","given":"Gerd","non-dropping-particle":"","parse-names":false,"suffix":""},{"dropping-particle":"","family":"Atkins","given":"David","non-dropping-particle":"","parse-names":false,"suffix":""},{"dropping-particle":"","family":"Barbour","given":"Virginia","non-dropping-particle":"","parse-names":false,"suffix":""},{"dropping-particle":"","family":"Barrowman","given":"Nick","non-dropping-particle":"","parse-names":false,"suffix":""},{"dropping-particle":"","family":"Berlin","given":"Jesse A.","non-dropping-particle":"","parse-names":false,"suffix":""},{"dropping-particle":"","family":"Clark","given":"Jocalyn","non-dropping-particle":"","parse-names":false,"suffix":""},{"dropping-particle":"","family":"Clarke","given":"Mike","non-dropping-particle":"","parse-names":false,"suffix":""},{"dropping-particle":"","family":"Cook","given":"Deborah","non-dropping-particle":"","parse-names":false,"suffix":""},{"dropping-particle":"","family":"D'Amico","given":"Roberto","non-dropping-particle":"","parse-names":false,"suffix":""},{"dropping-particle":"","family":"Deeks","given":"Jonathan J.","non-dropping-particle":"","parse-names":false,"suffix":""},{"dropping-particle":"","family":"Devereaux","given":"P. J.","non-dropping-particle":"","parse-names":false,"suffix":""},{"dropping-particle":"","family":"Dickersin","given":"Kay","non-dropping-particle":"","parse-names":false,"suffix":""},{"dropping-particle":"","family":"Egger","given":"Matthias","non-dropping-particle":"","parse-names":false,"suffix":""},{"dropping-particle":"","family":"Ernst","given":"Edzard","non-dropping-particle":"","parse-names":false,"suffix":""},{"dropping-particle":"","family":"Gøtzsche","given":"Peter C.","non-dropping-particle":"","parse-names":false,"suffix":""},{"dropping-particle":"","family":"Grimshaw","given":"Jeremy","non-dropping-particle":"","parse-names":false,"suffix":""},{"dropping-particle":"","family":"Guyatt","given":"Gordon","non-dropping-particle":"","parse-names":false,"suffix":""},{"dropping-particle":"","family":"Higgins","given":"Julian P.T.","non-dropping-particle":"","parse-names":false,"suffix":""},{"dropping-particle":"","family":"Ioannidis","given":"John P.A.","non-dropping-particle":"","parse-names":false,"suffix":""},{"dropping-particle":"","family":"Kleijnen","given":"Jos","non-dropping-particle":"","parse-names":false,"suffix":""},{"dropping-particle":"","family":"Lang","given":"Tom","non-dropping-particle":"","parse-names":false,"suffix":""},{"dropping-particle":"","family":"Magrini","given":"Nicola","non-dropping-particle":"","parse-names":false,"suffix":""},{"dropping-particle":"","family":"McNamee","given":"David","non-dropping-particle":"","parse-names":false,"suffix":""},{"dropping-particle":"","family":"Moja","given":"Lorenzo","non-dropping-particle":"","parse-names":false,"suffix":""},{"dropping-particle":"","family":"Mulrow","given":"Cynthia","non-dropping-particle":"","parse-names":false,"suffix":""},{"dropping-particle":"","family":"Napoli","given":"Maryann","non-dropping-particle":"","parse-names":false,"suffix":""},{"dropping-particle":"","family":"Oxman","given":"Andrew D. Andy","non-dropping-particle":"","parse-names":false,"suffix":""},{"dropping-particle":"","family":"Pham","given":"Bá","non-dropping-particle":"","parse-names":false,"suffix":""},{"dropping-particle":"","family":"Rennie","given":"Drummond","non-dropping-particle":"","parse-names":false,"suffix":""},{"dropping-particle":"","family":"Sampson","given":"Margaret","non-dropping-particle":"","parse-names":false,"suffix":""},{"dropping-particle":"","family":"Schulz","given":"Kenneth F.","non-dropping-particle":"","parse-names":false,"suffix":""},{"dropping-particle":"","family":"Shekelle","given":"Paul G.","non-dropping-particle":"","parse-names":false,"suffix":""},{"dropping-particle":"","family":"Tovey","given":"David","non-dropping-particle":"","parse-names":false,"suffix":""},{"dropping-particle":"","family":"Tugwell","given":"Peter","non-dropping-particle":"","parse-names":false,"suffix":""},{"dropping-particle":"","family":"Lakshminarayana","given":"Rashmi","non-dropping-particle":"","parse-names":false,"suffix":""},{"dropping-particle":"","family":"Wang","given":"Duolao","non-dropping-particle":"","parse-names":false,"suffix":""},{"dropping-particle":"","family":"Burn","given":"David J.","non-dropping-particle":"","parse-names":false,"suffix":""},{"dropping-particle":"","family":"Chaudhuri","given":"K. Ray KR","non-dropping-particle":"","parse-names":false,"suffix":""},{"dropping-particle":"","family":"Hellman","given":"Bruce","non-dropping-particle":"","parse-names":false,"suffix":""},{"dropping-particle":"","family":"SMART-PD Investigators","given":"I","non-dropping-particle":"","parse-names":false,"suffix":""},{"dropping-particle":"","family":"Galtrey","given":"Clare","non-dropping-particle":"","parse-names":false,"suffix":""},{"dropping-particle":"","family":"Guzman","given":"Natalie Valle","non-dropping-particle":"","parse-names":false,"suffix":""},{"dropping-particle":"","family":"Hellman","given":"Bruce","non-dropping-particle":"","parse-names":false,"suffix":""},{"dropping-particle":"","family":"James","given":"Ben","non-dropping-particle":"","parse-names":false,"suffix":""},{"dropping-particle":"","family":"Pal","given":"Suvankar","non-dropping-particle":"","parse-names":false,"suffix":""},{"dropping-particle":"","family":"Stamford","given":"Jon","non-dropping-particle":"","parse-names":false,"suffix":""},{"dropping-particle":"","family":"Steiger","given":"Malcolm","non-dropping-particle":"","parse-names":false,"suffix":""},{"dropping-particle":"","family":"Stott","given":"R. W.","non-dropping-particle":"","parse-names":false,"suffix":""},{"dropping-particle":"","family":"Teo","given":"James","non-dropping-particle":"","parse-names":false,"suffix":""},{"dropping-particle":"","family":"Barker","given":"Roger A.","non-dropping-particle":"","parse-names":false,"suffix":""},{"dropping-particle":"","family":"Wang","given":"Emma","non-dropping-particle":"","parse-names":false,"suffix":""},{"dropping-particle":"","family":"Bloem","given":"Bastiaan R.","non-dropping-particle":"","parse-names":false,"suffix":""},{"dropping-particle":"","family":"Eijk","given":"Martijn","non-dropping-particle":"van der","parse-names":false,"suffix":""},{"dropping-particle":"","family":"Rochester","given":"Lynn","non-dropping-particle":"","parse-names":false,"suffix":""},{"dropping-particle":"","family":"Williams","given":"Adrian","non-dropping-particle":"","parse-names":false,"suffix":""},{"dropping-particle":"","family":"Lawson","given":"Rachael A.","non-dropping-particle":"","parse-names":false,"suffix":""},{"dropping-particle":"","family":"Millar","given":"David","non-dropping-particle":"","parse-names":false,"suffix":""},{"dropping-particle":"","family":"Brown","given":"Richard G.","non-dropping-particle":"","parse-names":false,"suffix":""},{"dropping-particle":"","family":"Burn","given":"David J.","non-dropping-particle":"","parse-names":false,"suffix":""},{"dropping-particle":"","family":"Wegen","given":"E. E.H.","non-dropping-particle":"van","parse-names":false,"suffix":""},{"dropping-particle":"","family":"Goede","given":"C. J.T.","non-dropping-particle":"de","parse-names":false,"suffix":""},{"dropping-particle":"","family":"Kwakkel","given":"G.","non-dropping-particle":"","parse-names":false,"suffix":""},{"dropping-particle":"","family":"Kordelaar","given":"J.","non-dropping-particle":"van","parse-names":false,"suffix":""},{"dropping-particle":"","family":"A'Campo","given":"L. E.I.","non-dropping-particle":"","parse-names":false,"suffix":""},{"dropping-particle":"","family":"Wekking","given":"E. M.","non-dropping-particle":"","parse-names":false,"suffix":""},{"dropping-particle":"","family":"Spliethoff-Kamminga","given":"Noëlle G.A.","non-dropping-particle":"","parse-names":false,"suffix":""},{"dropping-particle":"","family":"Cessie","given":"S.","non-dropping-particle":"Le","parse-names":false,"suffix":""},{"dropping-particle":"","family":"Roos","given":"R. A.C.","non-dropping-particle":"","parse-names":false,"suffix":""},{"dropping-particle":"","family":"Todorova","given":"Antoniya","non-dropping-particle":"","parse-names":false,"suffix":""},{"dropping-particle":"","family":"Jenner","given":"Peter","non-dropping-particle":"","parse-names":false,"suffix":""},{"dropping-particle":"","family":"Ray Chaudhuri","given":"K.","non-dropping-particle":"","parse-names":false,"suffix":""},{"dropping-particle":"","family":"Higgins","given":"Julian P.T.","non-dropping-particle":"","parse-names":false,"suffix":""},{"dropping-particle":"","family":"Altman","given":"Douglas G.","non-dropping-particle":"","parse-names":false,"suffix":""},{"dropping-particle":"","family":"Gøtzsche","given":"Peter C.","non-dropping-particle":"","parse-names":false,"suffix":""},{"dropping-particle":"","family":"Jüni","given":"Peter","non-dropping-particle":"","parse-names":false,"suffix":""},{"dropping-particle":"","family":"Moher","given":"David","non-dropping-particle":"","parse-names":false,"suffix":""},{"dropping-particle":"","family":"Oxman","given":"Andrew D. Andy","non-dropping-particle":"","parse-names":false,"suffix":""},{"dropping-particle":"","family":"Savović","given":"Jelena","non-dropping-particle":"","parse-names":false,"suffix":""},{"dropping-particle":"","family":"Schulz","given":"Kenneth F.","non-dropping-particle":"","parse-names":false,"suffix":""},{"dropping-particle":"","family":"Weeks","given":"Laura","non-dropping-particle":"","parse-names":false,"suffix":""},{"dropping-particle":"","family":"Sterne","given":"Jonathan A.C.","non-dropping-particle":"","parse-names":false,"suffix":""},{"dropping-particle":"","family":"Advocat","given":"Jenny","non-dropping-particle":"","parse-names":false,"suffix":""},{"dropping-particle":"","family":"Enticott","given":"Joanne","non-dropping-particle":"","parse-names":false,"suffix":""},{"dropping-particle":"","family":"Vandenberg","given":"Brooke","non-dropping-particle":"","parse-names":false,"suffix":""},{"dropping-particle":"","family":"Hassed","given":"Craig","non-dropping-particle":"","parse-names":false,"suffix":""},{"dropping-particle":"","family":"Hester","given":"Jennifer","non-dropping-particle":"","parse-names":false,"suffix":""},{"dropping-particle":"","family":"Russell","given":"Grant","non-dropping-particle":"","parse-names":false,"suffix":""},{"dropping-particle":"","family":"Macht","given":"Michael","non-dropping-particle":"","parse-names":false,"suffix":""},{"dropping-particle":"","family":"Gerlich","given":"Christian","non-dropping-particle":"","parse-names":false,"suffix":""},{"dropping-particle":"","family":"Ellgring","given":"Heiner","non-dropping-particle":"","parse-names":false,"suffix":""},{"dropping-particle":"","family":"Schradi","given":"Martina","non-dropping-particle":"","parse-names":false,"suffix":""},{"dropping-particle":"","family":"Rusiñol","given":"Àngels Bayés","non-dropping-particle":"","parse-names":false,"suffix":""},{"dropping-particle":"","family":"Crespo","given":"Maricruz","non-dropping-particle":"","parse-names":false,"suffix":""},{"dropping-particle":"","family":"Prats","given":"Ana","non-dropping-particle":"","parse-names":false,"suffix":""},{"dropping-particle":"","family":"Viemerö","given":"Vappu","non-dropping-particle":"","parse-names":false,"suffix":""},{"dropping-particle":"","family":"Lankinen","given":"Anu","non-dropping-particle":"","parse-names":false,"suffix":""},{"dropping-particle":"","family":"Bitti","given":"Pio Enrico Ricci","non-dropping-particle":"","parse-names":false,"suffix":""},{"dropping-particle":"","family":"Candini","given":"Lorena","non-dropping-particle":"","parse-names":false,"suffix":""},{"dropping-particle":"","family":"Spliethoff-Kamminga","given":"Noëlle G.A.","non-dropping-particle":"","parse-names":false,"suffix":""},{"dropping-particle":"","family":"Vreugd","given":"Janny","non-dropping-particle":"de","parse-names":false,"suffix":""},{"dropping-particle":"","family":"Simons","given":"Gwenda","non-dropping-particle":"","parse-names":false,"suffix":""},{"dropping-particle":"","family":"Pasqualini","given":"Marcia Smith","non-dropping-particle":"","parse-names":false,"suffix":""},{"dropping-particle":"","family":"Thompson","given":"Simon B.N.","non-dropping-particle":"","parse-names":false,"suffix":""},{"dropping-particle":"","family":"Taba","given":"Pille","non-dropping-particle":"","parse-names":false,"suffix":""},{"dropping-particle":"","family":"Krikmann","given":"Ülle","non-dropping-particle":"","parse-names":false,"suffix":""},{"dropping-particle":"","family":"Kanarik","given":"Eve","non-dropping-particle":"","parse-names":false,"suffix":""},{"dropping-particle":"","family":"Grosset","given":"Katherine A.","non-dropping-particle":"","parse-names":false,"suffix":""},{"dropping-particle":"","family":"Grosset","given":"Donald G.","non-dropping-particle":"","parse-names":false,"suffix":""}],"container-title":"Parkinsonism and Related Disorders","id":"ITEM-7","issue":"1","issued":{"date-parts":[["2017"]]},"page":"462-467","publisher":"Elsevier Ltd","title":"Phase II randomised controlled trial of a 6-month self-managed community exercise programme for people with Parkinson's disease","type":"article-journal","volume":"3"},"uris":["http://www.mendeley.com/documents/?uuid=2b8a49ca-1c4a-4ac4-bf25-04c9c916a5ed"]}],"mendeley":{"formattedCitation":"[20, 23, 25, 28, 36, 41, 55]","plainTextFormattedCitation":"[20, 23, 25, 28, 36, 41, 55]","previouslyFormattedCitation":"[20, 29, 32, 34, 37, 41, 55]"},"properties":{"noteIndex":0},"schema":"https://github.com/citation-style-language/schema/raw/master/csl-citation.json"}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[20, 23, 25, 28, 36, 41, 55]</w:t>
      </w:r>
      <w:r>
        <w:rPr>
          <w:rFonts w:ascii="Arial" w:hAnsi="Arial" w:cs="Arial"/>
          <w:sz w:val="22"/>
          <w:szCs w:val="20"/>
        </w:rPr>
        <w:fldChar w:fldCharType="end"/>
      </w:r>
      <w:r>
        <w:rPr>
          <w:rFonts w:ascii="Arial" w:hAnsi="Arial" w:cs="Arial"/>
          <w:sz w:val="22"/>
          <w:szCs w:val="20"/>
        </w:rPr>
        <w:t>, the two self-monitoring and one cueing digital devices</w:t>
      </w:r>
      <w:r>
        <w:rPr>
          <w:rFonts w:ascii="Arial" w:hAnsi="Arial" w:cs="Arial"/>
          <w:sz w:val="22"/>
          <w:szCs w:val="20"/>
        </w:rPr>
        <w:fldChar w:fldCharType="begin" w:fldLock="1"/>
      </w:r>
      <w:r>
        <w:rPr>
          <w:rFonts w:ascii="Arial" w:hAnsi="Arial" w:cs="Arial"/>
          <w:sz w:val="22"/>
          <w:szCs w:val="20"/>
        </w:rPr>
        <w:instrText>ADDIN CSL_CITATION {"citationItems":[{"id":"ITEM-1","itemData":{"DOI":"10.1177/2055668319852529","ISSN":"2055-6683","abstract":"Introduction Daytime drooling is experienced by around 50% of Parkinson's patients, who fail to swallow saliva in sufficient volume or regularity, despite normal production. This research explored the feasibility and acceptability of using a cueing device, to improve drooling. Methods During a four-week intervention, 28 participants were asked to use a cueing device for 1 h per day. During this time, the device vibrated once-per-minute, reminding the participant to swallow their saliva. A daily diary was used to collect self-report around swallowing severity, frequency, and duration. This was filled out by participants for one week before, four weeks during and for one week immediately after intervention. Diaries were also collected for one week during a follow up, carried out four weeks after intervention finished. Results Participants self-reported benefits in drooling severity (p = 0.031), frequency (p ≤ 0.001), and duration (p = 0.001) after using the device. Improvements were maintained at follow up. Twenty-two participants explicitly reported a positive benefit to their drooling during exit interview. All felt the intervention and device were acceptable and usable. Conclusions Using a cueing device for one month had perceived benefit to drooling severity, frequency and duration in patients with Parkinson's. Participants accepted the device and treatment protocol.","author":[{"dropping-particle":"","family":"McNaney","given":"Roisin","non-dropping-particle":"","parse-names":false,"suffix":""},{"dropping-particle":"","family":"Miller","given":"Nick","non-dropping-particle":"","parse-names":false,"suffix":""},{"dropping-particle":"","family":"Vines","given":"John","non-dropping-particle":"","parse-names":false,"suffix":""},{"dropping-particle":"","family":"Olivier","given":"Patrick","non-dropping-particle":"","parse-names":false,"suffix":""},{"dropping-particle":"","family":"Ladha","given":"Karim","non-dropping-particle":"","parse-names":false,"suffix":""},{"dropping-particle":"","family":"Jackson","given":"Daniel","non-dropping-particle":"","parse-names":false,"suffix":""},{"dropping-particle":"","family":"Walker","given":"Richard","non-dropping-particle":"","parse-names":false,"suffix":""}],"container-title":"Journal of Rehabilitation and Assistive Technologies Engineering","id":"ITEM-1","issued":{"date-parts":[["2019"]]},"page":"205566831985252","title":"The feasibility and acceptability of using a novel wrist worn cueing device to self-manage drooling problems in people with Parkinson’s disease: A pilot study","type":"article-journal","volume":"6"},"uris":["http://www.mendeley.com/documents/?uuid=f0a3fc5a-b0b7-4e5b-90fd-09130c0fee7d"]},{"id":"ITEM-2","itemData":{"DOI":"10.1016/j.parkreldis.2017.07.024","ISSN":"18735126","PMID":"28802759","abstract":"Introduction A stooped posture is one of the characteristic motor symptoms of patients with Parkinson's disease, and has been linked to impairments in daily activities and quality of life. We aimed to test the efficacy, safety, practical utility and user-friendliness of a posture correction and vibrotactile trunk angle feedback device (the UpRight) in the home setting of patients with Parkinson's disease with a stooped posture. It was hypothesized that ambulatory use of the UpRight would be safe, feasible and result in a less stooped posture, i.e. a lower trunk angle during daily activities. Methods 15 patients wore the UpRight during a baseline period of 1 week (no feedback), followed by an intervention period of 1 week (feedback). Results We found a significant decrease (average −5,4°) in trunk angle from baseline period to intervention period without the occurrence of adverse events. In addition, patients found the device usable and beneficial to posture. Conclusion Use of the feedback and correction device has a positive effect on ambulatory trunk angles. The device appears to be both safe and useful for self-management of stooped posture in patients with Parkinson's Disease.","author":[{"dropping-particle":"","family":"Wegen","given":"E. E.H.","non-dropping-particle":"van","parse-names":false,"suffix":""},{"dropping-particle":"","family":"Goede","given":"C. J.T.","non-dropping-particle":"de","parse-names":false,"suffix":""},{"dropping-particle":"","family":"Kwakkel","given":"G.","non-dropping-particle":"","parse-names":false,"suffix":""},{"dropping-particle":"","family":"Kordelaar","given":"J.","non-dropping-particle":"van","parse-names":false,"suffix":""}],"container-title":"Parkinsonism and Related Disorders","id":"ITEM-2","issued":{"date-parts":[["2018"]]},"page":"S57-S61","publisher":"Elsevier Ltd","title":"Sensor assisted self-management in Parkinson's disease: A feasibility study of ambulatory posture detection and feedback to treat stooped posture","type":"article-journal","volume":"46"},"uris":["http://www.mendeley.com/documents/?uuid=a68ad0fb-7957-4afb-9d9c-b93f71399762"]},{"id":"ITEM-3","itemData":{"DOI":"10.1177/2333721419842671","ISSN":"2333-7214","abstract":"Parkinson's disease (PD), a progressive neurodegenerative disorder, presents unique and daily challenges. Living with PD may limit one's physical activity and negatively affect quality of life (QOL). No studies were identified that utilized online technology to promote health in this population. The purposes of this study were to (a) assess the feasibility of an intervention that requires wearing a physical activity tracker and participating in an online support group, and (b) examine the effect of this intervention on the self-efficacy for physical activity and QOL of older adults with PD. A 12-week longitudinal pretest/posttest design was used to assess physical activity, engagement in an online support group, self-efficacy, and QOL. A postintervention questionnaire was used to capture the participants' (n = 5) experience using the physical activity tracker and an electronic tablet to engage in an online support group. The sample size of this feasibility study precluded robust quantitative analysis of QOL or self-efficacy. Findings from the open-ended questionnaire suggest technology was challenging for most participants, yet it did provide social support. Teaching effective interventions to promote self-management for increasing physical activity, and consequently improving QOL, is recommended. While technology can assist, older persons with PD may experience technological challenges.","author":[{"dropping-particle":"","family":"Hermanns","given":"Melinda","non-dropping-particle":"","parse-names":false,"suffix":""},{"dropping-particle":"","family":"Haas","given":"Barbara K.","non-dropping-particle":"","parse-names":false,"suffix":""},{"dropping-particle":"","family":"Lisk","given":"Jerome","non-dropping-particle":"","parse-names":false,"suffix":""}],"container-title":"Gerontology and Geriatric Medicine","id":"ITEM-3","issued":{"date-parts":[["2019"]]},"page":"233372141984267","title":"Engaging Older Adults With Parkinson’s Disease in Physical Activity Using Technology: A Feasibility Study","type":"article-journal","volume":"5"},"uris":["http://www.mendeley.com/documents/?uuid=a9392b56-2a34-49c9-bf1b-72308ed8fda1"]}],"mendeley":{"formattedCitation":"[38, 44, 47]","plainTextFormattedCitation":"[38, 44, 47]","previouslyFormattedCitation":"[31, 46, 49]"},"properties":{"noteIndex":0},"schema":"https://github.com/citation-style-language/schema/raw/master/csl-citation.json"}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[38, 44, 47]</w:t>
      </w:r>
      <w:r>
        <w:rPr>
          <w:rFonts w:ascii="Arial" w:hAnsi="Arial" w:cs="Arial"/>
          <w:sz w:val="22"/>
          <w:szCs w:val="20"/>
        </w:rPr>
        <w:fldChar w:fldCharType="end"/>
      </w:r>
      <w:r>
        <w:rPr>
          <w:rFonts w:ascii="Arial" w:hAnsi="Arial" w:cs="Arial"/>
          <w:sz w:val="22"/>
          <w:szCs w:val="20"/>
        </w:rPr>
        <w:t>, and the integrated care network</w:t>
      </w:r>
      <w:r>
        <w:rPr>
          <w:rFonts w:ascii="Arial" w:hAnsi="Arial" w:cs="Arial"/>
          <w:sz w:val="22"/>
          <w:szCs w:val="20"/>
        </w:rPr>
        <w:fldChar w:fldCharType="begin" w:fldLock="1"/>
      </w:r>
      <w:r>
        <w:rPr>
          <w:rFonts w:ascii="Arial" w:hAnsi="Arial" w:cs="Arial"/>
          <w:sz w:val="22"/>
          <w:szCs w:val="20"/>
        </w:rPr>
        <w:instrText>ADDIN CSL_CITATION {"citationItems":[{"id":"ITEM-1","itemData":{"DOI":"10.1002/mds.28332","ISSN":"15318257","abstract":"Background: Parkinson's disease (PD) is a chronic neurodegenerative disorder that challenges care provision. A multidisciplinary care model needs to be impactful, feasible, and viable economically for widespread utilization. Supportive evidence is lacking. Objective: The objective of this study was to evaluate the implementation and impact of a pragmatic network for PD care, the Integrated Parkinson Care Network (IPCN). Methods: A 6-month, pre–post design, single-center, phase 2 study for complex interventions for patients with newly diagnosed (&lt;1 year) and advanced (diagnosis &gt;8 years) PD was used to assess a patient-centered care model based on integrated care, self-management support, and technology-enabled care. We comprehensively assessed the implementation of care paths, change in selected health and care quality outcomes after the Integrated Parkinson Care Network program, and costs analyses. Results: We recruited 100 participants in 6 months. Overall, the top care priorities were speech and communication (33.7%), anxiety and depression (31.6%), and mobility, balance, and falls (29.6%), and the most commonly (&gt;45%) used resources were speech-language pathology, community seniors services, and physiotherapy. Care priorities were met successfully in 90.6% of the cases, and there was a positive change in the Parkinson's Disease Questionnaire–8 (2.7; 95% confidence interval, 0.4–5.0; statistically significant in the advanced group), the perception of support for chronic care (Patient Assessment of Chronic Illness Case score, 1.1; 95% confidence interval, 0.9–1.4), and self-management (5As score, 1.2; 95% confidence interval, 1.0–1.4). The total cost of the Integrated Parkinson Care Network was C$1367 per patient. Conclusions: A pragmatic development of a care delivery network based on integrated care and self-management support is promising for its feasibility, impact, and a sustainable cost. © 2020 International Parkinson and Movement Disorder Society.","author":[{"dropping-particle":"","family":"Mestre","given":"Tiago A.","non-dropping-particle":"","parse-names":false,"suffix":""},{"dropping-particle":"","family":"Kessler","given":"Dorothy","non-dropping-particle":"","parse-names":false,"suffix":""},{"dropping-particle":"","family":"Côté","given":"Diane","non-dropping-particle":"","parse-names":false,"suffix":""},{"dropping-particle":"","family":"Liddy","given":"Clare","non-dropping-particle":"","parse-names":false,"suffix":""},{"dropping-particle":"","family":"Thavorn","given":"Kednapa","non-dropping-particle":"","parse-names":false,"suffix":""},{"dropping-particle":"","family":"Taljaard","given":"Monica","non-dropping-particle":"","parse-names":false,"suffix":""},{"dropping-particle":"","family":"Grimes","given":"David","non-dropping-particle":"","parse-names":false,"suffix":""}],"container-title":"Movement Disorders","id":"ITEM-1","issued":{"date-parts":[["2020"]]},"page":"1-10","title":"Pilot Evaluation of a Pragmatic Network for Integrated Care and Self-Management in Parkinson's Disease","type":"article-journal"},"uris":["http://www.mendeley.com/documents/?uuid=4b62e900-14c0-4e4f-a3d4-53e10adc6f97"]}],"mendeley":{"formattedCitation":"[48]","plainTextFormattedCitation":"[48]","previouslyFormattedCitation":"[50]"},"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[48]</w:t>
      </w:r>
      <w:r>
        <w:rPr>
          <w:rFonts w:ascii="Arial" w:hAnsi="Arial" w:cs="Arial"/>
          <w:sz w:val="22"/>
          <w:szCs w:val="20"/>
        </w:rPr>
        <w:fldChar w:fldCharType="end"/>
      </w:r>
      <w:r w:rsidRPr="00F4154D">
        <w:rPr>
          <w:rFonts w:ascii="Arial" w:hAnsi="Arial" w:cs="Arial"/>
          <w:sz w:val="22"/>
          <w:szCs w:val="20"/>
        </w:rPr>
        <w:t xml:space="preserve">. </w:t>
      </w:r>
      <w:r w:rsidRPr="001F17AE">
        <w:rPr>
          <w:rFonts w:ascii="Arial" w:hAnsi="Arial" w:cs="Arial"/>
          <w:sz w:val="22"/>
          <w:szCs w:val="20"/>
        </w:rPr>
        <w:t xml:space="preserve">83-97% </w:t>
      </w:r>
      <w:r>
        <w:rPr>
          <w:rFonts w:ascii="Arial" w:hAnsi="Arial" w:cs="Arial"/>
          <w:sz w:val="22"/>
          <w:szCs w:val="20"/>
        </w:rPr>
        <w:t xml:space="preserve">of </w:t>
      </w:r>
      <w:r w:rsidRPr="00F4154D">
        <w:rPr>
          <w:rFonts w:ascii="Arial" w:hAnsi="Arial" w:cs="Arial"/>
          <w:sz w:val="22"/>
          <w:szCs w:val="20"/>
        </w:rPr>
        <w:t>participants would recommend the intervention to others</w:t>
      </w:r>
      <w:r w:rsidRPr="007D7E4B">
        <w:rPr>
          <w:rFonts w:ascii="Arial" w:hAnsi="Arial" w:cs="Arial"/>
          <w:sz w:val="22"/>
          <w:szCs w:val="20"/>
        </w:rPr>
        <w:t xml:space="preserve"> </w:t>
      </w:r>
      <w:r>
        <w:rPr>
          <w:rFonts w:ascii="Arial" w:hAnsi="Arial" w:cs="Arial"/>
          <w:sz w:val="22"/>
          <w:szCs w:val="20"/>
        </w:rPr>
        <w:t>for the 3 studies that reported asking this</w:t>
      </w:r>
      <w:r>
        <w:rPr>
          <w:rFonts w:ascii="Arial" w:hAnsi="Arial" w:cs="Arial"/>
          <w:sz w:val="22"/>
          <w:szCs w:val="20"/>
        </w:rPr>
        <w:fldChar w:fldCharType="begin" w:fldLock="1"/>
      </w:r>
      <w:r>
        <w:rPr>
          <w:rFonts w:ascii="Arial" w:hAnsi="Arial" w:cs="Arial"/>
          <w:sz w:val="22"/>
          <w:szCs w:val="20"/>
        </w:rPr>
        <w:instrText>ADDIN CSL_CITATION {"citationItems":[{"id":"ITEM-1","itemData":{"DOI":"10.1016/j.pec.2006.08.005","ISSN":"07383991","PMID":"16965885","abstract":"Objective: To evaluate a newly developed education programme for Parkinson's disease (PD) patients. Methods: The programme consisted of eight sessions and aimed at improving knowledge and skills related to self-monitoring, health promotion, stress management, depression, anxiety, social competence, and social support, all with special reference to PD. The programme was formatively evaluated in seven European countries (Spain, Finland, Italy, The Netherlands, United Kingdom, Estonia, Germany) with 151 patients diagnosed with idiopathic PD. The evaluation included patients' ratings of the comprehensibility and feasibility of the programme as well as mood ratings before and after each session. Patients also completed questionnaires at the beginning and end of the programme to explore possible changes in disease-related psychosocial problems, quality of life, and depression. Results: The programme was feasible to run, and patients were able to understand its elements. Patients reported mood elevations following individual sessions and reduced disease-related psychosocial problems after completing the programme. There were no substantial differences in results between cultures. Conclusion: Patient education appears to have potential as a useful and feasible intervention, complementing medical treatment in PD. Practice implications: The present programme will soon be available in seven European languages and can be tested in different health care systems. © 2006 Elsevier Ireland Ltd. All rights reserved.","author":[{"dropping-particle":"","family":"Macht","given":"Michael","non-dropping-particle":"","parse-names":false,"suffix":""},{"dropping-particle":"","family":"Gerlich","given":"Christian","non-dropping-particle":"","parse-names":false,"suffix":""},{"dropping-particle":"","family":"Ellgring","given":"Heiner","non-dropping-particle":"","parse-names":false,"suffix":""},{"dropping-particle":"","family":"Schradi","given":"Martina","non-dropping-particle":"","parse-names":false,"suffix":""},{"dropping-particle":"","family":"Rusiñol","given":"Àngels Bayés","non-dropping-particle":"","parse-names":false,"suffix":""},{"dropping-particle":"","family":"Crespo","given":"Maricruz","non-dropping-particle":"","parse-names":false,"suffix":""},{"dropping-particle":"","family":"Prats","given":"Ana","non-dropping-particle":"","parse-names":false,"suffix":""},{"dropping-particle":"","family":"Viemerö","given":"Vappu","non-dropping-particle":"","parse-names":false,"suffix":""},{"dropping-particle":"","family":"Lankinen","given":"Anu","non-dropping-particle":"","parse-names":false,"suffix":""},{"dropping-particle":"","family":"Bitti","given":"Pio Enrico Ricci","non-dropping-particle":"","parse-names":false,"suffix":""},{"dropping-particle":"","family":"Candini","given":"Lorena","non-dropping-particle":"","parse-names":false,"suffix":""},{"dropping-particle":"","family":"Spliethoff-Kamminga","given":"Noëlle","non-dropping-particle":"","parse-names":false,"suffix":""},{"dropping-particle":"","family":"Vreugd","given":"Janny","non-dropping-particle":"de","parse-names":false,"suffix":""},{"dropping-particle":"","family":"Simons","given":"Gwenda","non-dropping-particle":"","parse-names":false,"suffix":""},{"dropping-particle":"","family":"Pasqualini","given":"Marcia Smith","non-dropping-particle":"","parse-names":false,"suffix":""},{"dropping-particle":"","family":"Thompson","given":"Simon B.N.","non-dropping-particle":"","parse-names":false,"suffix":""},{"dropping-particle":"","family":"Taba","given":"Pille","non-dropping-particle":"","parse-names":false,"suffix":""},{"dropping-particle":"","family":"Krikmann","given":"Ülle","non-dropping-particle":"","parse-names":false,"suffix":""},{"dropping-particle":"","family":"Kanarik","given":"Eve","non-dropping-particle":"","parse-names":false,"suffix":""}],"container-title":"Patient Education and Counseling","id":"ITEM-1","issue":"2","issued":{"date-parts":[["2007"]]},"page":"245-252","title":"Patient education in Parkinson's disease: Formative evaluation of a standardized programme in seven European countries","type":"article-journal","volume":"65"},"uris":["http://www.mendeley.com/documents/?uuid=7e7eeb4d-b263-4358-8422-f89d342563d4"]},{"id":"ITEM-2","itemData":{"DOI":"10.1111/j.1752-9824.2011.01125.x","abstract":": A self-management program for veterans and spouses living with Parkinson's disease, Aims and objectives. The objective of this study was to determine whether Veterans and their spouses would participate in a self-management educational programme where they would practise the principles of self-efficacy for managing their chronic illnesses. The programme was designed using the Chronic Disease Self-Management Program of Stanford University in Palo Alto, California., Background. Whereas programmes for self-management of chronic conditions (arthritis, AIDS, diabetes) have been established for some time, only a few specific programmes for Parkinson's disease had been cited in the literature at the time of this study. In this report, we describe our initial attempts at recruitment, administration and evaluation of this programme for a small group of participants with the specific intent of assessing its feasibility and appropriateness for Veterans seen in an outpatient setting., Conclusions. Our study revealed that participants were willing to commit to an intensive interventional programme, and within the group setting were able to apply the principles of self-efficacy with guidance from their peers and facilitator. The support of the group was a strong motivator for continued participation and the practice of self-management skills. However, the progression of Parkinson's disease and the lack of long-term follow-up prevented the identification of measurable significant changes., Relevance to clinical practice. Patients living with chronic illness appear to benefit from group educational programmes, and this format could be adapted for others living with neurodegenerative illnesses and other chronic conditions., Copyright (C) 2011 John Wiley &amp; Sons, Inc.","author":[{"dropping-particle":"","family":"Nelson","given":"Naomi","non-dropping-particle":"","parse-names":false,"suffix":""},{"dropping-particle":"","family":"Wong","given":"Dorothy","non-dropping-particle":"","parse-names":false,"suffix":""},{"dropping-particle":"","family":"Lai","given":"Eugene","non-dropping-particle":"","parse-names":false,"suffix":""}],"container-title":"Journal of Nursing and Healthcare of Chronic Illness","id":"ITEM-2","issue":"4","issued":{"date-parts":[["2011"]]},"page":"496-503","title":"A self-management program for veterans and spouses living with Parkinson’s disease","type":"article-journal","volume":"3"},"uris":["http://www.mendeley.com/documents/?uuid=05a68bf1-a485-47de-82b8-e208bffc72de"]},{"id":"ITEM-3","itemData":{"DOI":"10.1002/mds.28332","ISSN":"15318257","abstract":"Background: Parkinson's disease (PD) is a chronic neurodegenerative disorder that challenges care provision. A multidisciplinary care model needs to be impactful, feasible, and viable economically for widespread utilization. Supportive evidence is lacking. Objective: The objective of this study was to evaluate the implementation and impact of a pragmatic network for PD care, the Integrated Parkinson Care Network (IPCN). Methods: A 6-month, pre–post design, single-center, phase 2 study for complex interventions for patients with newly diagnosed (&lt;1 year) and advanced (diagnosis &gt;8 years) PD was used to assess a patient-centered care model based on integrated care, self-management support, and technology-enabled care. We comprehensively assessed the implementation of care paths, change in selected health and care quality outcomes after the Integrated Parkinson Care Network program, and costs analyses. Results: We recruited 100 participants in 6 months. Overall, the top care priorities were speech and communication (33.7%), anxiety and depression (31.6%), and mobility, balance, and falls (29.6%), and the most commonly (&gt;45%) used resources were speech-language pathology, community seniors services, and physiotherapy. Care priorities were met successfully in 90.6% of the cases, and there was a positive change in the Parkinson's Disease Questionnaire–8 (2.7; 95% confidence interval, 0.4–5.0; statistically significant in the advanced group), the perception of support for chronic care (Patient Assessment of Chronic Illness Case score, 1.1; 95% confidence interval, 0.9–1.4), and self-management (5As score, 1.2; 95% confidence interval, 1.0–1.4). The total cost of the Integrated Parkinson Care Network was C$1367 per patient. Conclusions: A pragmatic development of a care delivery network based on integrated care and self-management support is promising for its feasibility, impact, and a sustainable cost. © 2020 International Parkinson and Movement Disorder Society.","author":[{"dropping-particle":"","family":"Mestre","given":"Tiago A.","non-dropping-particle":"","parse-names":false,"suffix":""},{"dropping-particle":"","family":"Kessler","given":"Dorothy","non-dropping-particle":"","parse-names":false,"suffix":""},{"dropping-particle":"","family":"Côté","given":"Diane","non-dropping-particle":"","parse-names":false,"suffix":""},{"dropping-particle":"","family":"Liddy","given":"Clare","non-dropping-particle":"","parse-names":false,"suffix":""},{"dropping-particle":"","family":"Thavorn","given":"Kednapa","non-dropping-particle":"","parse-names":false,"suffix":""},{"dropping-particle":"","family":"Taljaard","given":"Monica","non-dropping-particle":"","parse-names":false,"suffix":""},{"dropping-particle":"","family":"Grimes","given":"David","non-dropping-particle":"","parse-names":false,"suffix":""}],"container-title":"Movement Disorders","id":"ITEM-3","issued":{"date-parts":[["2020"]]},"page":"1-10","title":"Pilot Evaluation of a Pragmatic Network for Integrated Care and Self-Management in Parkinson's Disease","type":"article-journal"},"uris":["http://www.mendeley.com/documents/?uuid=4b62e900-14c0-4e4f-a3d4-53e10adc6f97"]}],"mendeley":{"formattedCitation":"[20, 45, 48]","plainTextFormattedCitation":"[20, 45, 48]","previouslyFormattedCitation":"[20, 47, 50]"},"properties":{"noteIndex":0},"schema":"https://github.com/citation-style-language/schema/raw/master/csl-citation.json"}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[20, 45, 48]</w:t>
      </w:r>
      <w:r>
        <w:rPr>
          <w:rFonts w:ascii="Arial" w:hAnsi="Arial" w:cs="Arial"/>
          <w:sz w:val="22"/>
          <w:szCs w:val="20"/>
        </w:rPr>
        <w:fldChar w:fldCharType="end"/>
      </w:r>
      <w:r w:rsidRPr="00F4154D">
        <w:rPr>
          <w:rFonts w:ascii="Arial" w:hAnsi="Arial" w:cs="Arial"/>
          <w:sz w:val="22"/>
          <w:szCs w:val="20"/>
        </w:rPr>
        <w:t xml:space="preserve">. </w:t>
      </w:r>
      <w:r w:rsidRPr="007D7E4B">
        <w:rPr>
          <w:rFonts w:ascii="Arial" w:hAnsi="Arial" w:cs="Arial"/>
          <w:sz w:val="22"/>
          <w:szCs w:val="20"/>
        </w:rPr>
        <w:t xml:space="preserve">Usability </w:t>
      </w:r>
      <w:r>
        <w:rPr>
          <w:rFonts w:ascii="Arial" w:hAnsi="Arial" w:cs="Arial"/>
          <w:sz w:val="22"/>
          <w:szCs w:val="20"/>
        </w:rPr>
        <w:t xml:space="preserve">and acceptability </w:t>
      </w:r>
      <w:r w:rsidRPr="007D7E4B">
        <w:rPr>
          <w:rFonts w:ascii="Arial" w:hAnsi="Arial" w:cs="Arial"/>
          <w:sz w:val="22"/>
          <w:szCs w:val="20"/>
        </w:rPr>
        <w:t>feedback</w:t>
      </w:r>
      <w:r>
        <w:rPr>
          <w:rFonts w:ascii="Arial" w:hAnsi="Arial" w:cs="Arial"/>
          <w:sz w:val="22"/>
          <w:szCs w:val="20"/>
        </w:rPr>
        <w:t>, covered in the 3 studies of devices and one of self-help reading material</w:t>
      </w:r>
      <w:r w:rsidRPr="00F4154D">
        <w:rPr>
          <w:rFonts w:ascii="Arial" w:hAnsi="Arial" w:cs="Arial"/>
          <w:sz w:val="22"/>
          <w:szCs w:val="20"/>
        </w:rPr>
        <w:t xml:space="preserve"> was positive</w:t>
      </w:r>
      <w:r>
        <w:rPr>
          <w:rFonts w:ascii="Arial" w:hAnsi="Arial" w:cs="Arial"/>
          <w:sz w:val="22"/>
          <w:szCs w:val="20"/>
        </w:rPr>
        <w:t xml:space="preserve"> for the most part but with mixed reviews for the physical activity tracker</w:t>
      </w:r>
      <w:r>
        <w:rPr>
          <w:rFonts w:ascii="Arial" w:hAnsi="Arial" w:cs="Arial"/>
          <w:sz w:val="22"/>
          <w:szCs w:val="20"/>
        </w:rPr>
        <w:fldChar w:fldCharType="begin" w:fldLock="1"/>
      </w:r>
      <w:r>
        <w:rPr>
          <w:rFonts w:ascii="Arial" w:hAnsi="Arial" w:cs="Arial"/>
          <w:sz w:val="22"/>
          <w:szCs w:val="20"/>
        </w:rPr>
        <w:instrText>ADDIN CSL_CITATION {"citationItems":[{"id":"ITEM-1","itemData":{"DOI":"10.1177/2333721419842671","ISSN":"2333-7214","abstract":"Parkinson's disease (PD), a progressive neurodegenerative disorder, presents unique and daily challenges. Living with PD may limit one's physical activity and negatively affect quality of life (QOL). No studies were identified that utilized online technology to promote health in this population. The purposes of this study were to (a) assess the feasibility of an intervention that requires wearing a physical activity tracker and participating in an online support group, and (b) examine the effect of this intervention on the self-efficacy for physical activity and QOL of older adults with PD. A 12-week longitudinal pretest/posttest design was used to assess physical activity, engagement in an online support group, self-efficacy, and QOL. A postintervention questionnaire was used to capture the participants' (n = 5) experience using the physical activity tracker and an electronic tablet to engage in an online support group. The sample size of this feasibility study precluded robust quantitative analysis of QOL or self-efficacy. Findings from the open-ended questionnaire suggest technology was challenging for most participants, yet it did provide social support. Teaching effective interventions to promote self-management for increasing physical activity, and consequently improving QOL, is recommended. While technology can assist, older persons with PD may experience technological challenges.","author":[{"dropping-particle":"","family":"Hermanns","given":"Melinda","non-dropping-particle":"","parse-names":false,"suffix":""},{"dropping-particle":"","family":"Haas","given":"Barbara K.","non-dropping-particle":"","parse-names":false,"suffix":""},{"dropping-particle":"","family":"Lisk","given":"Jerome","non-dropping-particle":"","parse-names":false,"suffix":""}],"container-title":"Gerontology and Geriatric Medicine","id":"ITEM-1","issued":{"date-parts":[["2019"]]},"page":"233372141984267","title":"Engaging Older Adults With Parkinson’s Disease in Physical Activity Using Technology: A Feasibility Study","type":"article-journal","volume":"5"},"uris":["http://www.mendeley.com/documents/?uuid=a9392b56-2a34-49c9-bf1b-72308ed8fda1"]}],"mendeley":{"formattedCitation":"[47]","plainTextFormattedCitation":"[47]","previouslyFormattedCitation":"[49]"},"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[47]</w:t>
      </w:r>
      <w:r>
        <w:rPr>
          <w:rFonts w:ascii="Arial" w:hAnsi="Arial" w:cs="Arial"/>
          <w:sz w:val="22"/>
          <w:szCs w:val="20"/>
        </w:rPr>
        <w:fldChar w:fldCharType="end"/>
      </w:r>
      <w:r>
        <w:rPr>
          <w:rFonts w:ascii="Arial" w:hAnsi="Arial" w:cs="Arial"/>
          <w:sz w:val="22"/>
          <w:szCs w:val="20"/>
        </w:rPr>
        <w:t>. Appropriateness or satisfaction with content was reported positively for 2 of the 3 group based self-management education and training interventions reporting on this, with the other finding that less than 50% of participants were satisfied with the topics</w:t>
      </w:r>
      <w:r>
        <w:rPr>
          <w:rFonts w:ascii="Arial" w:hAnsi="Arial" w:cs="Arial"/>
          <w:sz w:val="22"/>
          <w:szCs w:val="20"/>
        </w:rPr>
        <w:fldChar w:fldCharType="begin" w:fldLock="1"/>
      </w:r>
      <w:r>
        <w:rPr>
          <w:rFonts w:ascii="Arial" w:hAnsi="Arial" w:cs="Arial"/>
          <w:sz w:val="22"/>
          <w:szCs w:val="20"/>
        </w:rPr>
        <w:instrText>ADDIN CSL_CITATION {"citationItems":[{"id":"ITEM-1","itemData":{"DOI":"10.1111/j.1752-9824.2011.01125.x","abstract":": A self-management program for veterans and spouses living with Parkinson's disease, Aims and objectives. The objective of this study was to determine whether Veterans and their spouses would participate in a self-management educational programme where they would practise the principles of self-efficacy for managing their chronic illnesses. The programme was designed using the Chronic Disease Self-Management Program of Stanford University in Palo Alto, California., Background. Whereas programmes for self-management of chronic conditions (arthritis, AIDS, diabetes) have been established for some time, only a few specific programmes for Parkinson's disease had been cited in the literature at the time of this study. In this report, we describe our initial attempts at recruitment, administration and evaluation of this programme for a small group of participants with the specific intent of assessing its feasibility and appropriateness for Veterans seen in an outpatient setting., Conclusions. Our study revealed that participants were willing to commit to an intensive interventional programme, and within the group setting were able to apply the principles of self-efficacy with guidance from their peers and facilitator. The support of the group was a strong motivator for continued participation and the practice of self-management skills. However, the progression of Parkinson's disease and the lack of long-term follow-up prevented the identification of measurable significant changes., Relevance to clinical practice. Patients living with chronic illness appear to benefit from group educational programmes, and this format could be adapted for others living with neurodegenerative illnesses and other chronic conditions., Copyright (C) 2011 John Wiley &amp; Sons, Inc.","author":[{"dropping-particle":"","family":"Nelson","given":"Naomi","non-dropping-particle":"","parse-names":false,"suffix":""},{"dropping-particle":"","family":"Wong","given":"Dorothy","non-dropping-particle":"","parse-names":false,"suffix":""},{"dropping-particle":"","family":"Lai","given":"Eugene","non-dropping-particle":"","parse-names":false,"suffix":""}],"container-title":"Journal of Nursing and Healthcare of Chronic Illness","id":"ITEM-1","issue":"4","issued":{"date-parts":[["2011"]]},"page":"496-503","title":"A self-management program for veterans and spouses living with Parkinson’s disease","type":"article-journal","volume":"3"},"uris":["http://www.mendeley.com/documents/?uuid=05a68bf1-a485-47de-82b8-e208bffc72de"]}],"mendeley":{"formattedCitation":"[45]","plainTextFormattedCitation":"[45]","previouslyFormattedCitation":"[47]"},"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[45]</w:t>
      </w:r>
      <w:r>
        <w:rPr>
          <w:rFonts w:ascii="Arial" w:hAnsi="Arial" w:cs="Arial"/>
          <w:sz w:val="22"/>
          <w:szCs w:val="20"/>
        </w:rPr>
        <w:fldChar w:fldCharType="end"/>
      </w:r>
      <w:r>
        <w:rPr>
          <w:rFonts w:ascii="Arial" w:hAnsi="Arial" w:cs="Arial"/>
          <w:sz w:val="22"/>
          <w:szCs w:val="20"/>
        </w:rPr>
        <w:t xml:space="preserve">. </w:t>
      </w:r>
      <w:r w:rsidRPr="00F4154D">
        <w:rPr>
          <w:rFonts w:ascii="Arial" w:hAnsi="Arial" w:cs="Arial"/>
          <w:sz w:val="22"/>
          <w:szCs w:val="20"/>
        </w:rPr>
        <w:t xml:space="preserve">The </w:t>
      </w:r>
      <w:proofErr w:type="spellStart"/>
      <w:r w:rsidRPr="00F4154D">
        <w:rPr>
          <w:rFonts w:ascii="Arial" w:hAnsi="Arial" w:cs="Arial"/>
          <w:sz w:val="22"/>
          <w:szCs w:val="20"/>
        </w:rPr>
        <w:t>HeiQ</w:t>
      </w:r>
      <w:proofErr w:type="spellEnd"/>
      <w:r w:rsidRPr="00F4154D">
        <w:rPr>
          <w:rFonts w:ascii="Arial" w:hAnsi="Arial" w:cs="Arial"/>
          <w:sz w:val="22"/>
          <w:szCs w:val="20"/>
        </w:rPr>
        <w:t xml:space="preserve"> tool used </w:t>
      </w:r>
      <w:r w:rsidRPr="007D7E4B">
        <w:rPr>
          <w:rFonts w:ascii="Arial" w:hAnsi="Arial" w:cs="Arial"/>
          <w:sz w:val="22"/>
          <w:szCs w:val="20"/>
        </w:rPr>
        <w:t>to evaluate the National Parkinson’s School</w:t>
      </w:r>
      <w:r>
        <w:rPr>
          <w:rFonts w:ascii="Arial" w:hAnsi="Arial" w:cs="Arial"/>
          <w:sz w:val="22"/>
          <w:szCs w:val="20"/>
        </w:rPr>
        <w:t>, a group based self-management education and training intervention,</w:t>
      </w:r>
      <w:r w:rsidRPr="00F4154D">
        <w:rPr>
          <w:rFonts w:ascii="Arial" w:hAnsi="Arial" w:cs="Arial"/>
          <w:sz w:val="22"/>
          <w:szCs w:val="20"/>
        </w:rPr>
        <w:t xml:space="preserve"> showed statistically significant improvements post interventions for 2 domains</w:t>
      </w:r>
      <w:r w:rsidRPr="007D7E4B">
        <w:rPr>
          <w:rFonts w:ascii="Arial" w:hAnsi="Arial" w:cs="Arial"/>
          <w:sz w:val="22"/>
          <w:szCs w:val="20"/>
        </w:rPr>
        <w:t xml:space="preserve">: constructive attitudes and approaches (p=0.003) and skill and technique acquisition (p&lt;0.001). </w:t>
      </w:r>
    </w:p>
    <w:p w14:paraId="52B826ED" w14:textId="77777777" w:rsidR="00BF7B23" w:rsidRDefault="00BF7B23" w:rsidP="00BF7B23">
      <w:pPr>
        <w:rPr>
          <w:rFonts w:ascii="Arial" w:hAnsi="Arial" w:cs="Arial"/>
          <w:sz w:val="22"/>
          <w:szCs w:val="20"/>
        </w:rPr>
      </w:pPr>
    </w:p>
    <w:p w14:paraId="7DBA38D2" w14:textId="77777777" w:rsidR="00BF7B23" w:rsidRDefault="00BF7B23" w:rsidP="00BF7B23">
      <w:pPr>
        <w:rPr>
          <w:rFonts w:ascii="Arial" w:hAnsi="Arial" w:cs="Arial"/>
          <w:sz w:val="22"/>
          <w:szCs w:val="20"/>
        </w:rPr>
      </w:pPr>
      <w:r>
        <w:rPr>
          <w:rFonts w:ascii="Arial" w:hAnsi="Arial" w:cs="Arial"/>
          <w:sz w:val="22"/>
          <w:szCs w:val="20"/>
        </w:rPr>
        <w:t>The studies present limited</w:t>
      </w:r>
      <w:r w:rsidRPr="00F4154D">
        <w:rPr>
          <w:rFonts w:ascii="Arial" w:hAnsi="Arial" w:cs="Arial"/>
          <w:sz w:val="22"/>
          <w:szCs w:val="20"/>
        </w:rPr>
        <w:t xml:space="preserve"> </w:t>
      </w:r>
      <w:r>
        <w:rPr>
          <w:rFonts w:ascii="Arial" w:hAnsi="Arial" w:cs="Arial"/>
          <w:sz w:val="22"/>
          <w:szCs w:val="20"/>
        </w:rPr>
        <w:t>critique by participants.  3 self-management education and training interventions reported areas for improvement: all reflected the participants’ desire for more time or more topics to be covered</w:t>
      </w:r>
      <w:r>
        <w:rPr>
          <w:rFonts w:ascii="Arial" w:hAnsi="Arial" w:cs="Arial"/>
          <w:sz w:val="22"/>
          <w:szCs w:val="20"/>
        </w:rPr>
        <w:fldChar w:fldCharType="begin" w:fldLock="1"/>
      </w:r>
      <w:r>
        <w:rPr>
          <w:rFonts w:ascii="Arial" w:hAnsi="Arial" w:cs="Arial"/>
          <w:sz w:val="22"/>
          <w:szCs w:val="20"/>
        </w:rPr>
        <w:instrText>ADDIN CSL_CITATION {"citationItems":[{"id":"ITEM-1","itemData":{"DOI":"10.1016/j.pec.2006.08.005","ISSN":"07383991","PMID":"16965885","abstract":"Objective: To evaluate a newly developed education programme for Parkinson's disease (PD) patients. Methods: The programme consisted of eight sessions and aimed at improving knowledge and skills related to self-monitoring, health promotion, stress management, depression, anxiety, social competence, and social support, all with special reference to PD. The programme was formatively evaluated in seven European countries (Spain, Finland, Italy, The Netherlands, United Kingdom, Estonia, Germany) with 151 patients diagnosed with idiopathic PD. The evaluation included patients' ratings of the comprehensibility and feasibility of the programme as well as mood ratings before and after each session. Patients also completed questionnaires at the beginning and end of the programme to explore possible changes in disease-related psychosocial problems, quality of life, and depression. Results: The programme was feasible to run, and patients were able to understand its elements. Patients reported mood elevations following individual sessions and reduced disease-related psychosocial problems after completing the programme. There were no substantial differences in results between cultures. Conclusion: Patient education appears to have potential as a useful and feasible intervention, complementing medical treatment in PD. Practice implications: The present programme will soon be available in seven European languages and can be tested in different health care systems. © 2006 Elsevier Ireland Ltd. All rights reserved.","author":[{"dropping-particle":"","family":"Macht","given":"Michael","non-dropping-particle":"","parse-names":false,"suffix":""},{"dropping-particle":"","family":"Gerlich","given":"Christian","non-dropping-particle":"","parse-names":false,"suffix":""},{"dropping-particle":"","family":"Ellgring","given":"Heiner","non-dropping-particle":"","parse-names":false,"suffix":""},{"dropping-particle":"","family":"Schradi","given":"Martina","non-dropping-particle":"","parse-names":false,"suffix":""},{"dropping-particle":"","family":"Rusiñol","given":"Àngels Bayés","non-dropping-particle":"","parse-names":false,"suffix":""},{"dropping-particle":"","family":"Crespo","given":"Maricruz","non-dropping-particle":"","parse-names":false,"suffix":""},{"dropping-particle":"","family":"Prats","given":"Ana","non-dropping-particle":"","parse-names":false,"suffix":""},{"dropping-particle":"","family":"Viemerö","given":"Vappu","non-dropping-particle":"","parse-names":false,"suffix":""},{"dropping-particle":"","family":"Lankinen","given":"Anu","non-dropping-particle":"","parse-names":false,"suffix":""},{"dropping-particle":"","family":"Bitti","given":"Pio Enrico Ricci","non-dropping-particle":"","parse-names":false,"suffix":""},{"dropping-particle":"","family":"Candini","given":"Lorena","non-dropping-particle":"","parse-names":false,"suffix":""},{"dropping-particle":"","family":"Spliethoff-Kamminga","given":"Noëlle","non-dropping-particle":"","parse-names":false,"suffix":""},{"dropping-particle":"","family":"Vreugd","given":"Janny","non-dropping-particle":"de","parse-names":false,"suffix":""},{"dropping-particle":"","family":"Simons","given":"Gwenda","non-dropping-particle":"","parse-names":false,"suffix":""},{"dropping-particle":"","family":"Pasqualini","given":"Marcia Smith","non-dropping-particle":"","parse-names":false,"suffix":""},{"dropping-particle":"","family":"Thompson","given":"Simon B.N.","non-dropping-particle":"","parse-names":false,"suffix":""},{"dropping-particle":"","family":"Taba","given":"Pille","non-dropping-particle":"","parse-names":false,"suffix":""},{"dropping-particle":"","family":"Krikmann","given":"Ülle","non-dropping-particle":"","parse-names":false,"suffix":""},{"dropping-particle":"","family":"Kanarik","given":"Eve","non-dropping-particle":"","parse-names":false,"suffix":""}],"container-title":"Patient Education and Counseling","id":"ITEM-1","issue":"2","issued":{"date-parts":[["2007"]]},"page":"245-252","title":"Patient education in Parkinson's disease: Formative evaluation of a standardized programme in seven European countries","type":"article-journal","volume":"65"},"uris":["http://www.mendeley.com/documents/?uuid=7e7eeb4d-b263-4358-8422-f89d342563d4"]},{"id":"ITEM-2","itemData":{"ISSN":"0419-4217","abstract":"Purpose. To compare the effects of Parkinson's Disease Collaborative Care (PDCC) and Parkinson's Disease Information Training (PDIT) patient education disease-management models on patients' (a) perceived self-efficacy in PD self-management, and (b) self-reported perceived PD-Health Related Quality of Life. Methods. 41 middle-stage (Hoehn &amp; Yahr Stages 2 &amp; 3) patients (24 males &amp; 17 females; age range 48-78; mean 67.59 years) were randomized to the PDCC (n = 21) or PDIT (n = 20) group. Prior to inception, 3 withdrew; after the first session, 3 more withdrew. Participants in both groups attended three consecutive weekly, 2-hour patient education sessions with presenters from multiple disciplines with expertise in PD. PDIT group received the traditional information sharing approach. PDCC group received a collaborative professional-patient empowerment model, with the addition of patient peer mentors who assisted participants in writing action plans. Participants responded to two questionnaires at three points in time: baseline (first session), posttest (last session), and follow-up (4 weeks later, 97% response rate). Dependent measures were the Self-Efficacy for Managing Chronic Disease 6 Item Scale (Stanford University) and PDQ-39: Parkinson's Disease Quality of Life Questionnaire (Jenkinson, Peto, &amp; Fitzpatrick). Results. Participants' mean number of years living with PD was 7.02 years (range 0-18 years); 85.4% (n = 35) participants reported having ge;6 additional comorbid illnesses. Analysis of group differences at pretest time verified that equivalent groups were achieved by randomization. Repeated measures ANOVA revealed no group differences on either dependent measure at baseline, postintervention, or 4-week follow-up, and no statistically significant changes in scores over time. Conclusions. There was no significant statistical indication that one educational method was preferable to the other. Small sample size and missing data points on the PDQ-39 made it impossible to compute global PD-HRQOL scores for some participants across times. These factors resulted in reduced power and limited ability to assess the impact of educational intervention sessions on influencing patients' PD-HRQOL. The chronic, progressive nature of PD influences the rate at which changes in health status occurs, thereby impacting the stability of PD-HRQOL over time. Future studies should include a no-treatment control group. (PsycINFO Database Record (c) 2012 APA, all rights re…","author":[{"dropping-particle":"","family":"Pearl-Kraus","given":"Lorraine","non-dropping-particle":"","parse-names":false,"suffix":""}],"container-title":"Dissertation Abstracts International: Section B: The Sciences and Engineering","id":"ITEM-2","issue":"5-B","issued":{"date-parts":[["2007"]]},"page":"2930","title":"Effects of two Parkinson's disease patient education models on disease self-management and quality of life.","type":"article-journal","volume":"68"},"uris":["http://www.mendeley.com/documents/?uuid=ac1f6f3a-cbfd-4639-8708-323faca95c89"]},{"id":"ITEM-3","itemData":{"DOI":"10.1111/j.1752-9824.2011.01125.x","abstract":": A self-management program for veterans and spouses living with Parkinson's disease, Aims and objectives. The objective of this study was to determine whether Veterans and their spouses would participate in a self-management educational programme where they would practise the principles of self-efficacy for managing their chronic illnesses. The programme was designed using the Chronic Disease Self-Management Program of Stanford University in Palo Alto, California., Background. Whereas programmes for self-management of chronic conditions (arthritis, AIDS, diabetes) have been established for some time, only a few specific programmes for Parkinson's disease had been cited in the literature at the time of this study. In this report, we describe our initial attempts at recruitment, administration and evaluation of this programme for a small group of participants with the specific intent of assessing its feasibility and appropriateness for Veterans seen in an outpatient setting., Conclusions. Our study revealed that participants were willing to commit to an intensive interventional programme, and within the group setting were able to apply the principles of self-efficacy with guidance from their peers and facilitator. The support of the group was a strong motivator for continued participation and the practice of self-management skills. However, the progression of Parkinson's disease and the lack of long-term follow-up prevented the identification of measurable significant changes., Relevance to clinical practice. Patients living with chronic illness appear to benefit from group educational programmes, and this format could be adapted for others living with neurodegenerative illnesses and other chronic conditions., Copyright (C) 2011 John Wiley &amp; Sons, Inc.","author":[{"dropping-particle":"","family":"Nelson","given":"Naomi","non-dropping-particle":"","parse-names":false,"suffix":""},{"dropping-particle":"","family":"Wong","given":"Dorothy","non-dropping-particle":"","parse-names":false,"suffix":""},{"dropping-particle":"","family":"Lai","given":"Eugene","non-dropping-particle":"","parse-names":false,"suffix":""}],"container-title":"Journal of Nursing and Healthcare of Chronic Illness","id":"ITEM-3","issue":"4","issued":{"date-parts":[["2011"]]},"page":"496-503","title":"A self-management program for veterans and spouses living with Parkinson’s disease","type":"article-journal","volume":"3"},"uris":["http://www.mendeley.com/documents/?uuid=05a68bf1-a485-47de-82b8-e208bffc72de"]}],"mendeley":{"formattedCitation":"[20, 36, 45]","plainTextFormattedCitation":"[20, 36, 45]","previouslyFormattedCitation":"[20, 29, 47]"},"properties":{"noteIndex":0},"schema":"https://github.com/citation-style-language/schema/raw/master/csl-citation.json"}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[20, 36, 45]</w:t>
      </w:r>
      <w:r>
        <w:rPr>
          <w:rFonts w:ascii="Arial" w:hAnsi="Arial" w:cs="Arial"/>
          <w:sz w:val="22"/>
          <w:szCs w:val="20"/>
        </w:rPr>
        <w:fldChar w:fldCharType="end"/>
      </w:r>
      <w:r>
        <w:rPr>
          <w:rFonts w:ascii="Arial" w:hAnsi="Arial" w:cs="Arial"/>
          <w:sz w:val="22"/>
          <w:szCs w:val="20"/>
        </w:rPr>
        <w:t>. One also identified that the</w:t>
      </w:r>
      <w:r w:rsidRPr="00702667">
        <w:rPr>
          <w:rFonts w:ascii="Arial" w:hAnsi="Arial" w:cs="Arial"/>
          <w:sz w:val="22"/>
          <w:szCs w:val="20"/>
        </w:rPr>
        <w:t xml:space="preserve"> exercises that were introduced to help patients learn and develop new skills were experienced to be difficult by about one-third of the patients</w:t>
      </w:r>
      <w:r>
        <w:rPr>
          <w:rFonts w:ascii="Arial" w:hAnsi="Arial" w:cs="Arial"/>
          <w:sz w:val="22"/>
          <w:szCs w:val="20"/>
        </w:rPr>
        <w:fldChar w:fldCharType="begin" w:fldLock="1"/>
      </w:r>
      <w:r>
        <w:rPr>
          <w:rFonts w:ascii="Arial" w:hAnsi="Arial" w:cs="Arial"/>
          <w:sz w:val="22"/>
          <w:szCs w:val="20"/>
        </w:rPr>
        <w:instrText>ADDIN CSL_CITATION {"citationItems":[{"id":"ITEM-1","itemData":{"DOI":"10.1016/j.pec.2006.08.005","ISSN":"07383991","PMID":"16965885","abstract":"Objective: To evaluate a newly developed education programme for Parkinson's disease (PD) patients. Methods: The programme consisted of eight sessions and aimed at improving knowledge and skills related to self-monitoring, health promotion, stress management, depression, anxiety, social competence, and social support, all with special reference to PD. The programme was formatively evaluated in seven European countries (Spain, Finland, Italy, The Netherlands, United Kingdom, Estonia, Germany) with 151 patients diagnosed with idiopathic PD. The evaluation included patients' ratings of the comprehensibility and feasibility of the programme as well as mood ratings before and after each session. Patients also completed questionnaires at the beginning and end of the programme to explore possible changes in disease-related psychosocial problems, quality of life, and depression. Results: The programme was feasible to run, and patients were able to understand its elements. Patients reported mood elevations following individual sessions and reduced disease-related psychosocial problems after completing the programme. There were no substantial differences in results between cultures. Conclusion: Patient education appears to have potential as a useful and feasible intervention, complementing medical treatment in PD. Practice implications: The present programme will soon be available in seven European languages and can be tested in different health care systems. © 2006 Elsevier Ireland Ltd. All rights reserved.","author":[{"dropping-particle":"","family":"Macht","given":"Michael","non-dropping-particle":"","parse-names":false,"suffix":""},{"dropping-particle":"","family":"Gerlich","given":"Christian","non-dropping-particle":"","parse-names":false,"suffix":""},{"dropping-particle":"","family":"Ellgring","given":"Heiner","non-dropping-particle":"","parse-names":false,"suffix":""},{"dropping-particle":"","family":"Schradi","given":"Martina","non-dropping-particle":"","parse-names":false,"suffix":""},{"dropping-particle":"","family":"Rusiñol","given":"Àngels Bayés","non-dropping-particle":"","parse-names":false,"suffix":""},{"dropping-particle":"","family":"Crespo","given":"Maricruz","non-dropping-particle":"","parse-names":false,"suffix":""},{"dropping-particle":"","family":"Prats","given":"Ana","non-dropping-particle":"","parse-names":false,"suffix":""},{"dropping-particle":"","family":"Viemerö","given":"Vappu","non-dropping-particle":"","parse-names":false,"suffix":""},{"dropping-particle":"","family":"Lankinen","given":"Anu","non-dropping-particle":"","parse-names":false,"suffix":""},{"dropping-particle":"","family":"Bitti","given":"Pio Enrico Ricci","non-dropping-particle":"","parse-names":false,"suffix":""},{"dropping-particle":"","family":"Candini","given":"Lorena","non-dropping-particle":"","parse-names":false,"suffix":""},{"dropping-particle":"","family":"Spliethoff-Kamminga","given":"Noëlle","non-dropping-particle":"","parse-names":false,"suffix":""},{"dropping-particle":"","family":"Vreugd","given":"Janny","non-dropping-particle":"de","parse-names":false,"suffix":""},{"dropping-particle":"","family":"Simons","given":"Gwenda","non-dropping-particle":"","parse-names":false,"suffix":""},{"dropping-particle":"","family":"Pasqualini","given":"Marcia Smith","non-dropping-particle":"","parse-names":false,"suffix":""},{"dropping-particle":"","family":"Thompson","given":"Simon B.N.","non-dropping-particle":"","parse-names":false,"suffix":""},{"dropping-particle":"","family":"Taba","given":"Pille","non-dropping-particle":"","parse-names":false,"suffix":""},{"dropping-particle":"","family":"Krikmann","given":"Ülle","non-dropping-particle":"","parse-names":false,"suffix":""},{"dropping-particle":"","family":"Kanarik","given":"Eve","non-dropping-particle":"","parse-names":false,"suffix":""}],"container-title":"Patient Education and Counseling","id":"ITEM-1","issue":"2","issued":{"date-parts":[["2007"]]},"page":"245-252","title":"Patient education in Parkinson's disease: Formative evaluation of a standardized programme in seven European countries","type":"article-journal","volume":"65"},"uris":["http://www.mendeley.com/documents/?uuid=7e7eeb4d-b263-4358-8422-f89d342563d4"]}],"mendeley":{"formattedCitation":"[20]","plainTextFormattedCitation":"[20]","previouslyFormattedCitation":"[20]"},"properties":{"noteIndex":0},"schema":"https://github.com/citation-style-language/schema/raw/master/csl-citation.json"}</w:instrText>
      </w:r>
      <w:r>
        <w:rPr>
          <w:rFonts w:ascii="Arial" w:hAnsi="Arial" w:cs="Arial"/>
          <w:sz w:val="22"/>
          <w:szCs w:val="20"/>
        </w:rPr>
        <w:fldChar w:fldCharType="separate"/>
      </w:r>
      <w:r w:rsidRPr="00D51539">
        <w:rPr>
          <w:rFonts w:ascii="Arial" w:hAnsi="Arial" w:cs="Arial"/>
          <w:noProof/>
          <w:sz w:val="22"/>
          <w:szCs w:val="20"/>
        </w:rPr>
        <w:t>[20]</w:t>
      </w:r>
      <w:r>
        <w:rPr>
          <w:rFonts w:ascii="Arial" w:hAnsi="Arial" w:cs="Arial"/>
          <w:sz w:val="22"/>
          <w:szCs w:val="20"/>
        </w:rPr>
        <w:fldChar w:fldCharType="end"/>
      </w:r>
      <w:r w:rsidRPr="00702667">
        <w:rPr>
          <w:rFonts w:ascii="Arial" w:hAnsi="Arial" w:cs="Arial"/>
          <w:sz w:val="22"/>
          <w:szCs w:val="20"/>
        </w:rPr>
        <w:t xml:space="preserve">. </w:t>
      </w:r>
      <w:r>
        <w:rPr>
          <w:rFonts w:ascii="Arial" w:hAnsi="Arial" w:cs="Arial"/>
          <w:sz w:val="22"/>
          <w:szCs w:val="20"/>
        </w:rPr>
        <w:t>In another study of self-management training combined with rehabilitation some participants found the fixed-time groups challenging, along with transportation and logistical difficulties</w:t>
      </w:r>
      <w:r>
        <w:rPr>
          <w:rFonts w:ascii="Arial" w:hAnsi="Arial" w:cs="Arial"/>
          <w:sz w:val="22"/>
          <w:szCs w:val="20"/>
        </w:rPr>
        <w:fldChar w:fldCharType="begin" w:fldLock="1"/>
      </w:r>
      <w:r>
        <w:rPr>
          <w:rFonts w:ascii="Arial" w:hAnsi="Arial" w:cs="Arial"/>
          <w:sz w:val="22"/>
          <w:szCs w:val="20"/>
        </w:rPr>
        <w:instrText>ADDIN CSL_CITATION {"citationItems":[{"id":"ITEM-1","itemData":{"DOI":"10.2147/PPA.S135551","ISSN":"1177889X","abstract":"Background: Depression is common in people with Parkinson’s disease (PD), and exercise is known to improve depression and PD. However, lack of motivation and low self-efficacy can make exercise difficult for people with PD and comorbid depression (PD-Dep). A combined group exercise and chronic disease self-management (CDSM) program may improve the likelihood that individuals will engage in exercise and will show a reduction in depression symptoms. The purpose of this study was to compare changes in depression in PD-Dep between individual versus group exercise plus CDSM and to examine participant adherence and perception of the interventions. Methods: Participants (N=30) were randomized to either Enhanced EXerCisE thErapy for PD (EXCEED; group CDSM and exercise) or self-guided CDSM plus exercise. Outcomes were change in depression assessed with the Montgomery-Asberg Depression Rating Scale (MADRS), cognition, apathy, anxiety, sleep, quality of life, motor function, self-efficacy, and patient satisfaction. Results: Both groups showed significant improvement in MADRS (P&lt;0.001) with no significant group difference. Individuals in EXCEED group enjoyed the group dynamics but noted difficulty with the fixed-time sessions. Conclusion: Both group CDSM plus exercise and self-guided CDSM plus exercise can improve depression in PD-Dep. These findings suggest that development of a remotely delivered group-based CDSM format plus manualized exercise program could be useful for this population.","author":[{"dropping-particle":"","family":"Sajatovic","given":"Martha","non-dropping-particle":"","parse-names":false,"suffix":""},{"dropping-particle":"","family":"Ridgel","given":"Angela L.","non-dropping-particle":"","parse-names":false,"suffix":""},{"dropping-particle":"","family":"Walter","given":"Ellen M.","non-dropping-particle":"","parse-names":false,"suffix":""},{"dropping-particle":"","family":"Tatsuoka","given":"Curtis M.","non-dropping-particle":"","parse-names":false,"suffix":""},{"dropping-particle":"","family":"Colón-Zimmermann","given":"Kari","non-dropping-particle":"","parse-names":false,"suffix":""},{"dropping-particle":"","family":"Ramsey","given":"Riane K.","non-dropping-particle":"","parse-names":false,"suffix":""},{"dropping-particle":"","family":"Welter","given":"Elisabeth","non-dropping-particle":"","parse-names":false,"suffix":""},{"dropping-particle":"","family":"Gunzler","given":"Steven A.","non-dropping-particle":"","parse-names":false,"suffix":""},{"dropping-particle":"","family":"Whitney","given":"Christina M.","non-dropping-particle":"","parse-names":false,"suffix":""},{"dropping-particle":"","family":"Walter","given":"Benjamin L.","non-dropping-particle":"","parse-names":false,"suffix":""}],"container-title":"Patient Preference and Adherence","id":"ITEM-1","issued":{"date-parts":[["2017"]]},"page":"965-973","title":"A randomized trial of individual versus group-format exercise and self-management in individuals with Parkinson’s disease and comorbid depression","type":"article-journal","volume":"11"},"uris":["http://www.mendeley.com/documents/?uuid=b1920337-8895-4821-87f0-68f0ec45b188"]}],"mendeley":{"formattedCitation":"[25]","plainTextFormattedCitation":"[25]","previouslyFormattedCitation":"[34]"},"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[25]</w:t>
      </w:r>
      <w:r>
        <w:rPr>
          <w:rFonts w:ascii="Arial" w:hAnsi="Arial" w:cs="Arial"/>
          <w:sz w:val="22"/>
          <w:szCs w:val="20"/>
        </w:rPr>
        <w:fldChar w:fldCharType="end"/>
      </w:r>
      <w:r>
        <w:rPr>
          <w:rFonts w:ascii="Arial" w:hAnsi="Arial" w:cs="Arial"/>
          <w:sz w:val="22"/>
          <w:szCs w:val="20"/>
        </w:rPr>
        <w:t>. The telephone-supported self-guided CBT intervention noted that s</w:t>
      </w:r>
      <w:r w:rsidRPr="00EF3D44">
        <w:rPr>
          <w:rFonts w:ascii="Arial" w:hAnsi="Arial" w:cs="Arial"/>
          <w:sz w:val="22"/>
          <w:szCs w:val="20"/>
        </w:rPr>
        <w:t>everal participants commented that they would have preferred contact in person rather than by telephone to discuss issues</w:t>
      </w:r>
      <w:r>
        <w:rPr>
          <w:rFonts w:ascii="Arial" w:hAnsi="Arial" w:cs="Arial"/>
          <w:sz w:val="22"/>
          <w:szCs w:val="20"/>
        </w:rPr>
        <w:fldChar w:fldCharType="begin" w:fldLock="1"/>
      </w:r>
      <w:r>
        <w:rPr>
          <w:rFonts w:ascii="Arial" w:hAnsi="Arial" w:cs="Arial"/>
          <w:sz w:val="22"/>
          <w:szCs w:val="20"/>
        </w:rPr>
        <w:instrText>ADDIN CSL_CITATION {"citationItems":[{"id":"ITEM-1","itemData":{"DOI":"10.3233/JPD-120156","ISSN":"18777171","PMID":"23938312","abstract":"Background: Anxiety disorder and anxiety symptomatology are common in Parkinson's disease (PD), with up to 25% patients experiencing significant worry. There is no systematic evidence base for the management of anxiety or anxiety related symptoms such as worry in PD. Objectives: To investigate whether cognitive therapy, delivered as bibliotherapy, is an effective intervention for worry in PD. Methods: 54 participants were randomly allocated to a guided reading group and a control group. The guided reading group were given a CBT based self-help resource called What? Me Worry!?! to work through over eight weeks, with telephone support at two week intervals. Controls were given information about worry only, and one phone call. Measures of worry, intolerance of uncertainty, metacognitions and health status were taken at baseline and after 3 months. Results: Analysable data were obtained for 15 controls and 17 from the guided reading group. Worry and intolerance of uncertainty were significantly reduced in the guided reading group. However, no significant differences were found for the follow up measures between the groups. Conclusions: Bibliotherapy has the potential to be useful and cost effective as a management strategy for the treatment of worry in people with PD. © 2013-IOS Press and the authors. All rights reserved.","author":[{"dropping-particle":"","family":"Lawson","given":"Rachael A.","non-dropping-particle":"","parse-names":false,"suffix":""},{"dropping-particle":"","family":"Millar","given":"David","non-dropping-particle":"","parse-names":false,"suffix":""},{"dropping-particle":"","family":"Brown","given":"Richard G.","non-dropping-particle":"","parse-names":false,"suffix":""},{"dropping-particle":"","family":"Burn","given":"David J.","non-dropping-particle":"","parse-names":false,"suffix":""}],"container-title":"Journal of Parkinson's Disease","id":"ITEM-1","issue":"1","issued":{"date-parts":[["2013"]]},"page":"61-68","title":"Guided self-help for the management of worry in parkinson's disease: A pilot study","type":"article-journal","volume":"3"},"uris":["http://www.mendeley.com/documents/?uuid=bd173d82-5663-40ce-8565-58f6211e2862"]}],"mendeley":{"formattedCitation":"[27]","plainTextFormattedCitation":"[27]","previouslyFormattedCitation":"[36]"},"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[27]</w:t>
      </w:r>
      <w:r>
        <w:rPr>
          <w:rFonts w:ascii="Arial" w:hAnsi="Arial" w:cs="Arial"/>
          <w:sz w:val="22"/>
          <w:szCs w:val="20"/>
        </w:rPr>
        <w:fldChar w:fldCharType="end"/>
      </w:r>
      <w:r>
        <w:rPr>
          <w:rFonts w:ascii="Arial" w:hAnsi="Arial" w:cs="Arial"/>
          <w:sz w:val="22"/>
          <w:szCs w:val="20"/>
        </w:rPr>
        <w:t xml:space="preserve">. Study of the physical activity tracker found </w:t>
      </w:r>
      <w:r w:rsidRPr="00FF61F8">
        <w:rPr>
          <w:rFonts w:ascii="Arial" w:hAnsi="Arial" w:cs="Arial"/>
          <w:sz w:val="22"/>
          <w:szCs w:val="20"/>
        </w:rPr>
        <w:t xml:space="preserve">participants were challenged by the technology. </w:t>
      </w:r>
      <w:r>
        <w:rPr>
          <w:rFonts w:ascii="Arial" w:hAnsi="Arial" w:cs="Arial"/>
          <w:sz w:val="22"/>
          <w:szCs w:val="20"/>
        </w:rPr>
        <w:t>The authors propose</w:t>
      </w:r>
      <w:r w:rsidRPr="00FF61F8">
        <w:rPr>
          <w:rFonts w:ascii="Arial" w:hAnsi="Arial" w:cs="Arial"/>
          <w:sz w:val="22"/>
          <w:szCs w:val="20"/>
        </w:rPr>
        <w:t xml:space="preserve"> multiple one-on-one sessions with each participant </w:t>
      </w:r>
      <w:r>
        <w:rPr>
          <w:rFonts w:ascii="Arial" w:hAnsi="Arial" w:cs="Arial"/>
          <w:sz w:val="22"/>
          <w:szCs w:val="20"/>
        </w:rPr>
        <w:t>and</w:t>
      </w:r>
      <w:r w:rsidRPr="00FF61F8">
        <w:rPr>
          <w:rFonts w:ascii="Arial" w:hAnsi="Arial" w:cs="Arial"/>
          <w:sz w:val="22"/>
          <w:szCs w:val="20"/>
        </w:rPr>
        <w:t xml:space="preserve"> </w:t>
      </w:r>
      <w:r>
        <w:rPr>
          <w:rFonts w:ascii="Arial" w:hAnsi="Arial" w:cs="Arial"/>
          <w:sz w:val="22"/>
          <w:szCs w:val="20"/>
        </w:rPr>
        <w:t>repeated</w:t>
      </w:r>
      <w:r w:rsidRPr="00FF61F8">
        <w:rPr>
          <w:rFonts w:ascii="Arial" w:hAnsi="Arial" w:cs="Arial"/>
          <w:sz w:val="22"/>
          <w:szCs w:val="20"/>
        </w:rPr>
        <w:t xml:space="preserve"> demonstration</w:t>
      </w:r>
      <w:r>
        <w:rPr>
          <w:rFonts w:ascii="Arial" w:hAnsi="Arial" w:cs="Arial"/>
          <w:sz w:val="22"/>
          <w:szCs w:val="20"/>
        </w:rPr>
        <w:t xml:space="preserve"> would be beneficial </w:t>
      </w:r>
      <w:r w:rsidRPr="00FF61F8">
        <w:rPr>
          <w:rFonts w:ascii="Arial" w:hAnsi="Arial" w:cs="Arial"/>
          <w:sz w:val="22"/>
          <w:szCs w:val="20"/>
        </w:rPr>
        <w:t>to assist with navigation in online settings</w:t>
      </w:r>
      <w:r>
        <w:rPr>
          <w:rFonts w:ascii="Arial" w:hAnsi="Arial" w:cs="Arial"/>
          <w:sz w:val="22"/>
          <w:szCs w:val="20"/>
        </w:rPr>
        <w:fldChar w:fldCharType="begin" w:fldLock="1"/>
      </w:r>
      <w:r>
        <w:rPr>
          <w:rFonts w:ascii="Arial" w:hAnsi="Arial" w:cs="Arial"/>
          <w:sz w:val="22"/>
          <w:szCs w:val="20"/>
        </w:rPr>
        <w:instrText>ADDIN CSL_CITATION {"citationItems":[{"id":"ITEM-1","itemData":{"DOI":"10.1177/2333721419842671","ISSN":"2333-7214","abstract":"Parkinson's disease (PD), a progressive neurodegenerative disorder, presents unique and daily challenges. Living with PD may limit one's physical activity and negatively affect quality of life (QOL). No studies were identified that utilized online technology to promote health in this population. The purposes of this study were to (a) assess the feasibility of an intervention that requires wearing a physical activity tracker and participating in an online support group, and (b) examine the effect of this intervention on the self-efficacy for physical activity and QOL of older adults with PD. A 12-week longitudinal pretest/posttest design was used to assess physical activity, engagement in an online support group, self-efficacy, and QOL. A postintervention questionnaire was used to capture the participants' (n = 5) experience using the physical activity tracker and an electronic tablet to engage in an online support group. The sample size of this feasibility study precluded robust quantitative analysis of QOL or self-efficacy. Findings from the open-ended questionnaire suggest technology was challenging for most participants, yet it did provide social support. Teaching effective interventions to promote self-management for increasing physical activity, and consequently improving QOL, is recommended. While technology can assist, older persons with PD may experience technological challenges.","author":[{"dropping-particle":"","family":"Hermanns","given":"Melinda","non-dropping-particle":"","parse-names":false,"suffix":""},{"dropping-particle":"","family":"Haas","given":"Barbara K.","non-dropping-particle":"","parse-names":false,"suffix":""},{"dropping-particle":"","family":"Lisk","given":"Jerome","non-dropping-particle":"","parse-names":false,"suffix":""}],"container-title":"Gerontology and Geriatric Medicine","id":"ITEM-1","issued":{"date-parts":[["2019"]]},"page":"233372141984267","title":"Engaging Older Adults With Parkinson’s Disease in Physical Activity Using Technology: A Feasibility Study","type":"article-journal","volume":"5"},"uris":["http://www.mendeley.com/documents/?uuid=a9392b56-2a34-49c9-bf1b-72308ed8fda1"]}],"mendeley":{"formattedCitation":"[47]","plainTextFormattedCitation":"[47]","previouslyFormattedCitation":"[49]"},"properties":{"noteIndex":0},"schema":"https://github.com/citation-style-language/schema/raw/master/csl-citation.json"}</w:instrText>
      </w:r>
      <w:r>
        <w:rPr>
          <w:rFonts w:ascii="Arial" w:hAnsi="Arial" w:cs="Arial"/>
          <w:sz w:val="22"/>
          <w:szCs w:val="20"/>
        </w:rPr>
        <w:fldChar w:fldCharType="separate"/>
      </w:r>
      <w:r w:rsidRPr="004542A3">
        <w:rPr>
          <w:rFonts w:ascii="Arial" w:hAnsi="Arial" w:cs="Arial"/>
          <w:noProof/>
          <w:sz w:val="22"/>
          <w:szCs w:val="20"/>
        </w:rPr>
        <w:t>[47]</w:t>
      </w:r>
      <w:r>
        <w:rPr>
          <w:rFonts w:ascii="Arial" w:hAnsi="Arial" w:cs="Arial"/>
          <w:sz w:val="22"/>
          <w:szCs w:val="20"/>
        </w:rPr>
        <w:fldChar w:fldCharType="end"/>
      </w:r>
      <w:r w:rsidRPr="00FF61F8">
        <w:rPr>
          <w:rFonts w:ascii="Arial" w:hAnsi="Arial" w:cs="Arial"/>
          <w:sz w:val="22"/>
          <w:szCs w:val="20"/>
        </w:rPr>
        <w:t>.</w:t>
      </w:r>
    </w:p>
    <w:p w14:paraId="3ED40A09" w14:textId="77777777" w:rsidR="00F73098" w:rsidRDefault="00F73098"/>
    <w:sectPr w:rsidR="00F730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B23"/>
    <w:rsid w:val="00BF7B23"/>
    <w:rsid w:val="00F730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80042"/>
  <w15:chartTrackingRefBased/>
  <w15:docId w15:val="{2D8FBC49-91F5-4539-9D1A-4FD1F1217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B2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15711</Words>
  <Characters>89555</Characters>
  <Application>Microsoft Office Word</Application>
  <DocSecurity>0</DocSecurity>
  <Lines>746</Lines>
  <Paragraphs>210</Paragraphs>
  <ScaleCrop>false</ScaleCrop>
  <Company>University College London</Company>
  <LinksUpToDate>false</LinksUpToDate>
  <CharactersWithSpaces>105056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Pigott, Jennifer</dc:creator>
  <cp:keywords/>
  <dc:description/>
  <cp:lastModifiedBy>Pigott, Jennifer</cp:lastModifiedBy>
  <cp:revision>1</cp:revision>
  <dcterms:created xsi:type="dcterms:W3CDTF">2021-04-24T10:42:00Z</dcterms:created>
  <dcterms:modified xsi:type="dcterms:W3CDTF">2021-04-24T10:43:00Z</dcterms:modified>
</cp:coreProperties>
</file>