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DFE0D3" w14:textId="77777777" w:rsidR="00E46392" w:rsidRPr="004B2BE0" w:rsidRDefault="00E46392" w:rsidP="00E46392">
      <w:pPr>
        <w:pStyle w:val="NormalWeb"/>
        <w:shd w:val="clear" w:color="auto" w:fill="FFFFFF"/>
        <w:spacing w:line="480" w:lineRule="auto"/>
        <w:jc w:val="both"/>
        <w:rPr>
          <w:rFonts w:asciiTheme="majorBidi" w:hAnsiTheme="majorBidi" w:cstheme="majorBidi"/>
        </w:rPr>
      </w:pPr>
      <w:r w:rsidRPr="004B2BE0">
        <w:rPr>
          <w:rFonts w:asciiTheme="majorBidi" w:hAnsiTheme="majorBidi" w:cstheme="majorBidi"/>
        </w:rPr>
        <w:t xml:space="preserve">Appendix 1: </w:t>
      </w:r>
      <w:r>
        <w:t>Key</w:t>
      </w:r>
      <w:r w:rsidRPr="004B2BE0">
        <w:rPr>
          <w:rFonts w:asciiTheme="majorBidi" w:hAnsiTheme="majorBidi" w:cstheme="majorBidi"/>
        </w:rPr>
        <w:t xml:space="preserve"> words used in the “</w:t>
      </w:r>
      <w:proofErr w:type="spellStart"/>
      <w:r w:rsidRPr="004B2BE0">
        <w:rPr>
          <w:rFonts w:asciiTheme="majorBidi" w:hAnsiTheme="majorBidi" w:cstheme="majorBidi"/>
        </w:rPr>
        <w:t>Diabe</w:t>
      </w:r>
      <w:proofErr w:type="spellEnd"/>
      <w:r w:rsidRPr="004B2BE0">
        <w:rPr>
          <w:rFonts w:asciiTheme="majorBidi" w:hAnsiTheme="majorBidi" w:cstheme="majorBidi"/>
        </w:rPr>
        <w:t>-teach”</w:t>
      </w:r>
      <w:r>
        <w:t xml:space="preserve"> </w:t>
      </w:r>
      <w:r w:rsidRPr="004B2BE0">
        <w:rPr>
          <w:rFonts w:asciiTheme="majorBidi" w:hAnsiTheme="majorBidi" w:cstheme="majorBidi"/>
        </w:rPr>
        <w:t>game.</w:t>
      </w:r>
    </w:p>
    <w:tbl>
      <w:tblPr>
        <w:tblStyle w:val="TableGrid"/>
        <w:tblW w:w="9527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53"/>
        <w:gridCol w:w="1299"/>
        <w:gridCol w:w="1417"/>
        <w:gridCol w:w="1276"/>
        <w:gridCol w:w="1452"/>
      </w:tblGrid>
      <w:tr w:rsidR="00E46392" w14:paraId="597AAB92" w14:textId="77777777" w:rsidTr="000F7BF2">
        <w:trPr>
          <w:trHeight w:val="567"/>
        </w:trPr>
        <w:tc>
          <w:tcPr>
            <w:tcW w:w="1555" w:type="dxa"/>
            <w:tcBorders>
              <w:bottom w:val="dashSmallGap" w:sz="4" w:space="0" w:color="auto"/>
              <w:right w:val="dashSmallGap" w:sz="4" w:space="0" w:color="auto"/>
            </w:tcBorders>
          </w:tcPr>
          <w:p w14:paraId="60C0A9E2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Insulin</w:t>
            </w:r>
          </w:p>
        </w:tc>
        <w:tc>
          <w:tcPr>
            <w:tcW w:w="1275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A423BE2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Glucose</w:t>
            </w:r>
          </w:p>
        </w:tc>
        <w:tc>
          <w:tcPr>
            <w:tcW w:w="1253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A0045D0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LADA</w:t>
            </w:r>
          </w:p>
        </w:tc>
        <w:tc>
          <w:tcPr>
            <w:tcW w:w="1299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78307F1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Hyperglycaemia</w:t>
            </w:r>
          </w:p>
        </w:tc>
        <w:tc>
          <w:tcPr>
            <w:tcW w:w="1417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8D4780D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Keto-acidosis</w:t>
            </w:r>
          </w:p>
        </w:tc>
        <w:tc>
          <w:tcPr>
            <w:tcW w:w="1276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A0E59D9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Glucosuria</w:t>
            </w:r>
          </w:p>
        </w:tc>
        <w:tc>
          <w:tcPr>
            <w:tcW w:w="1452" w:type="dxa"/>
            <w:tcBorders>
              <w:left w:val="dashSmallGap" w:sz="4" w:space="0" w:color="auto"/>
              <w:bottom w:val="dashSmallGap" w:sz="4" w:space="0" w:color="auto"/>
            </w:tcBorders>
          </w:tcPr>
          <w:p w14:paraId="2399AC7B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4B2BE0">
              <w:rPr>
                <w:rFonts w:asciiTheme="majorBidi" w:hAnsiTheme="majorBidi" w:cstheme="majorBidi"/>
              </w:rPr>
              <w:t>Glycemic</w:t>
            </w:r>
            <w:proofErr w:type="spellEnd"/>
            <w:r w:rsidRPr="004B2BE0">
              <w:rPr>
                <w:rFonts w:asciiTheme="majorBidi" w:hAnsiTheme="majorBidi" w:cstheme="majorBidi"/>
              </w:rPr>
              <w:t xml:space="preserve"> index</w:t>
            </w:r>
          </w:p>
        </w:tc>
      </w:tr>
      <w:tr w:rsidR="00E46392" w14:paraId="25D08219" w14:textId="77777777" w:rsidTr="000F7BF2">
        <w:trPr>
          <w:trHeight w:val="567"/>
        </w:trPr>
        <w:tc>
          <w:tcPr>
            <w:tcW w:w="155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214E56B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Sulfonyl-</w:t>
            </w:r>
            <w:proofErr w:type="spellStart"/>
            <w:r w:rsidRPr="004B2BE0">
              <w:rPr>
                <w:rFonts w:asciiTheme="majorBidi" w:hAnsiTheme="majorBidi" w:cstheme="majorBidi"/>
              </w:rPr>
              <w:t>ureas</w:t>
            </w:r>
            <w:proofErr w:type="spellEnd"/>
          </w:p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6B20A7F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Dys-lipidaemia</w:t>
            </w:r>
          </w:p>
        </w:tc>
        <w:tc>
          <w:tcPr>
            <w:tcW w:w="125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7496EB1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Pancreas</w:t>
            </w:r>
          </w:p>
        </w:tc>
        <w:tc>
          <w:tcPr>
            <w:tcW w:w="129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7288438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Amylin</w:t>
            </w: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8654537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Genetic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01D25E5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Smoking</w:t>
            </w:r>
          </w:p>
        </w:tc>
        <w:tc>
          <w:tcPr>
            <w:tcW w:w="145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2943B702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Microalbuminuria</w:t>
            </w:r>
          </w:p>
        </w:tc>
      </w:tr>
      <w:tr w:rsidR="00E46392" w14:paraId="7516E3D9" w14:textId="77777777" w:rsidTr="000F7BF2">
        <w:trPr>
          <w:trHeight w:val="567"/>
        </w:trPr>
        <w:tc>
          <w:tcPr>
            <w:tcW w:w="155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B1BBFAA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Diet</w:t>
            </w:r>
          </w:p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294BAA6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HbA1c</w:t>
            </w:r>
          </w:p>
        </w:tc>
        <w:tc>
          <w:tcPr>
            <w:tcW w:w="125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EC91646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MODY</w:t>
            </w:r>
          </w:p>
        </w:tc>
        <w:tc>
          <w:tcPr>
            <w:tcW w:w="129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2368361A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Hypo-glycemia</w:t>
            </w:r>
          </w:p>
        </w:tc>
        <w:tc>
          <w:tcPr>
            <w:tcW w:w="1417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FF0568A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Adiponectin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234D6D4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Glipizide</w:t>
            </w:r>
          </w:p>
        </w:tc>
        <w:tc>
          <w:tcPr>
            <w:tcW w:w="145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70227607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Beta cells</w:t>
            </w:r>
          </w:p>
        </w:tc>
      </w:tr>
      <w:tr w:rsidR="00E46392" w14:paraId="29AE6639" w14:textId="77777777" w:rsidTr="000F7BF2">
        <w:trPr>
          <w:trHeight w:val="567"/>
        </w:trPr>
        <w:tc>
          <w:tcPr>
            <w:tcW w:w="155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A2FFF09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C-Peptide</w:t>
            </w:r>
          </w:p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E57B1D7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Retinopathy</w:t>
            </w:r>
          </w:p>
        </w:tc>
        <w:tc>
          <w:tcPr>
            <w:tcW w:w="125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54E8070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Polyuria</w:t>
            </w:r>
          </w:p>
        </w:tc>
        <w:tc>
          <w:tcPr>
            <w:tcW w:w="129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1FA221C8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Ulcer</w:t>
            </w:r>
          </w:p>
        </w:tc>
        <w:tc>
          <w:tcPr>
            <w:tcW w:w="1417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9F6A802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proofErr w:type="gramStart"/>
            <w:r w:rsidRPr="004B2BE0">
              <w:rPr>
                <w:rFonts w:asciiTheme="majorBidi" w:hAnsiTheme="majorBidi" w:cstheme="majorBidi"/>
              </w:rPr>
              <w:t>Gastro-paresis</w:t>
            </w:r>
            <w:proofErr w:type="gramEnd"/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69830F6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Podiatrist</w:t>
            </w:r>
          </w:p>
        </w:tc>
        <w:tc>
          <w:tcPr>
            <w:tcW w:w="145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479B3E36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Metformin</w:t>
            </w:r>
          </w:p>
        </w:tc>
      </w:tr>
      <w:tr w:rsidR="00E46392" w14:paraId="45028918" w14:textId="77777777" w:rsidTr="000F7BF2">
        <w:trPr>
          <w:trHeight w:val="567"/>
        </w:trPr>
        <w:tc>
          <w:tcPr>
            <w:tcW w:w="155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29472EC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Lipo-hypertrophy</w:t>
            </w:r>
          </w:p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40995E3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  <w:p w14:paraId="6EC7EA3F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Screening</w:t>
            </w:r>
          </w:p>
        </w:tc>
        <w:tc>
          <w:tcPr>
            <w:tcW w:w="125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672695A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  <w:p w14:paraId="6E405BE9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Polydipsia</w:t>
            </w:r>
          </w:p>
        </w:tc>
        <w:tc>
          <w:tcPr>
            <w:tcW w:w="129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3612FF05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  <w:p w14:paraId="11CE2295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GTT</w:t>
            </w:r>
          </w:p>
        </w:tc>
        <w:tc>
          <w:tcPr>
            <w:tcW w:w="1417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C1177B6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Thiazolidine-</w:t>
            </w:r>
            <w:proofErr w:type="spellStart"/>
            <w:r w:rsidRPr="004B2BE0">
              <w:rPr>
                <w:rFonts w:asciiTheme="majorBidi" w:hAnsiTheme="majorBidi" w:cstheme="majorBidi"/>
              </w:rPr>
              <w:t>diones</w:t>
            </w:r>
            <w:proofErr w:type="spellEnd"/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52A42D5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Autoimmune</w:t>
            </w:r>
          </w:p>
        </w:tc>
        <w:tc>
          <w:tcPr>
            <w:tcW w:w="145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3152A452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</w:p>
          <w:p w14:paraId="4A76A771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Venous</w:t>
            </w:r>
          </w:p>
        </w:tc>
      </w:tr>
      <w:tr w:rsidR="00E46392" w14:paraId="3B540F9A" w14:textId="77777777" w:rsidTr="000F7BF2">
        <w:trPr>
          <w:trHeight w:val="567"/>
        </w:trPr>
        <w:tc>
          <w:tcPr>
            <w:tcW w:w="1555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D523EE7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ACE Inhibitors</w:t>
            </w:r>
          </w:p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743EDF3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Neuropathy</w:t>
            </w:r>
          </w:p>
        </w:tc>
        <w:tc>
          <w:tcPr>
            <w:tcW w:w="125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40C486F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Glucagon</w:t>
            </w:r>
          </w:p>
        </w:tc>
        <w:tc>
          <w:tcPr>
            <w:tcW w:w="129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1643BD44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Polyphagia</w:t>
            </w:r>
          </w:p>
        </w:tc>
        <w:tc>
          <w:tcPr>
            <w:tcW w:w="1417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FC0A59B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Weight loss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C9E0539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Glucometer</w:t>
            </w:r>
          </w:p>
        </w:tc>
        <w:tc>
          <w:tcPr>
            <w:tcW w:w="145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353B3459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Pregnancy</w:t>
            </w:r>
          </w:p>
        </w:tc>
      </w:tr>
      <w:tr w:rsidR="00E46392" w14:paraId="3819D281" w14:textId="77777777" w:rsidTr="000F7BF2">
        <w:trPr>
          <w:trHeight w:val="567"/>
        </w:trPr>
        <w:tc>
          <w:tcPr>
            <w:tcW w:w="1555" w:type="dxa"/>
            <w:tcBorders>
              <w:top w:val="dashSmallGap" w:sz="4" w:space="0" w:color="auto"/>
              <w:right w:val="dashSmallGap" w:sz="4" w:space="0" w:color="auto"/>
            </w:tcBorders>
          </w:tcPr>
          <w:p w14:paraId="22E7558C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Weight</w:t>
            </w:r>
          </w:p>
        </w:tc>
        <w:tc>
          <w:tcPr>
            <w:tcW w:w="1275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1FC9A418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Hypertension</w:t>
            </w:r>
          </w:p>
        </w:tc>
        <w:tc>
          <w:tcPr>
            <w:tcW w:w="1253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15A8E418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Islet Cells</w:t>
            </w:r>
          </w:p>
        </w:tc>
        <w:tc>
          <w:tcPr>
            <w:tcW w:w="1299" w:type="dxa"/>
            <w:tcBorders>
              <w:top w:val="dashSmallGap" w:sz="4" w:space="0" w:color="auto"/>
              <w:left w:val="dashSmallGap" w:sz="4" w:space="0" w:color="auto"/>
            </w:tcBorders>
          </w:tcPr>
          <w:p w14:paraId="0B43291D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Transplant</w:t>
            </w:r>
          </w:p>
        </w:tc>
        <w:tc>
          <w:tcPr>
            <w:tcW w:w="1417" w:type="dxa"/>
            <w:tcBorders>
              <w:top w:val="dashSmallGap" w:sz="4" w:space="0" w:color="auto"/>
              <w:right w:val="dashSmallGap" w:sz="4" w:space="0" w:color="auto"/>
            </w:tcBorders>
          </w:tcPr>
          <w:p w14:paraId="2A8D0073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HHS</w:t>
            </w:r>
          </w:p>
        </w:tc>
        <w:tc>
          <w:tcPr>
            <w:tcW w:w="1276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14:paraId="7E56F71E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Fasting</w:t>
            </w:r>
          </w:p>
        </w:tc>
        <w:tc>
          <w:tcPr>
            <w:tcW w:w="1452" w:type="dxa"/>
            <w:tcBorders>
              <w:top w:val="dashSmallGap" w:sz="4" w:space="0" w:color="auto"/>
              <w:left w:val="dashSmallGap" w:sz="4" w:space="0" w:color="auto"/>
            </w:tcBorders>
          </w:tcPr>
          <w:p w14:paraId="695334B4" w14:textId="77777777" w:rsidR="00E46392" w:rsidRPr="004B2BE0" w:rsidRDefault="00E46392" w:rsidP="000F7BF2">
            <w:p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Children</w:t>
            </w:r>
          </w:p>
        </w:tc>
      </w:tr>
    </w:tbl>
    <w:p w14:paraId="51AD7508" w14:textId="77777777" w:rsidR="00E46392" w:rsidRDefault="00E46392" w:rsidP="00E46392">
      <w:pPr>
        <w:pStyle w:val="NormalWeb"/>
        <w:shd w:val="clear" w:color="auto" w:fill="FFFFFF"/>
        <w:spacing w:line="480" w:lineRule="auto"/>
        <w:jc w:val="both"/>
        <w:rPr>
          <w:rFonts w:asciiTheme="majorBidi" w:hAnsiTheme="majorBidi" w:cstheme="majorBidi"/>
        </w:rPr>
      </w:pPr>
    </w:p>
    <w:p w14:paraId="066F8967" w14:textId="77777777" w:rsidR="00E46392" w:rsidRDefault="00E46392" w:rsidP="00E46392">
      <w:pPr>
        <w:pStyle w:val="NormalWeb"/>
        <w:shd w:val="clear" w:color="auto" w:fill="FFFFFF"/>
        <w:spacing w:line="480" w:lineRule="auto"/>
        <w:jc w:val="both"/>
        <w:rPr>
          <w:rFonts w:asciiTheme="majorBidi" w:hAnsiTheme="majorBidi" w:cstheme="majorBidi"/>
        </w:rPr>
      </w:pPr>
    </w:p>
    <w:p w14:paraId="7FF6F18E" w14:textId="77777777" w:rsidR="00E46392" w:rsidRDefault="00E46392" w:rsidP="00E46392">
      <w:pPr>
        <w:pStyle w:val="NormalWeb"/>
        <w:shd w:val="clear" w:color="auto" w:fill="FFFFFF"/>
        <w:spacing w:line="480" w:lineRule="auto"/>
        <w:jc w:val="both"/>
        <w:rPr>
          <w:rFonts w:asciiTheme="majorBidi" w:hAnsiTheme="majorBidi" w:cstheme="majorBidi"/>
        </w:rPr>
      </w:pPr>
    </w:p>
    <w:p w14:paraId="3F9DDD2E" w14:textId="77777777" w:rsidR="00E46392" w:rsidRDefault="00E46392" w:rsidP="00E46392">
      <w:pPr>
        <w:pStyle w:val="NormalWeb"/>
        <w:shd w:val="clear" w:color="auto" w:fill="FFFFFF"/>
        <w:spacing w:line="480" w:lineRule="auto"/>
        <w:jc w:val="both"/>
        <w:rPr>
          <w:rFonts w:asciiTheme="majorBidi" w:hAnsiTheme="majorBidi" w:cstheme="majorBidi"/>
        </w:rPr>
      </w:pPr>
    </w:p>
    <w:p w14:paraId="263B0CA6" w14:textId="77777777" w:rsidR="00E46392" w:rsidRDefault="00E46392" w:rsidP="00E46392">
      <w:pPr>
        <w:pStyle w:val="NormalWeb"/>
        <w:shd w:val="clear" w:color="auto" w:fill="FFFFFF"/>
        <w:spacing w:line="480" w:lineRule="auto"/>
        <w:jc w:val="both"/>
        <w:rPr>
          <w:rFonts w:asciiTheme="majorBidi" w:hAnsiTheme="majorBidi" w:cstheme="majorBidi"/>
        </w:rPr>
      </w:pPr>
    </w:p>
    <w:p w14:paraId="4260F51A" w14:textId="77777777" w:rsidR="00E46392" w:rsidRPr="004B2BE0" w:rsidRDefault="00E46392" w:rsidP="00E46392">
      <w:pPr>
        <w:pStyle w:val="NormalWeb"/>
        <w:shd w:val="clear" w:color="auto" w:fill="FFFFFF"/>
        <w:spacing w:line="480" w:lineRule="auto"/>
        <w:jc w:val="both"/>
        <w:rPr>
          <w:rFonts w:asciiTheme="majorBidi" w:hAnsiTheme="majorBidi" w:cstheme="majorBidi"/>
        </w:rPr>
      </w:pPr>
    </w:p>
    <w:p w14:paraId="1CA7B426" w14:textId="77777777" w:rsidR="00E46392" w:rsidRPr="004B2BE0" w:rsidRDefault="00E46392" w:rsidP="00E46392">
      <w:pPr>
        <w:pStyle w:val="NormalWeb"/>
        <w:shd w:val="clear" w:color="auto" w:fill="FFFFFF"/>
        <w:spacing w:line="480" w:lineRule="auto"/>
        <w:jc w:val="both"/>
        <w:rPr>
          <w:rFonts w:asciiTheme="majorBidi" w:hAnsiTheme="majorBidi" w:cstheme="majorBidi"/>
        </w:rPr>
      </w:pPr>
      <w:r w:rsidRPr="004B2BE0">
        <w:rPr>
          <w:rFonts w:asciiTheme="majorBidi" w:hAnsiTheme="majorBidi" w:cstheme="majorBidi"/>
        </w:rPr>
        <w:lastRenderedPageBreak/>
        <w:t>Appendix 2- Survey Items</w:t>
      </w:r>
    </w:p>
    <w:tbl>
      <w:tblPr>
        <w:tblStyle w:val="TableGrid"/>
        <w:tblW w:w="9165" w:type="dxa"/>
        <w:tblLook w:val="04A0" w:firstRow="1" w:lastRow="0" w:firstColumn="1" w:lastColumn="0" w:noHBand="0" w:noVBand="1"/>
      </w:tblPr>
      <w:tblGrid>
        <w:gridCol w:w="9165"/>
      </w:tblGrid>
      <w:tr w:rsidR="00E46392" w14:paraId="496868E7" w14:textId="77777777" w:rsidTr="000F7BF2">
        <w:trPr>
          <w:trHeight w:val="224"/>
        </w:trPr>
        <w:tc>
          <w:tcPr>
            <w:tcW w:w="9165" w:type="dxa"/>
          </w:tcPr>
          <w:p w14:paraId="68B6D724" w14:textId="77777777" w:rsidR="00E46392" w:rsidRPr="004B2BE0" w:rsidRDefault="00E46392" w:rsidP="000F7BF2">
            <w:pPr>
              <w:pStyle w:val="NormalWeb"/>
              <w:spacing w:line="480" w:lineRule="auto"/>
              <w:jc w:val="both"/>
              <w:rPr>
                <w:rFonts w:asciiTheme="majorBidi" w:hAnsiTheme="majorBidi" w:cstheme="majorBidi"/>
                <w:highlight w:val="cyan"/>
              </w:rPr>
            </w:pPr>
            <w:r w:rsidRPr="004B2BE0">
              <w:rPr>
                <w:rFonts w:asciiTheme="majorBidi" w:hAnsiTheme="majorBidi" w:cstheme="majorBidi"/>
              </w:rPr>
              <w:t xml:space="preserve">Kindly rate the following on a </w:t>
            </w:r>
            <w:r w:rsidRPr="004B2BE0">
              <w:rPr>
                <w:rFonts w:asciiTheme="majorBidi" w:hAnsiTheme="majorBidi" w:cstheme="majorBidi"/>
                <w:color w:val="000000" w:themeColor="text1"/>
              </w:rPr>
              <w:t>Scale of 1–5, with 1=highly disagree, 2=disagree, 3=neutral, 4=agree, and 5=highly agree.</w:t>
            </w:r>
          </w:p>
        </w:tc>
      </w:tr>
      <w:tr w:rsidR="00E46392" w14:paraId="5576E0BA" w14:textId="77777777" w:rsidTr="000F7BF2">
        <w:trPr>
          <w:trHeight w:val="289"/>
        </w:trPr>
        <w:tc>
          <w:tcPr>
            <w:tcW w:w="9165" w:type="dxa"/>
          </w:tcPr>
          <w:p w14:paraId="458D442E" w14:textId="77777777" w:rsidR="00E46392" w:rsidRPr="004B2BE0" w:rsidRDefault="00E46392" w:rsidP="00E46392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The rules of the game were easy to understand and simple to follow.</w:t>
            </w:r>
          </w:p>
          <w:p w14:paraId="577D5F84" w14:textId="77777777" w:rsidR="00E46392" w:rsidRPr="004B2BE0" w:rsidRDefault="00E46392" w:rsidP="00E46392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I enjoyed playing the "“</w:t>
            </w:r>
            <w:proofErr w:type="spellStart"/>
            <w:r w:rsidRPr="004B2BE0">
              <w:rPr>
                <w:rFonts w:asciiTheme="majorBidi" w:hAnsiTheme="majorBidi" w:cstheme="majorBidi"/>
              </w:rPr>
              <w:t>Diabe</w:t>
            </w:r>
            <w:proofErr w:type="spellEnd"/>
            <w:r w:rsidRPr="004B2BE0">
              <w:rPr>
                <w:rFonts w:asciiTheme="majorBidi" w:hAnsiTheme="majorBidi" w:cstheme="majorBidi"/>
              </w:rPr>
              <w:t>-teach” " game</w:t>
            </w:r>
          </w:p>
          <w:p w14:paraId="7FC63DBD" w14:textId="77777777" w:rsidR="00E46392" w:rsidRPr="004B2BE0" w:rsidRDefault="00E46392" w:rsidP="00E46392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The game facilitated a deeper comprehension of the material compared to traditional study methods.</w:t>
            </w:r>
          </w:p>
          <w:p w14:paraId="733B865A" w14:textId="77777777" w:rsidR="00E46392" w:rsidRPr="004B2BE0" w:rsidRDefault="00E46392" w:rsidP="00E46392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The game encouraged me to communicate my ideas clearly with peers.</w:t>
            </w:r>
          </w:p>
          <w:p w14:paraId="4D9E0CED" w14:textId="77777777" w:rsidR="00E46392" w:rsidRPr="004B2BE0" w:rsidRDefault="00E46392" w:rsidP="00E46392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I felt more confident in discussing complex concepts after playing the game.</w:t>
            </w:r>
          </w:p>
          <w:p w14:paraId="4362BF08" w14:textId="77777777" w:rsidR="00E46392" w:rsidRPr="004B2BE0" w:rsidRDefault="00E46392" w:rsidP="00E46392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I improved my ability to correlate different pieces of information through gameplay.</w:t>
            </w:r>
          </w:p>
          <w:p w14:paraId="3E477511" w14:textId="77777777" w:rsidR="00E46392" w:rsidRPr="004B2BE0" w:rsidRDefault="00E46392" w:rsidP="00E46392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I felt less stressed while learning through the game compared to traditional methods</w:t>
            </w:r>
          </w:p>
          <w:p w14:paraId="5662DAE0" w14:textId="77777777" w:rsidR="00E46392" w:rsidRPr="004B2BE0" w:rsidRDefault="00E46392" w:rsidP="00E46392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I preferred the game over traditional learning activities for understanding complex topics</w:t>
            </w:r>
          </w:p>
          <w:p w14:paraId="2973AB14" w14:textId="77777777" w:rsidR="00E46392" w:rsidRPr="004B2BE0" w:rsidRDefault="00E46392" w:rsidP="00E46392">
            <w:pPr>
              <w:pStyle w:val="ListParagraph"/>
              <w:numPr>
                <w:ilvl w:val="0"/>
                <w:numId w:val="1"/>
              </w:numPr>
              <w:spacing w:line="480" w:lineRule="auto"/>
              <w:jc w:val="both"/>
              <w:rPr>
                <w:rFonts w:asciiTheme="majorBidi" w:hAnsiTheme="majorBidi" w:cstheme="majorBidi"/>
              </w:rPr>
            </w:pPr>
            <w:r w:rsidRPr="004B2BE0">
              <w:rPr>
                <w:rFonts w:asciiTheme="majorBidi" w:hAnsiTheme="majorBidi" w:cstheme="majorBidi"/>
              </w:rPr>
              <w:t>I would recommend using this game for future classes.</w:t>
            </w:r>
          </w:p>
        </w:tc>
      </w:tr>
    </w:tbl>
    <w:p w14:paraId="6282A852" w14:textId="77777777" w:rsidR="0082281E" w:rsidRDefault="0082281E"/>
    <w:sectPr w:rsidR="008228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C2467B"/>
    <w:multiLevelType w:val="hybridMultilevel"/>
    <w:tmpl w:val="A44A1EEC"/>
    <w:lvl w:ilvl="0" w:tplc="B518DF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AA7C78" w:tentative="1">
      <w:start w:val="1"/>
      <w:numFmt w:val="lowerLetter"/>
      <w:lvlText w:val="%2."/>
      <w:lvlJc w:val="left"/>
      <w:pPr>
        <w:ind w:left="1440" w:hanging="360"/>
      </w:pPr>
    </w:lvl>
    <w:lvl w:ilvl="2" w:tplc="7D5A6B88" w:tentative="1">
      <w:start w:val="1"/>
      <w:numFmt w:val="lowerRoman"/>
      <w:lvlText w:val="%3."/>
      <w:lvlJc w:val="right"/>
      <w:pPr>
        <w:ind w:left="2160" w:hanging="180"/>
      </w:pPr>
    </w:lvl>
    <w:lvl w:ilvl="3" w:tplc="E29E610C" w:tentative="1">
      <w:start w:val="1"/>
      <w:numFmt w:val="decimal"/>
      <w:lvlText w:val="%4."/>
      <w:lvlJc w:val="left"/>
      <w:pPr>
        <w:ind w:left="2880" w:hanging="360"/>
      </w:pPr>
    </w:lvl>
    <w:lvl w:ilvl="4" w:tplc="7CDA380E" w:tentative="1">
      <w:start w:val="1"/>
      <w:numFmt w:val="lowerLetter"/>
      <w:lvlText w:val="%5."/>
      <w:lvlJc w:val="left"/>
      <w:pPr>
        <w:ind w:left="3600" w:hanging="360"/>
      </w:pPr>
    </w:lvl>
    <w:lvl w:ilvl="5" w:tplc="D2221C98" w:tentative="1">
      <w:start w:val="1"/>
      <w:numFmt w:val="lowerRoman"/>
      <w:lvlText w:val="%6."/>
      <w:lvlJc w:val="right"/>
      <w:pPr>
        <w:ind w:left="4320" w:hanging="180"/>
      </w:pPr>
    </w:lvl>
    <w:lvl w:ilvl="6" w:tplc="7D3E3F2C" w:tentative="1">
      <w:start w:val="1"/>
      <w:numFmt w:val="decimal"/>
      <w:lvlText w:val="%7."/>
      <w:lvlJc w:val="left"/>
      <w:pPr>
        <w:ind w:left="5040" w:hanging="360"/>
      </w:pPr>
    </w:lvl>
    <w:lvl w:ilvl="7" w:tplc="01627EC0" w:tentative="1">
      <w:start w:val="1"/>
      <w:numFmt w:val="lowerLetter"/>
      <w:lvlText w:val="%8."/>
      <w:lvlJc w:val="left"/>
      <w:pPr>
        <w:ind w:left="5760" w:hanging="360"/>
      </w:pPr>
    </w:lvl>
    <w:lvl w:ilvl="8" w:tplc="20607B1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744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392"/>
    <w:rsid w:val="0082281E"/>
    <w:rsid w:val="00A74319"/>
    <w:rsid w:val="00B72F82"/>
    <w:rsid w:val="00DC4E2E"/>
    <w:rsid w:val="00E4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B4323B"/>
  <w15:chartTrackingRefBased/>
  <w15:docId w15:val="{2A8F5EAC-04A1-F049-ADD6-4D1CF53C8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392"/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63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63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63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63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63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63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63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63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63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639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639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6392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6392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6392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6392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6392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6392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6392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E463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6392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63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6392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E463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6392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E463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63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63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6392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E4639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46392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E46392"/>
    <w:rPr>
      <w:lang w:val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Dr.Mariam DMCG</dc:creator>
  <cp:keywords/>
  <dc:description/>
  <cp:lastModifiedBy>Dr.Mariam DMCG</cp:lastModifiedBy>
  <cp:revision>1</cp:revision>
  <dcterms:created xsi:type="dcterms:W3CDTF">2024-08-30T11:17:00Z</dcterms:created>
  <dcterms:modified xsi:type="dcterms:W3CDTF">2024-08-30T11:17:00Z</dcterms:modified>
</cp:coreProperties>
</file>