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FC94" w14:textId="29FE22BF" w:rsidR="00CB226C" w:rsidRPr="00CB226C" w:rsidRDefault="00CB226C" w:rsidP="00CB226C">
      <w:pPr>
        <w:jc w:val="center"/>
        <w:rPr>
          <w:rFonts w:ascii="Times New Roman" w:eastAsia="Songti SC" w:hAnsi="Times New Roman" w:cs="Times New Roman"/>
          <w:kern w:val="0"/>
          <w:sz w:val="28"/>
          <w:szCs w:val="28"/>
        </w:rPr>
      </w:pPr>
      <w:r w:rsidRPr="00CB226C">
        <w:rPr>
          <w:rFonts w:ascii="Times New Roman" w:eastAsia="Songti SC" w:hAnsi="Times New Roman" w:cs="Times New Roman" w:hint="eastAsia"/>
          <w:kern w:val="0"/>
          <w:sz w:val="28"/>
          <w:szCs w:val="28"/>
        </w:rPr>
        <w:t>Highlights</w:t>
      </w:r>
    </w:p>
    <w:p w14:paraId="2CE287EA" w14:textId="78EDFCCF" w:rsidR="00340519" w:rsidRPr="00340519" w:rsidRDefault="00CB226C" w:rsidP="00340519">
      <w:pPr>
        <w:rPr>
          <w:rFonts w:ascii="Times New Roman" w:hAnsi="Times New Roman" w:cs="Times New Roman"/>
          <w:sz w:val="24"/>
          <w:szCs w:val="24"/>
        </w:rPr>
      </w:pPr>
      <w:r w:rsidRPr="00365E88">
        <w:rPr>
          <w:rFonts w:ascii="Times New Roman" w:hAnsi="Times New Roman" w:cs="Times New Roman"/>
          <w:sz w:val="24"/>
          <w:szCs w:val="24"/>
        </w:rPr>
        <w:t>There was a nonlinear and linear dose–response inverse associations of total CVH score</w:t>
      </w:r>
      <w:r w:rsidRPr="00365E88">
        <w:rPr>
          <w:sz w:val="24"/>
          <w:szCs w:val="24"/>
        </w:rPr>
        <w:t xml:space="preserve"> </w:t>
      </w:r>
      <w:r w:rsidRPr="00365E88">
        <w:rPr>
          <w:rFonts w:ascii="Times New Roman" w:hAnsi="Times New Roman" w:cs="Times New Roman"/>
          <w:sz w:val="24"/>
          <w:szCs w:val="24"/>
        </w:rPr>
        <w:t>with AAC and severe AAC, respectively</w:t>
      </w:r>
      <w:r>
        <w:rPr>
          <w:rFonts w:ascii="Times New Roman" w:hAnsi="Times New Roman" w:cs="Times New Roman"/>
          <w:sz w:val="24"/>
          <w:szCs w:val="24"/>
        </w:rPr>
        <w:t>.</w:t>
      </w:r>
    </w:p>
    <w:p w14:paraId="5BDA8DEC" w14:textId="77777777" w:rsidR="00340519" w:rsidRPr="00340519" w:rsidRDefault="00340519" w:rsidP="00340519">
      <w:pPr>
        <w:rPr>
          <w:rFonts w:ascii="Times New Roman" w:hAnsi="Times New Roman" w:cs="Times New Roman"/>
          <w:sz w:val="24"/>
          <w:szCs w:val="24"/>
        </w:rPr>
      </w:pPr>
      <w:r w:rsidRPr="00340519">
        <w:rPr>
          <w:rFonts w:ascii="Times New Roman" w:hAnsi="Times New Roman" w:cs="Times New Roman"/>
          <w:sz w:val="24"/>
          <w:szCs w:val="24"/>
        </w:rPr>
        <w:t>For the eight individual CVH metrics, well management of nicotine exposure, blood glucose and blood pressure was the major individual contributor to prevent AAC. Equally, enough engagement of physical activity could partly reduce AAC risk.</w:t>
      </w:r>
    </w:p>
    <w:p w14:paraId="0AD37ABB" w14:textId="22679F30" w:rsidR="009B7447" w:rsidRPr="00340519" w:rsidRDefault="00CB226C" w:rsidP="00CB226C">
      <w:r w:rsidRPr="00CB226C">
        <w:rPr>
          <w:rFonts w:ascii="Times New Roman" w:hAnsi="Times New Roman" w:cs="Times New Roman"/>
          <w:sz w:val="24"/>
          <w:szCs w:val="24"/>
        </w:rPr>
        <w:t>Earlier efforts on promoting CVH metrics should be highlighted to reduce AAC prevalence and subsequent CVD in later life.</w:t>
      </w:r>
    </w:p>
    <w:sectPr w:rsidR="009B7447" w:rsidRPr="00340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8866" w14:textId="77777777" w:rsidR="00B90A58" w:rsidRDefault="00B90A58" w:rsidP="00521A8B">
      <w:r>
        <w:separator/>
      </w:r>
    </w:p>
  </w:endnote>
  <w:endnote w:type="continuationSeparator" w:id="0">
    <w:p w14:paraId="198ECCBD" w14:textId="77777777" w:rsidR="00B90A58" w:rsidRDefault="00B90A58" w:rsidP="0052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ongti SC">
    <w:altName w:val="宋体"/>
    <w:charset w:val="86"/>
    <w:family w:val="roman"/>
    <w:pitch w:val="default"/>
    <w:sig w:usb0="00000000" w:usb1="0000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A375" w14:textId="77777777" w:rsidR="00B90A58" w:rsidRDefault="00B90A58" w:rsidP="00521A8B">
      <w:r>
        <w:separator/>
      </w:r>
    </w:p>
  </w:footnote>
  <w:footnote w:type="continuationSeparator" w:id="0">
    <w:p w14:paraId="506AE35F" w14:textId="77777777" w:rsidR="00B90A58" w:rsidRDefault="00B90A58" w:rsidP="00521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C2"/>
    <w:rsid w:val="001729C2"/>
    <w:rsid w:val="002529AF"/>
    <w:rsid w:val="00340519"/>
    <w:rsid w:val="00521A8B"/>
    <w:rsid w:val="00852DE9"/>
    <w:rsid w:val="00932341"/>
    <w:rsid w:val="009B7447"/>
    <w:rsid w:val="00A603D1"/>
    <w:rsid w:val="00B90A58"/>
    <w:rsid w:val="00CB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B861"/>
  <w15:chartTrackingRefBased/>
  <w15:docId w15:val="{C3FAD4E5-5EDB-46F4-A1A7-FC468F95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A8B"/>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A8B"/>
    <w:pPr>
      <w:widowControl w:val="0"/>
      <w:tabs>
        <w:tab w:val="center" w:pos="4153"/>
        <w:tab w:val="right" w:pos="8306"/>
      </w:tabs>
      <w:snapToGrid w:val="0"/>
      <w:jc w:val="center"/>
    </w:pPr>
    <w:rPr>
      <w:sz w:val="18"/>
      <w:szCs w:val="18"/>
    </w:rPr>
  </w:style>
  <w:style w:type="character" w:customStyle="1" w:styleId="a4">
    <w:name w:val="页眉 字符"/>
    <w:basedOn w:val="a0"/>
    <w:link w:val="a3"/>
    <w:uiPriority w:val="99"/>
    <w:rsid w:val="00521A8B"/>
    <w:rPr>
      <w:sz w:val="18"/>
      <w:szCs w:val="18"/>
    </w:rPr>
  </w:style>
  <w:style w:type="paragraph" w:styleId="a5">
    <w:name w:val="footer"/>
    <w:basedOn w:val="a"/>
    <w:link w:val="a6"/>
    <w:uiPriority w:val="99"/>
    <w:unhideWhenUsed/>
    <w:rsid w:val="00521A8B"/>
    <w:pPr>
      <w:widowControl w:val="0"/>
      <w:tabs>
        <w:tab w:val="center" w:pos="4153"/>
        <w:tab w:val="right" w:pos="8306"/>
      </w:tabs>
      <w:snapToGrid w:val="0"/>
      <w:jc w:val="left"/>
    </w:pPr>
    <w:rPr>
      <w:sz w:val="18"/>
      <w:szCs w:val="18"/>
    </w:rPr>
  </w:style>
  <w:style w:type="character" w:customStyle="1" w:styleId="a6">
    <w:name w:val="页脚 字符"/>
    <w:basedOn w:val="a0"/>
    <w:link w:val="a5"/>
    <w:uiPriority w:val="99"/>
    <w:rsid w:val="00521A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 金</dc:creator>
  <cp:keywords/>
  <dc:description/>
  <cp:lastModifiedBy>力 金</cp:lastModifiedBy>
  <cp:revision>3</cp:revision>
  <dcterms:created xsi:type="dcterms:W3CDTF">2024-01-04T13:21:00Z</dcterms:created>
  <dcterms:modified xsi:type="dcterms:W3CDTF">2024-01-04T13:38:00Z</dcterms:modified>
</cp:coreProperties>
</file>