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6E4" w:rsidRPr="009C6EAF" w:rsidRDefault="009C6EAF" w:rsidP="004143B5">
      <w:pPr>
        <w:jc w:val="center"/>
        <w:rPr>
          <w:rFonts w:ascii="Times New Roman" w:hAnsi="Times New Roman" w:cs="Times New Roman"/>
          <w:lang w:val="en-US"/>
        </w:rPr>
      </w:pPr>
      <w:r w:rsidRPr="009C6EAF">
        <w:rPr>
          <w:rFonts w:ascii="Times New Roman" w:hAnsi="Times New Roman" w:cs="Times New Roman"/>
          <w:lang w:val="en-US"/>
        </w:rPr>
        <w:t>Supplementary Material</w:t>
      </w:r>
    </w:p>
    <w:p w:rsidR="004143B5" w:rsidRPr="009C6EAF" w:rsidRDefault="004143B5">
      <w:pPr>
        <w:rPr>
          <w:rFonts w:ascii="Times New Roman" w:hAnsi="Times New Roman" w:cs="Times New Roman"/>
          <w:lang w:val="en-US"/>
        </w:rPr>
      </w:pPr>
    </w:p>
    <w:p w:rsidR="009C6EAF" w:rsidRPr="009C6EAF" w:rsidRDefault="009C6EAF" w:rsidP="009C6EAF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 w:bidi="he-IL"/>
        </w:rPr>
      </w:pPr>
      <w:r w:rsidRPr="009C6EAF">
        <w:rPr>
          <w:rFonts w:ascii="Times New Roman" w:hAnsi="Times New Roman" w:cs="Times New Roman"/>
          <w:b/>
          <w:bCs/>
          <w:sz w:val="20"/>
          <w:szCs w:val="20"/>
          <w:lang w:val="en-US" w:bidi="he-IL"/>
        </w:rPr>
        <w:t>Motor Skills and Neurological Soft Signs: Are They Only Clinical Differences or Reflection of Distinct Etiopathogenesis in Tic Disorder and Primary Stereotypic Movement Disorder?</w:t>
      </w:r>
    </w:p>
    <w:p w:rsidR="009C6EAF" w:rsidRPr="009C6EAF" w:rsidRDefault="009C6EAF" w:rsidP="009C6EAF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 w:bidi="he-IL"/>
        </w:rPr>
      </w:pPr>
    </w:p>
    <w:p w:rsidR="009C6EAF" w:rsidRPr="009C6EAF" w:rsidRDefault="009C6EAF" w:rsidP="009C6EAF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 w:bidi="he-IL"/>
        </w:rPr>
      </w:pPr>
      <w:r w:rsidRPr="009C6EAF">
        <w:rPr>
          <w:rFonts w:ascii="Times New Roman" w:hAnsi="Times New Roman" w:cs="Times New Roman"/>
          <w:b/>
          <w:bCs/>
          <w:sz w:val="20"/>
          <w:szCs w:val="20"/>
          <w:lang w:val="en-US" w:bidi="he-IL"/>
        </w:rPr>
        <w:t>Ecem Selin Akbas Aliyev</w:t>
      </w:r>
      <w:r w:rsidRPr="009C6EAF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 w:bidi="he-IL"/>
        </w:rPr>
        <w:t>1</w:t>
      </w:r>
      <w:r w:rsidRPr="009C6EAF">
        <w:rPr>
          <w:rFonts w:ascii="Times New Roman" w:hAnsi="Times New Roman" w:cs="Times New Roman"/>
          <w:b/>
          <w:bCs/>
          <w:sz w:val="20"/>
          <w:szCs w:val="20"/>
          <w:lang w:val="en-US" w:bidi="he-IL"/>
        </w:rPr>
        <w:t xml:space="preserve">, </w:t>
      </w:r>
      <w:proofErr w:type="spellStart"/>
      <w:r w:rsidRPr="009C6EAF">
        <w:rPr>
          <w:rFonts w:ascii="Times New Roman" w:hAnsi="Times New Roman" w:cs="Times New Roman"/>
          <w:b/>
          <w:bCs/>
          <w:sz w:val="20"/>
          <w:szCs w:val="20"/>
          <w:lang w:val="en-US" w:bidi="he-IL"/>
        </w:rPr>
        <w:t>Dilek</w:t>
      </w:r>
      <w:proofErr w:type="spellEnd"/>
      <w:r w:rsidRPr="009C6EAF">
        <w:rPr>
          <w:rFonts w:ascii="Times New Roman" w:hAnsi="Times New Roman" w:cs="Times New Roman"/>
          <w:b/>
          <w:bCs/>
          <w:sz w:val="20"/>
          <w:szCs w:val="20"/>
          <w:lang w:val="en-US" w:bidi="he-IL"/>
        </w:rPr>
        <w:t xml:space="preserve"> Ünal</w:t>
      </w:r>
      <w:r w:rsidRPr="009C6EAF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 w:bidi="he-IL"/>
        </w:rPr>
        <w:t>2</w:t>
      </w:r>
    </w:p>
    <w:p w:rsidR="009C6EAF" w:rsidRPr="009C6EAF" w:rsidRDefault="009C6EAF" w:rsidP="009C6EA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 w:bidi="he-IL"/>
        </w:rPr>
      </w:pPr>
      <w:r w:rsidRPr="009C6EAF">
        <w:rPr>
          <w:rFonts w:ascii="Times New Roman" w:hAnsi="Times New Roman" w:cs="Times New Roman"/>
          <w:sz w:val="20"/>
          <w:szCs w:val="20"/>
          <w:vertAlign w:val="superscript"/>
          <w:lang w:val="en-US" w:bidi="he-IL"/>
        </w:rPr>
        <w:t>1</w:t>
      </w:r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 xml:space="preserve">Turkish Ministry of Health, Ankara </w:t>
      </w:r>
      <w:proofErr w:type="spellStart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Etlik</w:t>
      </w:r>
      <w:proofErr w:type="spellEnd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 xml:space="preserve"> City Hospital, Department of Child and Adolescent Psychiatry, Ankara, </w:t>
      </w:r>
      <w:proofErr w:type="spellStart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Türkiye</w:t>
      </w:r>
      <w:proofErr w:type="spellEnd"/>
    </w:p>
    <w:p w:rsidR="009C6EAF" w:rsidRPr="009C6EAF" w:rsidRDefault="009C6EAF" w:rsidP="009C6EA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 w:bidi="he-IL"/>
        </w:rPr>
      </w:pPr>
      <w:r w:rsidRPr="009C6EAF">
        <w:rPr>
          <w:rFonts w:ascii="Times New Roman" w:hAnsi="Times New Roman" w:cs="Times New Roman"/>
          <w:sz w:val="20"/>
          <w:szCs w:val="20"/>
          <w:vertAlign w:val="superscript"/>
          <w:lang w:val="en-US" w:bidi="he-IL"/>
        </w:rPr>
        <w:t>2</w:t>
      </w:r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 xml:space="preserve">Hacettepe University, Department of Child and Adolescent Psychiatry, Ankara, </w:t>
      </w:r>
      <w:proofErr w:type="spellStart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Türkiye</w:t>
      </w:r>
      <w:proofErr w:type="spellEnd"/>
    </w:p>
    <w:p w:rsidR="009C6EAF" w:rsidRPr="009C6EAF" w:rsidRDefault="009C6EAF" w:rsidP="009C6EA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 w:bidi="he-IL"/>
        </w:rPr>
      </w:pPr>
    </w:p>
    <w:p w:rsidR="009C6EAF" w:rsidRPr="009C6EAF" w:rsidRDefault="009C6EAF" w:rsidP="009C6EAF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 w:bidi="he-IL"/>
        </w:rPr>
      </w:pPr>
      <w:r w:rsidRPr="009C6EAF">
        <w:rPr>
          <w:rFonts w:ascii="Times New Roman" w:hAnsi="Times New Roman" w:cs="Times New Roman"/>
          <w:b/>
          <w:bCs/>
          <w:sz w:val="20"/>
          <w:szCs w:val="20"/>
          <w:lang w:val="en-US" w:bidi="he-IL"/>
        </w:rPr>
        <w:t>Correspondence and reprint requests:</w:t>
      </w:r>
    </w:p>
    <w:p w:rsidR="009C6EAF" w:rsidRPr="009C6EAF" w:rsidRDefault="009C6EAF" w:rsidP="009C6EA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 w:bidi="he-IL"/>
        </w:rPr>
      </w:pPr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Dr. Ecem Selin Akbas Aliyev</w:t>
      </w:r>
    </w:p>
    <w:p w:rsidR="009C6EAF" w:rsidRPr="009C6EAF" w:rsidRDefault="009C6EAF" w:rsidP="009C6EA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 w:bidi="he-IL"/>
        </w:rPr>
      </w:pPr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 xml:space="preserve">Department of Child and Adolescent Psychiatry, Turkish Ministry of Health, Ankara </w:t>
      </w:r>
      <w:proofErr w:type="spellStart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Etlik</w:t>
      </w:r>
      <w:proofErr w:type="spellEnd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 xml:space="preserve"> City Hospital, </w:t>
      </w:r>
      <w:proofErr w:type="spellStart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Varlık</w:t>
      </w:r>
      <w:proofErr w:type="spellEnd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 xml:space="preserve"> Neighborhood, </w:t>
      </w:r>
      <w:proofErr w:type="spellStart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Halil</w:t>
      </w:r>
      <w:proofErr w:type="spellEnd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 xml:space="preserve"> </w:t>
      </w:r>
      <w:proofErr w:type="spellStart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Sezai</w:t>
      </w:r>
      <w:proofErr w:type="spellEnd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 xml:space="preserve"> </w:t>
      </w:r>
      <w:proofErr w:type="spellStart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Erkut</w:t>
      </w:r>
      <w:proofErr w:type="spellEnd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 xml:space="preserve"> Street, </w:t>
      </w:r>
      <w:proofErr w:type="spellStart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Yenimahalle</w:t>
      </w:r>
      <w:proofErr w:type="spellEnd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 xml:space="preserve">/Ankara 06170, </w:t>
      </w:r>
      <w:proofErr w:type="spellStart"/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Türkiye</w:t>
      </w:r>
      <w:proofErr w:type="spellEnd"/>
    </w:p>
    <w:p w:rsidR="009C6EAF" w:rsidRPr="009C6EAF" w:rsidRDefault="009C6EAF" w:rsidP="009C6EA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 w:bidi="he-IL"/>
        </w:rPr>
      </w:pPr>
      <w:r w:rsidRPr="009C6EAF">
        <w:rPr>
          <w:rFonts w:ascii="Times New Roman" w:hAnsi="Times New Roman" w:cs="Times New Roman"/>
          <w:sz w:val="20"/>
          <w:szCs w:val="20"/>
          <w:lang w:val="en-US" w:bidi="he-IL"/>
        </w:rPr>
        <w:t>E-mail: akbasecemselin@gmail.com, ORCID: 0000-0002-1883-5546</w:t>
      </w:r>
    </w:p>
    <w:p w:rsidR="009C6EAF" w:rsidRPr="009C6EAF" w:rsidRDefault="009C6EAF">
      <w:pPr>
        <w:rPr>
          <w:rFonts w:ascii="Times New Roman" w:hAnsi="Times New Roman" w:cs="Times New Roman"/>
          <w:lang w:val="en-US"/>
        </w:rPr>
      </w:pPr>
    </w:p>
    <w:p w:rsidR="009C6EAF" w:rsidRPr="009C6EAF" w:rsidRDefault="009C6EAF">
      <w:pPr>
        <w:rPr>
          <w:rFonts w:ascii="Times New Roman" w:hAnsi="Times New Roman" w:cs="Times New Roman"/>
          <w:lang w:val="en-US"/>
        </w:rPr>
      </w:pPr>
    </w:p>
    <w:p w:rsidR="004143B5" w:rsidRPr="009C6EAF" w:rsidRDefault="004143B5" w:rsidP="004143B5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9C6EAF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1.</w:t>
      </w:r>
      <w:r w:rsidRPr="009C6EAF">
        <w:rPr>
          <w:rFonts w:ascii="Times New Roman" w:hAnsi="Times New Roman" w:cs="Times New Roman"/>
          <w:sz w:val="20"/>
          <w:szCs w:val="20"/>
          <w:lang w:val="en-US"/>
        </w:rPr>
        <w:t xml:space="preserve"> Sociodemographic and familial features of study groups. </w:t>
      </w:r>
    </w:p>
    <w:tbl>
      <w:tblPr>
        <w:tblStyle w:val="DzTablo2"/>
        <w:tblW w:w="9079" w:type="dxa"/>
        <w:tblLook w:val="04A0" w:firstRow="1" w:lastRow="0" w:firstColumn="1" w:lastColumn="0" w:noHBand="0" w:noVBand="1"/>
      </w:tblPr>
      <w:tblGrid>
        <w:gridCol w:w="1620"/>
        <w:gridCol w:w="2014"/>
        <w:gridCol w:w="821"/>
        <w:gridCol w:w="883"/>
        <w:gridCol w:w="943"/>
        <w:gridCol w:w="865"/>
        <w:gridCol w:w="1160"/>
        <w:gridCol w:w="773"/>
      </w:tblGrid>
      <w:tr w:rsidR="004143B5" w:rsidRPr="009C6EAF" w:rsidTr="000C6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4" w:type="dxa"/>
            <w:gridSpan w:val="2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1" w:type="dxa"/>
            <w:vAlign w:val="center"/>
          </w:tcPr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TD</w:t>
            </w:r>
          </w:p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(n=20)</w:t>
            </w:r>
          </w:p>
        </w:tc>
        <w:tc>
          <w:tcPr>
            <w:tcW w:w="883" w:type="dxa"/>
            <w:vAlign w:val="center"/>
          </w:tcPr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SMD</w:t>
            </w:r>
          </w:p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(n=20)</w:t>
            </w:r>
          </w:p>
        </w:tc>
        <w:tc>
          <w:tcPr>
            <w:tcW w:w="943" w:type="dxa"/>
            <w:vAlign w:val="center"/>
          </w:tcPr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ADHD</w:t>
            </w:r>
          </w:p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(n=13)</w:t>
            </w:r>
          </w:p>
        </w:tc>
        <w:tc>
          <w:tcPr>
            <w:tcW w:w="865" w:type="dxa"/>
            <w:vAlign w:val="center"/>
          </w:tcPr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</w:t>
            </w:r>
          </w:p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(n=20)</w:t>
            </w:r>
          </w:p>
        </w:tc>
        <w:tc>
          <w:tcPr>
            <w:tcW w:w="1160" w:type="dxa"/>
            <w:vAlign w:val="center"/>
          </w:tcPr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F/χ²/KW</w:t>
            </w:r>
          </w:p>
        </w:tc>
        <w:tc>
          <w:tcPr>
            <w:tcW w:w="773" w:type="dxa"/>
            <w:vAlign w:val="center"/>
          </w:tcPr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4" w:type="dxa"/>
            <w:gridSpan w:val="2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Maternal age (years),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37.6 (6)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 (4.9)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37.6 (4.7)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36.4 (3.6)</w:t>
            </w:r>
          </w:p>
        </w:tc>
        <w:tc>
          <w:tcPr>
            <w:tcW w:w="1160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0.245</w:t>
            </w:r>
          </w:p>
        </w:tc>
        <w:tc>
          <w:tcPr>
            <w:tcW w:w="773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0.865</w:t>
            </w:r>
          </w:p>
        </w:tc>
      </w:tr>
      <w:tr w:rsidR="004143B5" w:rsidRPr="009C6EAF" w:rsidTr="000C6F6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Maternal education,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(10)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60" w:type="dxa"/>
            <w:vMerge w:val="restart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15.415</w:t>
            </w:r>
          </w:p>
        </w:tc>
        <w:tc>
          <w:tcPr>
            <w:tcW w:w="773" w:type="dxa"/>
            <w:vMerge w:val="restart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0.080</w:t>
            </w: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school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(10)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(7.7)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(10)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(50)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(50)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(61.5)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(20)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 or higher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(30)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(50)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(30.8)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(70)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Maternal vocation,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Worker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60" w:type="dxa"/>
            <w:vMerge w:val="restart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7.434</w:t>
            </w:r>
          </w:p>
        </w:tc>
        <w:tc>
          <w:tcPr>
            <w:tcW w:w="773" w:type="dxa"/>
            <w:vMerge w:val="restart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0.106</w:t>
            </w: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Civil servant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(20)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(25)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(15.4)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(40)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Freelance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(7.7)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(23.1)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(20)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Housewife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(65)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(45)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(53.8)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(35)</w:t>
            </w:r>
          </w:p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4" w:type="dxa"/>
            <w:gridSpan w:val="2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Paternal age (years),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40.2 (4.4)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40.6 (5)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40 (6)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 (4.5)</w:t>
            </w:r>
          </w:p>
        </w:tc>
        <w:tc>
          <w:tcPr>
            <w:tcW w:w="1160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1.149</w:t>
            </w:r>
          </w:p>
        </w:tc>
        <w:tc>
          <w:tcPr>
            <w:tcW w:w="773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0.336</w:t>
            </w:r>
          </w:p>
        </w:tc>
      </w:tr>
      <w:tr w:rsidR="004143B5" w:rsidRPr="009C6EAF" w:rsidTr="000C6F6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Paternal education,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(10)</w:t>
            </w:r>
          </w:p>
        </w:tc>
        <w:tc>
          <w:tcPr>
            <w:tcW w:w="1160" w:type="dxa"/>
            <w:vMerge w:val="restart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13.707</w:t>
            </w:r>
          </w:p>
        </w:tc>
        <w:tc>
          <w:tcPr>
            <w:tcW w:w="773" w:type="dxa"/>
            <w:vMerge w:val="restart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0.320</w:t>
            </w: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school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 (55)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(46.2)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(40)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 or higher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(35)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(50)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(53.8)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(45)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Paternal vocation,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Worker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(21.1)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(15.4)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(11.8)</w:t>
            </w:r>
          </w:p>
        </w:tc>
        <w:tc>
          <w:tcPr>
            <w:tcW w:w="1160" w:type="dxa"/>
            <w:vMerge w:val="restart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9.635</w:t>
            </w:r>
          </w:p>
        </w:tc>
        <w:tc>
          <w:tcPr>
            <w:tcW w:w="773" w:type="dxa"/>
            <w:vMerge w:val="restart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0.648</w:t>
            </w: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Civil servant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(35)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(21.1)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(15.4)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(29.4)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Freelance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(35)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(15.8)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(30,8)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(35.3)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(20)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(42.1)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(38.5)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(23.5)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Jobless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Family status,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Nuclear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(90)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(85)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(92.3)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(90)</w:t>
            </w:r>
          </w:p>
        </w:tc>
        <w:tc>
          <w:tcPr>
            <w:tcW w:w="1160" w:type="dxa"/>
            <w:vMerge w:val="restart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3.809</w:t>
            </w:r>
          </w:p>
        </w:tc>
        <w:tc>
          <w:tcPr>
            <w:tcW w:w="773" w:type="dxa"/>
            <w:vMerge w:val="restart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0.703</w:t>
            </w:r>
          </w:p>
        </w:tc>
      </w:tr>
      <w:tr w:rsidR="004143B5" w:rsidRPr="009C6EAF" w:rsidTr="000C6F6B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Extended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Separated/divorced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(15)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(7.7)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(10)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siblings,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(35)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(23.1)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(30)</w:t>
            </w:r>
          </w:p>
        </w:tc>
        <w:tc>
          <w:tcPr>
            <w:tcW w:w="1160" w:type="dxa"/>
            <w:vMerge w:val="restart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8.241</w:t>
            </w:r>
          </w:p>
        </w:tc>
        <w:tc>
          <w:tcPr>
            <w:tcW w:w="773" w:type="dxa"/>
            <w:vMerge w:val="restart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0.510</w:t>
            </w: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(75)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(45)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(61.5)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(45)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(15.4)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(25)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14" w:type="dxa"/>
          </w:tcPr>
          <w:p w:rsidR="004143B5" w:rsidRPr="009C6EAF" w:rsidRDefault="004143B5" w:rsidP="000C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60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3" w:type="dxa"/>
            <w:vMerge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143B5" w:rsidRPr="009C6EAF" w:rsidTr="000C6F6B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4" w:type="dxa"/>
            <w:gridSpan w:val="2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Monthly income (TL),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8000 (4875)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7750 (6750)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8000 (12000)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8750 (9125)</w:t>
            </w:r>
          </w:p>
        </w:tc>
        <w:tc>
          <w:tcPr>
            <w:tcW w:w="1160" w:type="dxa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1.962</w:t>
            </w:r>
          </w:p>
        </w:tc>
        <w:tc>
          <w:tcPr>
            <w:tcW w:w="773" w:type="dxa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0.580</w:t>
            </w: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4" w:type="dxa"/>
            <w:gridSpan w:val="2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Maternal medical history present,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(20)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(25)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(30.8)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1160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4.267</w:t>
            </w:r>
          </w:p>
        </w:tc>
        <w:tc>
          <w:tcPr>
            <w:tcW w:w="77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0.244</w:t>
            </w:r>
          </w:p>
        </w:tc>
      </w:tr>
      <w:tr w:rsidR="004143B5" w:rsidRPr="009C6EAF" w:rsidTr="000C6F6B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4" w:type="dxa"/>
            <w:gridSpan w:val="2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Paternal medical history present,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(15.4)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1160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4.170</w:t>
            </w:r>
          </w:p>
        </w:tc>
        <w:tc>
          <w:tcPr>
            <w:tcW w:w="77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0.244</w:t>
            </w: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4" w:type="dxa"/>
            <w:gridSpan w:val="2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Maternal psychopathology present,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(5)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(10)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(15)</w:t>
            </w:r>
          </w:p>
        </w:tc>
        <w:tc>
          <w:tcPr>
            <w:tcW w:w="1160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2.732</w:t>
            </w:r>
          </w:p>
        </w:tc>
        <w:tc>
          <w:tcPr>
            <w:tcW w:w="773" w:type="dxa"/>
          </w:tcPr>
          <w:p w:rsidR="004143B5" w:rsidRPr="009C6EAF" w:rsidRDefault="004143B5" w:rsidP="000C6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0.433</w:t>
            </w:r>
          </w:p>
        </w:tc>
      </w:tr>
      <w:tr w:rsidR="004143B5" w:rsidRPr="009C6EAF" w:rsidTr="000C6F6B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4" w:type="dxa"/>
            <w:gridSpan w:val="2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Paternal psychopathology present,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821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(30)</w:t>
            </w:r>
          </w:p>
        </w:tc>
        <w:tc>
          <w:tcPr>
            <w:tcW w:w="88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(15)</w:t>
            </w:r>
          </w:p>
        </w:tc>
        <w:tc>
          <w:tcPr>
            <w:tcW w:w="94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(15.4)</w:t>
            </w:r>
          </w:p>
        </w:tc>
        <w:tc>
          <w:tcPr>
            <w:tcW w:w="865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(10)</w:t>
            </w:r>
          </w:p>
        </w:tc>
        <w:tc>
          <w:tcPr>
            <w:tcW w:w="1160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3.024</w:t>
            </w:r>
          </w:p>
        </w:tc>
        <w:tc>
          <w:tcPr>
            <w:tcW w:w="773" w:type="dxa"/>
          </w:tcPr>
          <w:p w:rsidR="004143B5" w:rsidRPr="009C6EAF" w:rsidRDefault="004143B5" w:rsidP="000C6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0.388</w:t>
            </w:r>
          </w:p>
        </w:tc>
      </w:tr>
    </w:tbl>
    <w:p w:rsidR="004143B5" w:rsidRPr="009C6EAF" w:rsidRDefault="004143B5" w:rsidP="004143B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6EAF">
        <w:rPr>
          <w:rFonts w:ascii="Times New Roman" w:hAnsi="Times New Roman" w:cs="Times New Roman"/>
          <w:sz w:val="20"/>
          <w:szCs w:val="20"/>
          <w:lang w:val="en-US"/>
        </w:rPr>
        <w:t>TD: Tic Disorders, SMD: Stereotypic Movement Disorder, ADHD: Attention Deficit Hyperactivity Disorder, SD: Standard Deviation, IQR: Interquartile Range, TL: Turkish Lira, *One-way ANOVA, Chi-square test with likelihood ratio and Kruskal-</w:t>
      </w:r>
      <w:proofErr w:type="gramStart"/>
      <w:r w:rsidRPr="009C6EAF">
        <w:rPr>
          <w:rFonts w:ascii="Times New Roman" w:hAnsi="Times New Roman" w:cs="Times New Roman"/>
          <w:sz w:val="20"/>
          <w:szCs w:val="20"/>
          <w:lang w:val="en-US"/>
        </w:rPr>
        <w:t>Wallis</w:t>
      </w:r>
      <w:proofErr w:type="gramEnd"/>
      <w:r w:rsidRPr="009C6EAF">
        <w:rPr>
          <w:rFonts w:ascii="Times New Roman" w:hAnsi="Times New Roman" w:cs="Times New Roman"/>
          <w:sz w:val="20"/>
          <w:szCs w:val="20"/>
          <w:lang w:val="en-US"/>
        </w:rPr>
        <w:t xml:space="preserve"> test.</w:t>
      </w:r>
    </w:p>
    <w:p w:rsidR="004143B5" w:rsidRPr="009C6EAF" w:rsidRDefault="004143B5">
      <w:pPr>
        <w:rPr>
          <w:rFonts w:ascii="Times New Roman" w:hAnsi="Times New Roman" w:cs="Times New Roman"/>
          <w:lang w:val="en-US"/>
        </w:rPr>
      </w:pPr>
    </w:p>
    <w:p w:rsidR="004143B5" w:rsidRPr="009C6EAF" w:rsidRDefault="004143B5">
      <w:pPr>
        <w:rPr>
          <w:rFonts w:ascii="Times New Roman" w:hAnsi="Times New Roman" w:cs="Times New Roman"/>
          <w:lang w:val="en-US"/>
        </w:rPr>
      </w:pPr>
    </w:p>
    <w:p w:rsidR="004143B5" w:rsidRPr="009C6EAF" w:rsidRDefault="004143B5">
      <w:pPr>
        <w:rPr>
          <w:rFonts w:ascii="Times New Roman" w:hAnsi="Times New Roman" w:cs="Times New Roman"/>
          <w:lang w:val="en-US"/>
        </w:rPr>
      </w:pPr>
    </w:p>
    <w:p w:rsidR="004143B5" w:rsidRPr="009C6EAF" w:rsidRDefault="004143B5">
      <w:pPr>
        <w:rPr>
          <w:rFonts w:ascii="Times New Roman" w:hAnsi="Times New Roman" w:cs="Times New Roman"/>
          <w:lang w:val="en-US"/>
        </w:rPr>
      </w:pPr>
    </w:p>
    <w:p w:rsidR="004143B5" w:rsidRPr="009C6EAF" w:rsidRDefault="004143B5">
      <w:pPr>
        <w:rPr>
          <w:rFonts w:ascii="Times New Roman" w:hAnsi="Times New Roman" w:cs="Times New Roman"/>
          <w:lang w:val="en-US"/>
        </w:rPr>
      </w:pPr>
    </w:p>
    <w:p w:rsidR="004143B5" w:rsidRPr="009C6EAF" w:rsidRDefault="004143B5" w:rsidP="004143B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6EA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2. </w:t>
      </w:r>
      <w:r w:rsidRPr="009C6EAF">
        <w:rPr>
          <w:rFonts w:ascii="Times New Roman" w:hAnsi="Times New Roman" w:cs="Times New Roman"/>
          <w:sz w:val="20"/>
          <w:szCs w:val="20"/>
          <w:lang w:val="en-US"/>
        </w:rPr>
        <w:t>Comparison of clinical features of the children with tic disorders and primary stereotypic movement disorder.</w:t>
      </w:r>
    </w:p>
    <w:tbl>
      <w:tblPr>
        <w:tblStyle w:val="DzTablo2"/>
        <w:tblW w:w="9427" w:type="dxa"/>
        <w:tblLook w:val="04A0" w:firstRow="1" w:lastRow="0" w:firstColumn="1" w:lastColumn="0" w:noHBand="0" w:noVBand="1"/>
      </w:tblPr>
      <w:tblGrid>
        <w:gridCol w:w="3440"/>
        <w:gridCol w:w="1797"/>
        <w:gridCol w:w="1849"/>
        <w:gridCol w:w="866"/>
        <w:gridCol w:w="766"/>
        <w:gridCol w:w="709"/>
      </w:tblGrid>
      <w:tr w:rsidR="004143B5" w:rsidRPr="009C6EAF" w:rsidTr="000C6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dxa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6" w:type="dxa"/>
            <w:vAlign w:val="center"/>
          </w:tcPr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TD </w:t>
            </w:r>
          </w:p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(n=20)</w:t>
            </w:r>
          </w:p>
        </w:tc>
        <w:tc>
          <w:tcPr>
            <w:tcW w:w="1879" w:type="dxa"/>
            <w:vAlign w:val="center"/>
          </w:tcPr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SMD </w:t>
            </w:r>
          </w:p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(n=20)</w:t>
            </w:r>
          </w:p>
        </w:tc>
        <w:tc>
          <w:tcPr>
            <w:tcW w:w="803" w:type="dxa"/>
            <w:vAlign w:val="center"/>
          </w:tcPr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vertAlign w:val="superscript"/>
                <w:lang w:val="en-US"/>
              </w:rPr>
            </w:pPr>
            <w:r w:rsidRPr="009C6E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U/</w:t>
            </w:r>
            <w:r w:rsidRPr="009C6EAF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9C6EAF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710" w:type="dxa"/>
            <w:vAlign w:val="center"/>
          </w:tcPr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710" w:type="dxa"/>
            <w:vAlign w:val="center"/>
          </w:tcPr>
          <w:p w:rsidR="004143B5" w:rsidRPr="009C6EAF" w:rsidRDefault="004143B5" w:rsidP="000C6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E.S.</w:t>
            </w: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dxa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 at onset of symptoms (years),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826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 (2)</w:t>
            </w:r>
          </w:p>
        </w:tc>
        <w:tc>
          <w:tcPr>
            <w:tcW w:w="1879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 (3)</w:t>
            </w:r>
          </w:p>
        </w:tc>
        <w:tc>
          <w:tcPr>
            <w:tcW w:w="803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93.000</w:t>
            </w:r>
          </w:p>
        </w:tc>
        <w:tc>
          <w:tcPr>
            <w:tcW w:w="710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0.003*</w:t>
            </w:r>
          </w:p>
        </w:tc>
        <w:tc>
          <w:tcPr>
            <w:tcW w:w="710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0.219</w:t>
            </w:r>
          </w:p>
        </w:tc>
      </w:tr>
      <w:tr w:rsidR="004143B5" w:rsidRPr="009C6EAF" w:rsidTr="000C6F6B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dxa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 at diagnosis (years),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826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 (2)</w:t>
            </w:r>
          </w:p>
        </w:tc>
        <w:tc>
          <w:tcPr>
            <w:tcW w:w="1879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(1)</w:t>
            </w:r>
          </w:p>
        </w:tc>
        <w:tc>
          <w:tcPr>
            <w:tcW w:w="803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115.000</w:t>
            </w:r>
          </w:p>
        </w:tc>
        <w:tc>
          <w:tcPr>
            <w:tcW w:w="710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0.017*</w:t>
            </w:r>
          </w:p>
        </w:tc>
        <w:tc>
          <w:tcPr>
            <w:tcW w:w="710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0.143</w:t>
            </w:r>
          </w:p>
        </w:tc>
      </w:tr>
      <w:tr w:rsidR="004143B5" w:rsidRPr="009C6EAF" w:rsidTr="000C6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9" w:type="dxa"/>
          </w:tcPr>
          <w:p w:rsidR="004143B5" w:rsidRPr="009C6EAF" w:rsidRDefault="004143B5" w:rsidP="000C6F6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9C6E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ADHD comorbidity, </w:t>
            </w:r>
            <w:r w:rsidRPr="009C6EAF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826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 (55)</w:t>
            </w:r>
          </w:p>
        </w:tc>
        <w:tc>
          <w:tcPr>
            <w:tcW w:w="1879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 (70)</w:t>
            </w:r>
          </w:p>
        </w:tc>
        <w:tc>
          <w:tcPr>
            <w:tcW w:w="803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0.960</w:t>
            </w:r>
          </w:p>
        </w:tc>
        <w:tc>
          <w:tcPr>
            <w:tcW w:w="710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0.327</w:t>
            </w:r>
          </w:p>
        </w:tc>
        <w:tc>
          <w:tcPr>
            <w:tcW w:w="710" w:type="dxa"/>
            <w:vAlign w:val="center"/>
          </w:tcPr>
          <w:p w:rsidR="004143B5" w:rsidRPr="009C6EAF" w:rsidRDefault="004143B5" w:rsidP="000C6F6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C6EA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:rsidR="004143B5" w:rsidRPr="009C6EAF" w:rsidRDefault="004143B5" w:rsidP="004143B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C6EAF">
        <w:rPr>
          <w:rFonts w:ascii="Times New Roman" w:hAnsi="Times New Roman" w:cs="Times New Roman"/>
          <w:sz w:val="20"/>
          <w:szCs w:val="20"/>
          <w:lang w:val="en-US"/>
        </w:rPr>
        <w:t xml:space="preserve">TD: Tic Disorders, SMD: Stereotypic Movement Disorder, IQR: Interquartile Range, ADHD: Attention Deficit Hyperactivity Disorder, U: Mann-Whitney U test, </w:t>
      </w:r>
      <w:r w:rsidRPr="009C6EAF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US"/>
        </w:rPr>
        <w:t>χ</w:t>
      </w:r>
      <w:r w:rsidRPr="009C6EAF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2</w:t>
      </w:r>
      <w:r w:rsidRPr="009C6EAF">
        <w:rPr>
          <w:rFonts w:ascii="Times New Roman" w:hAnsi="Times New Roman" w:cs="Times New Roman"/>
          <w:sz w:val="20"/>
          <w:szCs w:val="20"/>
          <w:lang w:val="en-US"/>
        </w:rPr>
        <w:t>: Chi-square test, Yates’ corrections, *p&lt;0.05, E.S.: Effect Size</w:t>
      </w:r>
    </w:p>
    <w:p w:rsidR="004143B5" w:rsidRPr="009C6EAF" w:rsidRDefault="004143B5">
      <w:pPr>
        <w:rPr>
          <w:rFonts w:ascii="Times New Roman" w:hAnsi="Times New Roman" w:cs="Times New Roman"/>
          <w:lang w:val="en-US"/>
        </w:rPr>
      </w:pPr>
    </w:p>
    <w:sectPr w:rsidR="004143B5" w:rsidRPr="009C6EAF" w:rsidSect="00174C6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B5"/>
    <w:rsid w:val="000030F7"/>
    <w:rsid w:val="00010059"/>
    <w:rsid w:val="00016B7C"/>
    <w:rsid w:val="00044B03"/>
    <w:rsid w:val="00052A99"/>
    <w:rsid w:val="00077718"/>
    <w:rsid w:val="0008450F"/>
    <w:rsid w:val="00092A11"/>
    <w:rsid w:val="000933BB"/>
    <w:rsid w:val="00105BEA"/>
    <w:rsid w:val="001217F9"/>
    <w:rsid w:val="00124955"/>
    <w:rsid w:val="0012752C"/>
    <w:rsid w:val="0013078C"/>
    <w:rsid w:val="001600FB"/>
    <w:rsid w:val="001676E2"/>
    <w:rsid w:val="00174C61"/>
    <w:rsid w:val="00180542"/>
    <w:rsid w:val="001851D9"/>
    <w:rsid w:val="001B0D0A"/>
    <w:rsid w:val="001C3490"/>
    <w:rsid w:val="001D427D"/>
    <w:rsid w:val="00202CF9"/>
    <w:rsid w:val="0023568D"/>
    <w:rsid w:val="002501DA"/>
    <w:rsid w:val="002844CD"/>
    <w:rsid w:val="002C46E4"/>
    <w:rsid w:val="002E2B9B"/>
    <w:rsid w:val="002E6F82"/>
    <w:rsid w:val="002F30BA"/>
    <w:rsid w:val="002F694E"/>
    <w:rsid w:val="003160D7"/>
    <w:rsid w:val="00322F97"/>
    <w:rsid w:val="003661C0"/>
    <w:rsid w:val="003752E0"/>
    <w:rsid w:val="0039422C"/>
    <w:rsid w:val="003B36B9"/>
    <w:rsid w:val="003D2FE5"/>
    <w:rsid w:val="004002A7"/>
    <w:rsid w:val="004114DA"/>
    <w:rsid w:val="004143B5"/>
    <w:rsid w:val="004267B9"/>
    <w:rsid w:val="00446624"/>
    <w:rsid w:val="00454A59"/>
    <w:rsid w:val="00475D56"/>
    <w:rsid w:val="004818F4"/>
    <w:rsid w:val="00486031"/>
    <w:rsid w:val="004C34B5"/>
    <w:rsid w:val="004C3A50"/>
    <w:rsid w:val="004C5F62"/>
    <w:rsid w:val="004F2DD7"/>
    <w:rsid w:val="005146C2"/>
    <w:rsid w:val="00540B2B"/>
    <w:rsid w:val="00574CFD"/>
    <w:rsid w:val="005C121C"/>
    <w:rsid w:val="006007E0"/>
    <w:rsid w:val="00601A2A"/>
    <w:rsid w:val="00604D4E"/>
    <w:rsid w:val="006A7758"/>
    <w:rsid w:val="006C0610"/>
    <w:rsid w:val="006D0340"/>
    <w:rsid w:val="006E2DF2"/>
    <w:rsid w:val="006F0528"/>
    <w:rsid w:val="00706FCD"/>
    <w:rsid w:val="007C458B"/>
    <w:rsid w:val="007C6A82"/>
    <w:rsid w:val="007C74D9"/>
    <w:rsid w:val="008043F6"/>
    <w:rsid w:val="008516E5"/>
    <w:rsid w:val="00894968"/>
    <w:rsid w:val="008C3CA0"/>
    <w:rsid w:val="008E5C18"/>
    <w:rsid w:val="00902522"/>
    <w:rsid w:val="0092613D"/>
    <w:rsid w:val="009307E9"/>
    <w:rsid w:val="00937597"/>
    <w:rsid w:val="00940C50"/>
    <w:rsid w:val="00940CDE"/>
    <w:rsid w:val="0096202A"/>
    <w:rsid w:val="00987C14"/>
    <w:rsid w:val="00993CB2"/>
    <w:rsid w:val="009A3B83"/>
    <w:rsid w:val="009C2D9E"/>
    <w:rsid w:val="009C6EAF"/>
    <w:rsid w:val="009E5AD4"/>
    <w:rsid w:val="009F46AD"/>
    <w:rsid w:val="00A81CC5"/>
    <w:rsid w:val="00AB29AA"/>
    <w:rsid w:val="00AC51C5"/>
    <w:rsid w:val="00AD28F4"/>
    <w:rsid w:val="00AE496C"/>
    <w:rsid w:val="00B33C12"/>
    <w:rsid w:val="00B504F6"/>
    <w:rsid w:val="00B5768F"/>
    <w:rsid w:val="00B95737"/>
    <w:rsid w:val="00BA7E8F"/>
    <w:rsid w:val="00BB63A6"/>
    <w:rsid w:val="00BE2DF2"/>
    <w:rsid w:val="00BE2FDC"/>
    <w:rsid w:val="00C12647"/>
    <w:rsid w:val="00C130B8"/>
    <w:rsid w:val="00C318CC"/>
    <w:rsid w:val="00CA7314"/>
    <w:rsid w:val="00CD2395"/>
    <w:rsid w:val="00CF1465"/>
    <w:rsid w:val="00D04FE3"/>
    <w:rsid w:val="00D4154C"/>
    <w:rsid w:val="00D4493F"/>
    <w:rsid w:val="00D82D3E"/>
    <w:rsid w:val="00D90798"/>
    <w:rsid w:val="00DC6D04"/>
    <w:rsid w:val="00E31698"/>
    <w:rsid w:val="00E31EAE"/>
    <w:rsid w:val="00E369E7"/>
    <w:rsid w:val="00E45DD8"/>
    <w:rsid w:val="00E5222A"/>
    <w:rsid w:val="00EC6849"/>
    <w:rsid w:val="00EF7DC5"/>
    <w:rsid w:val="00F1439F"/>
    <w:rsid w:val="00F660FA"/>
    <w:rsid w:val="00F93C81"/>
    <w:rsid w:val="00F93FBF"/>
    <w:rsid w:val="00FB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CC3A44"/>
  <w15:chartTrackingRefBased/>
  <w15:docId w15:val="{F9924629-E8B9-CC49-80A4-C271A95C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4143B5"/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2024-08-26T10:56:00Z</dcterms:created>
  <dcterms:modified xsi:type="dcterms:W3CDTF">2024-08-27T18:16:00Z</dcterms:modified>
</cp:coreProperties>
</file>