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686FDA" w14:textId="77777777" w:rsidR="00664ABD" w:rsidRDefault="00664ABD" w:rsidP="00664ABD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5681E891" wp14:editId="50C3F0AB">
            <wp:extent cx="5486400" cy="7099935"/>
            <wp:effectExtent l="0" t="0" r="0" b="0"/>
            <wp:docPr id="1346659632" name="Picture 7" descr="A close-up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6659632" name="Picture 7" descr="A close-up of a tes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09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br w:type="page"/>
      </w:r>
    </w:p>
    <w:p w14:paraId="2097FB2E" w14:textId="77777777" w:rsidR="00664ABD" w:rsidRDefault="00664ABD" w:rsidP="00664ABD">
      <w:pPr>
        <w:rPr>
          <w:rFonts w:ascii="Arial" w:hAnsi="Arial" w:cs="Arial"/>
          <w:b/>
        </w:rPr>
      </w:pPr>
    </w:p>
    <w:p w14:paraId="018BC64B" w14:textId="77777777" w:rsidR="00664ABD" w:rsidRPr="002C14D4" w:rsidRDefault="00664ABD" w:rsidP="00664ABD">
      <w:pPr>
        <w:rPr>
          <w:rFonts w:ascii="Arial" w:hAnsi="Arial" w:cs="Arial"/>
        </w:rPr>
      </w:pPr>
      <w:r>
        <w:rPr>
          <w:rFonts w:ascii="Arial" w:hAnsi="Arial" w:cs="Arial"/>
          <w:b/>
        </w:rPr>
        <w:t>Extended Data</w:t>
      </w:r>
      <w:r w:rsidRPr="002C14D4">
        <w:rPr>
          <w:rFonts w:ascii="Arial" w:hAnsi="Arial" w:cs="Arial"/>
          <w:b/>
        </w:rPr>
        <w:t xml:space="preserve"> Fig 1. Confirmation and analysis of </w:t>
      </w:r>
      <w:r>
        <w:rPr>
          <w:rFonts w:ascii="Arial" w:hAnsi="Arial" w:cs="Arial"/>
          <w:b/>
        </w:rPr>
        <w:t>CALHM2</w:t>
      </w:r>
      <w:r w:rsidRPr="002C14D4">
        <w:rPr>
          <w:rFonts w:ascii="Arial" w:hAnsi="Arial" w:cs="Arial"/>
          <w:b/>
        </w:rPr>
        <w:t xml:space="preserve"> knockdown in cell lines</w:t>
      </w:r>
    </w:p>
    <w:p w14:paraId="6A42CFA9" w14:textId="77777777" w:rsidR="00664ABD" w:rsidRPr="003F5191" w:rsidRDefault="00664ABD" w:rsidP="00664ABD">
      <w:pPr>
        <w:pStyle w:val="ListParagraph"/>
        <w:rPr>
          <w:rFonts w:ascii="Arial" w:hAnsi="Arial" w:cs="Arial"/>
        </w:rPr>
      </w:pPr>
      <w:r w:rsidRPr="003F5191">
        <w:rPr>
          <w:rFonts w:ascii="Arial" w:hAnsi="Arial" w:cs="Arial"/>
        </w:rPr>
        <w:t xml:space="preserve">Western blots of </w:t>
      </w:r>
      <w:r>
        <w:rPr>
          <w:rFonts w:ascii="Arial" w:hAnsi="Arial" w:cs="Arial"/>
        </w:rPr>
        <w:t>CALHM2 protein from total</w:t>
      </w:r>
      <w:r w:rsidRPr="003F5191">
        <w:rPr>
          <w:rFonts w:ascii="Arial" w:hAnsi="Arial" w:cs="Arial"/>
        </w:rPr>
        <w:t xml:space="preserve"> cell extracts</w:t>
      </w:r>
      <w:r>
        <w:rPr>
          <w:rFonts w:ascii="Arial" w:hAnsi="Arial" w:cs="Arial"/>
        </w:rPr>
        <w:t xml:space="preserve"> from RPE cells</w:t>
      </w:r>
      <w:r w:rsidRPr="003F519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for</w:t>
      </w:r>
      <w:r w:rsidRPr="003F5191">
        <w:rPr>
          <w:rFonts w:ascii="Arial" w:hAnsi="Arial" w:cs="Arial"/>
        </w:rPr>
        <w:t xml:space="preserve"> Cas9 only controls and </w:t>
      </w:r>
      <w:r>
        <w:rPr>
          <w:rFonts w:ascii="Arial" w:hAnsi="Arial" w:cs="Arial"/>
        </w:rPr>
        <w:t xml:space="preserve">for </w:t>
      </w:r>
      <w:r w:rsidRPr="003F5191">
        <w:rPr>
          <w:rFonts w:ascii="Arial" w:hAnsi="Arial" w:cs="Arial"/>
        </w:rPr>
        <w:t xml:space="preserve">pLenti-Cas9-gRNA </w:t>
      </w:r>
      <w:r>
        <w:rPr>
          <w:rFonts w:ascii="Arial" w:hAnsi="Arial" w:cs="Arial"/>
        </w:rPr>
        <w:t>CALHM2</w:t>
      </w:r>
      <w:r w:rsidRPr="003F5191">
        <w:rPr>
          <w:rFonts w:ascii="Arial" w:hAnsi="Arial" w:cs="Arial"/>
        </w:rPr>
        <w:t xml:space="preserve"> using two different gRNAs. </w:t>
      </w:r>
    </w:p>
    <w:p w14:paraId="20256AE0" w14:textId="77777777" w:rsidR="00664ABD" w:rsidRDefault="00664ABD" w:rsidP="00664ABD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C250923" w14:textId="77777777" w:rsidR="00664ABD" w:rsidRDefault="00664ABD" w:rsidP="00664ABD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0F52A7BF" wp14:editId="70FA0833">
            <wp:extent cx="5486400" cy="7099935"/>
            <wp:effectExtent l="0" t="0" r="0" b="0"/>
            <wp:docPr id="2102583270" name="Picture 8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2583270" name="Picture 8" descr="A screenshot of a cell phone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09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</w:rPr>
        <w:br w:type="page"/>
      </w:r>
    </w:p>
    <w:p w14:paraId="23DC4342" w14:textId="77777777" w:rsidR="00664ABD" w:rsidRPr="002C14D4" w:rsidRDefault="00664ABD" w:rsidP="00664ABD">
      <w:pPr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>Extended Data</w:t>
      </w:r>
      <w:r w:rsidRPr="002C14D4">
        <w:rPr>
          <w:rFonts w:ascii="Arial" w:hAnsi="Arial" w:cs="Arial"/>
          <w:b/>
        </w:rPr>
        <w:t xml:space="preserve"> Fig 2.</w:t>
      </w:r>
      <w:r>
        <w:rPr>
          <w:rFonts w:ascii="Arial" w:hAnsi="Arial" w:cs="Arial"/>
          <w:b/>
        </w:rPr>
        <w:t xml:space="preserve"> Mitochondrial content does not differ in CALHM2 KD cells.</w:t>
      </w:r>
    </w:p>
    <w:p w14:paraId="540CEFA6" w14:textId="77777777" w:rsidR="00664ABD" w:rsidRDefault="00664ABD" w:rsidP="00664ABD">
      <w:pPr>
        <w:rPr>
          <w:rFonts w:ascii="Arial" w:hAnsi="Arial" w:cs="Arial"/>
        </w:rPr>
      </w:pPr>
      <w:r>
        <w:rPr>
          <w:rFonts w:ascii="Arial" w:hAnsi="Arial" w:cs="Arial"/>
        </w:rPr>
        <w:t>No change in mitochondrial area/cell area or mitochondrial number/cell area in CALHM2 KD cells compared to WT cells. n=5 micrographs for each.</w:t>
      </w:r>
    </w:p>
    <w:p w14:paraId="727CA0AD" w14:textId="570B2C54" w:rsidR="00664ABD" w:rsidRDefault="00664ABD">
      <w:pPr>
        <w:spacing w:after="160" w:line="259" w:lineRule="auto"/>
      </w:pPr>
      <w:r>
        <w:br w:type="page"/>
      </w:r>
    </w:p>
    <w:p w14:paraId="25EEC896" w14:textId="77777777" w:rsidR="00664ABD" w:rsidRDefault="00664ABD" w:rsidP="00664ABD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1083DF54" wp14:editId="2E1B45CD">
            <wp:extent cx="5486400" cy="7099935"/>
            <wp:effectExtent l="0" t="0" r="0" b="0"/>
            <wp:docPr id="300059850" name="Picture 9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059850" name="Picture 9" descr="A screenshot of a cell phone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09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</w:rPr>
        <w:br w:type="page"/>
      </w:r>
    </w:p>
    <w:p w14:paraId="5491DE6F" w14:textId="77777777" w:rsidR="00664ABD" w:rsidRPr="002C14D4" w:rsidRDefault="00664ABD" w:rsidP="00664ABD">
      <w:pPr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>Extended Data</w:t>
      </w:r>
      <w:r w:rsidRPr="002C14D4">
        <w:rPr>
          <w:rFonts w:ascii="Arial" w:hAnsi="Arial" w:cs="Arial"/>
          <w:b/>
        </w:rPr>
        <w:t xml:space="preserve"> Fig </w:t>
      </w:r>
      <w:r>
        <w:rPr>
          <w:rFonts w:ascii="Arial" w:hAnsi="Arial" w:cs="Arial"/>
          <w:b/>
        </w:rPr>
        <w:t>3</w:t>
      </w:r>
      <w:r w:rsidRPr="002C14D4">
        <w:rPr>
          <w:rFonts w:ascii="Arial" w:hAnsi="Arial" w:cs="Arial"/>
          <w:b/>
        </w:rPr>
        <w:t>.</w:t>
      </w:r>
    </w:p>
    <w:p w14:paraId="7B0F2E26" w14:textId="77777777" w:rsidR="00664ABD" w:rsidRPr="003F5191" w:rsidRDefault="00664ABD" w:rsidP="00664A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3F5191">
        <w:rPr>
          <w:rFonts w:ascii="Arial" w:hAnsi="Arial" w:cs="Arial"/>
        </w:rPr>
        <w:t>OCR in RPE cells supplemented with 2mM glutamine. 5mM lactate</w:t>
      </w:r>
      <w:r>
        <w:rPr>
          <w:rFonts w:ascii="Arial" w:hAnsi="Arial" w:cs="Arial"/>
        </w:rPr>
        <w:t>,</w:t>
      </w:r>
      <w:r w:rsidRPr="003F5191">
        <w:rPr>
          <w:rFonts w:ascii="Arial" w:hAnsi="Arial" w:cs="Arial"/>
        </w:rPr>
        <w:t xml:space="preserve"> Oligomycin, FCCP and rotenone plus antimycin A were added at times indicated (n = 12).</w:t>
      </w:r>
    </w:p>
    <w:p w14:paraId="106A623E" w14:textId="77777777" w:rsidR="00664ABD" w:rsidRPr="003F5191" w:rsidRDefault="00664ABD" w:rsidP="00664A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3F5191">
        <w:rPr>
          <w:rFonts w:ascii="Arial" w:hAnsi="Arial" w:cs="Arial"/>
        </w:rPr>
        <w:t xml:space="preserve">Quantification of maximal respiration (FCCP) with 2 mM glutamine </w:t>
      </w:r>
      <w:r>
        <w:rPr>
          <w:rFonts w:ascii="Arial" w:hAnsi="Arial" w:cs="Arial"/>
        </w:rPr>
        <w:t xml:space="preserve">and </w:t>
      </w:r>
      <w:r w:rsidRPr="003F5191">
        <w:rPr>
          <w:rFonts w:ascii="Arial" w:hAnsi="Arial" w:cs="Arial"/>
        </w:rPr>
        <w:t>5mM lactate (n = 12)</w:t>
      </w:r>
      <w:r>
        <w:rPr>
          <w:rFonts w:ascii="Arial" w:hAnsi="Arial" w:cs="Arial"/>
        </w:rPr>
        <w:t>; p &lt; 0.0001.</w:t>
      </w:r>
    </w:p>
    <w:p w14:paraId="5C479081" w14:textId="77777777" w:rsidR="00664ABD" w:rsidRPr="003F5191" w:rsidRDefault="00664ABD" w:rsidP="00664A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3F5191">
        <w:rPr>
          <w:rFonts w:ascii="Arial" w:hAnsi="Arial" w:cs="Arial"/>
        </w:rPr>
        <w:t xml:space="preserve">Quantification of the acute response to lactate compared to the acute response </w:t>
      </w:r>
      <w:r>
        <w:rPr>
          <w:rFonts w:ascii="Arial" w:hAnsi="Arial" w:cs="Arial"/>
        </w:rPr>
        <w:t xml:space="preserve">to </w:t>
      </w:r>
      <w:r w:rsidRPr="003F5191">
        <w:rPr>
          <w:rFonts w:ascii="Arial" w:hAnsi="Arial" w:cs="Arial"/>
        </w:rPr>
        <w:t xml:space="preserve">pyruvate indicating a deficiency in the activity of LDH </w:t>
      </w:r>
      <w:r>
        <w:rPr>
          <w:rFonts w:ascii="Arial" w:hAnsi="Arial" w:cs="Arial"/>
        </w:rPr>
        <w:t>or NADH/NAD</w:t>
      </w:r>
      <w:r w:rsidRPr="00F05D59">
        <w:rPr>
          <w:rFonts w:ascii="Arial" w:hAnsi="Arial" w:cs="Arial"/>
          <w:vertAlign w:val="superscript"/>
        </w:rPr>
        <w:t>+</w:t>
      </w:r>
      <w:r w:rsidRPr="003F5191">
        <w:rPr>
          <w:rFonts w:ascii="Arial" w:hAnsi="Arial" w:cs="Arial"/>
        </w:rPr>
        <w:t xml:space="preserve"> (n = 12)</w:t>
      </w:r>
      <w:r>
        <w:rPr>
          <w:rFonts w:ascii="Arial" w:hAnsi="Arial" w:cs="Arial"/>
        </w:rPr>
        <w:t>; p &lt; 0.0001</w:t>
      </w:r>
    </w:p>
    <w:p w14:paraId="407F969B" w14:textId="77777777" w:rsidR="00664ABD" w:rsidRDefault="00664ABD" w:rsidP="00664A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Pr="003F5191">
        <w:rPr>
          <w:rFonts w:ascii="Arial" w:hAnsi="Arial" w:cs="Arial"/>
        </w:rPr>
        <w:t xml:space="preserve">epresentative western blot of electron transport chain subunits in </w:t>
      </w:r>
      <w:r>
        <w:rPr>
          <w:rFonts w:ascii="Arial" w:hAnsi="Arial" w:cs="Arial"/>
        </w:rPr>
        <w:t>WT</w:t>
      </w:r>
      <w:r w:rsidRPr="003F5191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>CALHM2</w:t>
      </w:r>
      <w:r w:rsidRPr="003F5191">
        <w:rPr>
          <w:rFonts w:ascii="Arial" w:hAnsi="Arial" w:cs="Arial"/>
        </w:rPr>
        <w:t xml:space="preserve"> KD RPE cells (n = 3). </w:t>
      </w:r>
    </w:p>
    <w:p w14:paraId="79C187CE" w14:textId="77777777" w:rsidR="00664ABD" w:rsidRPr="003F5191" w:rsidRDefault="00664ABD" w:rsidP="00664A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Pr="003F5191">
        <w:rPr>
          <w:rFonts w:ascii="Arial" w:hAnsi="Arial" w:cs="Arial"/>
        </w:rPr>
        <w:t xml:space="preserve">epresentative western blot of ATP Synthase subunit alpha in </w:t>
      </w:r>
      <w:r>
        <w:rPr>
          <w:rFonts w:ascii="Arial" w:hAnsi="Arial" w:cs="Arial"/>
        </w:rPr>
        <w:t>WT</w:t>
      </w:r>
      <w:r w:rsidRPr="003F5191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>CALHM2</w:t>
      </w:r>
      <w:r w:rsidRPr="003F5191">
        <w:rPr>
          <w:rFonts w:ascii="Arial" w:hAnsi="Arial" w:cs="Arial"/>
        </w:rPr>
        <w:t xml:space="preserve"> KD RPE cells (n = 3).</w:t>
      </w:r>
    </w:p>
    <w:p w14:paraId="62B07113" w14:textId="05D2A2FC" w:rsidR="00664ABD" w:rsidRDefault="00664ABD">
      <w:pPr>
        <w:spacing w:after="160" w:line="259" w:lineRule="auto"/>
      </w:pPr>
      <w:r>
        <w:br w:type="page"/>
      </w:r>
    </w:p>
    <w:p w14:paraId="6B72AB93" w14:textId="77777777" w:rsidR="00664ABD" w:rsidRDefault="00664ABD" w:rsidP="00664ABD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noProof/>
          <w:u w:val="single"/>
        </w:rPr>
        <w:lastRenderedPageBreak/>
        <w:drawing>
          <wp:inline distT="0" distB="0" distL="0" distR="0" wp14:anchorId="0A4652DE" wp14:editId="46E5B2B0">
            <wp:extent cx="5486400" cy="7099935"/>
            <wp:effectExtent l="0" t="0" r="0" b="0"/>
            <wp:docPr id="1120926743" name="Picture 10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926743" name="Picture 10" descr="A screenshot of a graph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09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u w:val="single"/>
        </w:rPr>
        <w:br w:type="page"/>
      </w:r>
    </w:p>
    <w:p w14:paraId="292D166C" w14:textId="77777777" w:rsidR="00664ABD" w:rsidRPr="002C14D4" w:rsidRDefault="00664ABD" w:rsidP="00664ABD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</w:rPr>
        <w:lastRenderedPageBreak/>
        <w:t>Extended Data</w:t>
      </w:r>
      <w:r w:rsidRPr="002C14D4">
        <w:rPr>
          <w:rFonts w:ascii="Arial" w:hAnsi="Arial" w:cs="Arial"/>
          <w:b/>
        </w:rPr>
        <w:t xml:space="preserve"> </w:t>
      </w:r>
      <w:r w:rsidRPr="002C14D4">
        <w:rPr>
          <w:rFonts w:ascii="Arial" w:hAnsi="Arial" w:cs="Arial"/>
          <w:b/>
          <w:bCs/>
        </w:rPr>
        <w:t xml:space="preserve">Fig </w:t>
      </w:r>
      <w:r>
        <w:rPr>
          <w:rFonts w:ascii="Arial" w:hAnsi="Arial" w:cs="Arial"/>
          <w:b/>
          <w:bCs/>
        </w:rPr>
        <w:t>4</w:t>
      </w:r>
      <w:r w:rsidRPr="002C14D4">
        <w:rPr>
          <w:rFonts w:ascii="Arial" w:hAnsi="Arial" w:cs="Arial"/>
          <w:b/>
          <w:bCs/>
        </w:rPr>
        <w:t>.</w:t>
      </w:r>
    </w:p>
    <w:p w14:paraId="41C1F5FD" w14:textId="77777777" w:rsidR="00664ABD" w:rsidRPr="002C14D4" w:rsidRDefault="00664ABD" w:rsidP="00664ABD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CALHM2</w:t>
      </w:r>
      <w:r w:rsidRPr="002C14D4">
        <w:rPr>
          <w:rFonts w:ascii="Arial" w:hAnsi="Arial" w:cs="Arial"/>
        </w:rPr>
        <w:t xml:space="preserve"> was </w:t>
      </w:r>
      <w:r>
        <w:rPr>
          <w:rFonts w:ascii="Arial" w:hAnsi="Arial" w:cs="Arial"/>
        </w:rPr>
        <w:t>reconstituted</w:t>
      </w:r>
      <w:r w:rsidRPr="002C14D4">
        <w:rPr>
          <w:rFonts w:ascii="Arial" w:hAnsi="Arial" w:cs="Arial"/>
        </w:rPr>
        <w:t xml:space="preserve"> into liposomes. Representative recording of </w:t>
      </w:r>
      <w:r>
        <w:rPr>
          <w:rFonts w:ascii="Arial" w:hAnsi="Arial" w:cs="Arial"/>
        </w:rPr>
        <w:t xml:space="preserve">currents upon the addition of </w:t>
      </w:r>
      <w:r w:rsidRPr="002C14D4">
        <w:rPr>
          <w:rFonts w:ascii="Arial" w:hAnsi="Arial" w:cs="Arial"/>
        </w:rPr>
        <w:t xml:space="preserve">ECHA </w:t>
      </w:r>
      <w:r>
        <w:rPr>
          <w:rFonts w:ascii="Arial" w:hAnsi="Arial" w:cs="Arial"/>
        </w:rPr>
        <w:t xml:space="preserve">peptide (5 </w:t>
      </w:r>
      <w:r w:rsidRPr="002C14D4">
        <w:rPr>
          <w:rFonts w:ascii="Arial" w:hAnsi="Arial" w:cs="Arial"/>
        </w:rPr>
        <w:t>µ</w:t>
      </w:r>
      <w:r>
        <w:rPr>
          <w:rFonts w:ascii="Arial" w:hAnsi="Arial" w:cs="Arial"/>
        </w:rPr>
        <w:t xml:space="preserve">g/ml). </w:t>
      </w:r>
      <w:r w:rsidRPr="002C14D4">
        <w:rPr>
          <w:rFonts w:ascii="Arial" w:hAnsi="Arial" w:cs="Arial"/>
        </w:rPr>
        <w:t>Holding voltage and open and closed states are indicated.</w:t>
      </w:r>
    </w:p>
    <w:p w14:paraId="4906D30F" w14:textId="77777777" w:rsidR="00664ABD" w:rsidRPr="00D144BD" w:rsidRDefault="00664ABD" w:rsidP="00664ABD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D144BD">
        <w:rPr>
          <w:rFonts w:ascii="Arial" w:hAnsi="Arial" w:cs="Arial"/>
        </w:rPr>
        <w:t xml:space="preserve">Representative recording of currents upon the addition of ECHB peptide (5 µg/ml). </w:t>
      </w:r>
    </w:p>
    <w:p w14:paraId="25DBD2B9" w14:textId="77777777" w:rsidR="00664ABD" w:rsidRDefault="00664ABD" w:rsidP="00664ABD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2C14D4">
        <w:rPr>
          <w:rFonts w:ascii="Arial" w:hAnsi="Arial" w:cs="Arial"/>
        </w:rPr>
        <w:t xml:space="preserve">Representative recording of </w:t>
      </w:r>
      <w:r>
        <w:rPr>
          <w:rFonts w:ascii="Arial" w:hAnsi="Arial" w:cs="Arial"/>
        </w:rPr>
        <w:t>currents upon the addition of Ca</w:t>
      </w:r>
      <w:r w:rsidRPr="00F05D59">
        <w:rPr>
          <w:rFonts w:ascii="Arial" w:hAnsi="Arial" w:cs="Arial"/>
          <w:vertAlign w:val="superscript"/>
        </w:rPr>
        <w:t>2+</w:t>
      </w:r>
      <w:r>
        <w:rPr>
          <w:rFonts w:ascii="Arial" w:hAnsi="Arial" w:cs="Arial"/>
        </w:rPr>
        <w:t xml:space="preserve"> at the indicated concentration.</w:t>
      </w:r>
    </w:p>
    <w:p w14:paraId="7D2FC8BD" w14:textId="77777777" w:rsidR="00664ABD" w:rsidRDefault="00664ABD" w:rsidP="00664ABD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2C14D4">
        <w:rPr>
          <w:rFonts w:ascii="Arial" w:hAnsi="Arial" w:cs="Arial"/>
        </w:rPr>
        <w:t xml:space="preserve">Representative recording of </w:t>
      </w:r>
      <w:r>
        <w:rPr>
          <w:rFonts w:ascii="Arial" w:hAnsi="Arial" w:cs="Arial"/>
        </w:rPr>
        <w:t xml:space="preserve">currents upon the addition of control peptide (COXIV peptide 5 </w:t>
      </w:r>
      <w:r w:rsidRPr="002C14D4">
        <w:rPr>
          <w:rFonts w:ascii="Arial" w:hAnsi="Arial" w:cs="Arial"/>
        </w:rPr>
        <w:t>µ</w:t>
      </w:r>
      <w:r>
        <w:rPr>
          <w:rFonts w:ascii="Arial" w:hAnsi="Arial" w:cs="Arial"/>
        </w:rPr>
        <w:t>g/ml)</w:t>
      </w:r>
    </w:p>
    <w:p w14:paraId="2D34EA14" w14:textId="77777777" w:rsidR="00664ABD" w:rsidRDefault="00664ABD" w:rsidP="00664ABD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Concentration dependence of peak conductance upon the addition of ECHA peptide (at the indicated concentrations)</w:t>
      </w:r>
    </w:p>
    <w:p w14:paraId="6204DF00" w14:textId="77777777" w:rsidR="00664ABD" w:rsidRDefault="00664ABD" w:rsidP="00664ABD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Current voltage relationship before and after the addition of </w:t>
      </w:r>
      <w:r w:rsidRPr="00D144BD">
        <w:rPr>
          <w:rFonts w:ascii="Arial" w:hAnsi="Arial" w:cs="Arial"/>
        </w:rPr>
        <w:t>10 µg/ml ECH</w:t>
      </w:r>
      <w:r>
        <w:rPr>
          <w:rFonts w:ascii="Arial" w:hAnsi="Arial" w:cs="Arial"/>
        </w:rPr>
        <w:t>A</w:t>
      </w:r>
      <w:r w:rsidRPr="00D144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peptide</w:t>
      </w:r>
    </w:p>
    <w:p w14:paraId="6FEBE5C1" w14:textId="77777777" w:rsidR="00664ABD" w:rsidRDefault="00664ABD" w:rsidP="00664ABD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Concentration dependence of peak conductance upon the addition of ECHB peptide (at the indicated concentrations)</w:t>
      </w:r>
    </w:p>
    <w:p w14:paraId="47DA0663" w14:textId="77777777" w:rsidR="00664ABD" w:rsidRDefault="00664ABD" w:rsidP="00664ABD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D144BD">
        <w:rPr>
          <w:rFonts w:ascii="Arial" w:hAnsi="Arial" w:cs="Arial"/>
        </w:rPr>
        <w:t>Current/voltage relationship before and after the addition of 10 µg/ml ECHB peptide.</w:t>
      </w:r>
    </w:p>
    <w:p w14:paraId="1233E5C0" w14:textId="77777777" w:rsidR="00664ABD" w:rsidRDefault="00664ABD" w:rsidP="00664ABD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2C14D4">
        <w:rPr>
          <w:rFonts w:ascii="Arial" w:hAnsi="Arial" w:cs="Arial"/>
        </w:rPr>
        <w:t xml:space="preserve">Representative recording of lipid bilayer reconstituted with </w:t>
      </w:r>
      <w:r>
        <w:rPr>
          <w:rFonts w:ascii="Arial" w:hAnsi="Arial" w:cs="Arial"/>
        </w:rPr>
        <w:t>CALHM2</w:t>
      </w:r>
      <w:r w:rsidRPr="002C14D4">
        <w:rPr>
          <w:rFonts w:ascii="Arial" w:hAnsi="Arial" w:cs="Arial"/>
        </w:rPr>
        <w:t xml:space="preserve"> protein.  ECHA </w:t>
      </w:r>
      <w:r>
        <w:rPr>
          <w:rFonts w:ascii="Arial" w:hAnsi="Arial" w:cs="Arial"/>
        </w:rPr>
        <w:t xml:space="preserve">peptide (2.5 </w:t>
      </w:r>
      <w:r w:rsidRPr="002C14D4">
        <w:rPr>
          <w:rFonts w:ascii="Arial" w:hAnsi="Arial" w:cs="Arial"/>
        </w:rPr>
        <w:t>µ</w:t>
      </w:r>
      <w:r>
        <w:rPr>
          <w:rFonts w:ascii="Arial" w:hAnsi="Arial" w:cs="Arial"/>
        </w:rPr>
        <w:t xml:space="preserve">g/ml) </w:t>
      </w:r>
      <w:r w:rsidRPr="002C14D4">
        <w:rPr>
          <w:rFonts w:ascii="Arial" w:hAnsi="Arial" w:cs="Arial"/>
        </w:rPr>
        <w:t xml:space="preserve">was added to the </w:t>
      </w:r>
      <w:r w:rsidRPr="002C14D4">
        <w:rPr>
          <w:rFonts w:ascii="Arial" w:hAnsi="Arial" w:cs="Arial"/>
          <w:i/>
          <w:iCs/>
        </w:rPr>
        <w:t>cis</w:t>
      </w:r>
      <w:r w:rsidRPr="002C14D4">
        <w:rPr>
          <w:rFonts w:ascii="Arial" w:hAnsi="Arial" w:cs="Arial"/>
        </w:rPr>
        <w:t xml:space="preserve"> side of the bilayer at the indicated times. </w:t>
      </w:r>
    </w:p>
    <w:p w14:paraId="6C01ABCC" w14:textId="77777777" w:rsidR="00664ABD" w:rsidRPr="00D144BD" w:rsidRDefault="00664ABD" w:rsidP="00664ABD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2C14D4">
        <w:rPr>
          <w:rFonts w:ascii="Arial" w:hAnsi="Arial" w:cs="Arial"/>
        </w:rPr>
        <w:t xml:space="preserve">Representative recording of lipid bilayer reconstituted with </w:t>
      </w:r>
      <w:r>
        <w:rPr>
          <w:rFonts w:ascii="Arial" w:hAnsi="Arial" w:cs="Arial"/>
        </w:rPr>
        <w:t>CALHM2</w:t>
      </w:r>
      <w:r w:rsidRPr="002C14D4">
        <w:rPr>
          <w:rFonts w:ascii="Arial" w:hAnsi="Arial" w:cs="Arial"/>
        </w:rPr>
        <w:t xml:space="preserve"> protein.  </w:t>
      </w:r>
      <w:r>
        <w:rPr>
          <w:rFonts w:ascii="Arial" w:hAnsi="Arial" w:cs="Arial"/>
        </w:rPr>
        <w:t>ECHB</w:t>
      </w:r>
      <w:r w:rsidRPr="002C14D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peptide (2.5 </w:t>
      </w:r>
      <w:r w:rsidRPr="002C14D4">
        <w:rPr>
          <w:rFonts w:ascii="Arial" w:hAnsi="Arial" w:cs="Arial"/>
        </w:rPr>
        <w:t>µ</w:t>
      </w:r>
      <w:r>
        <w:rPr>
          <w:rFonts w:ascii="Arial" w:hAnsi="Arial" w:cs="Arial"/>
        </w:rPr>
        <w:t xml:space="preserve">g/ml) </w:t>
      </w:r>
      <w:r w:rsidRPr="002C14D4">
        <w:rPr>
          <w:rFonts w:ascii="Arial" w:hAnsi="Arial" w:cs="Arial"/>
        </w:rPr>
        <w:t xml:space="preserve">was added to the </w:t>
      </w:r>
      <w:r w:rsidRPr="002C14D4">
        <w:rPr>
          <w:rFonts w:ascii="Arial" w:hAnsi="Arial" w:cs="Arial"/>
          <w:i/>
          <w:iCs/>
        </w:rPr>
        <w:t>cis</w:t>
      </w:r>
      <w:r w:rsidRPr="002C14D4">
        <w:rPr>
          <w:rFonts w:ascii="Arial" w:hAnsi="Arial" w:cs="Arial"/>
        </w:rPr>
        <w:t xml:space="preserve"> side of the bilayer at the indicated times. </w:t>
      </w:r>
    </w:p>
    <w:p w14:paraId="1728A207" w14:textId="77777777" w:rsidR="00664ABD" w:rsidRPr="00325756" w:rsidRDefault="00664ABD" w:rsidP="00664ABD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325756">
        <w:rPr>
          <w:rFonts w:ascii="Arial" w:hAnsi="Arial" w:cs="Arial"/>
        </w:rPr>
        <w:t>Electrostatic potential maps of ECHA and ECHB N-terminal peptides generated using APBS-PDB2PQR software. The models were generated by AlphaFold to show the electrostatic properties and 3D structures of the peptides. The N-terminal region of ECHA is more negatively charged compared with ECHB</w:t>
      </w:r>
      <w:r>
        <w:rPr>
          <w:rFonts w:ascii="Arial" w:hAnsi="Arial" w:cs="Arial"/>
        </w:rPr>
        <w:t>.</w:t>
      </w:r>
    </w:p>
    <w:p w14:paraId="0CDCB632" w14:textId="77777777" w:rsidR="00664ABD" w:rsidRDefault="00664ABD" w:rsidP="00664ABD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br w:type="page"/>
      </w:r>
    </w:p>
    <w:p w14:paraId="2D139D5F" w14:textId="77777777" w:rsidR="00664ABD" w:rsidRPr="00476401" w:rsidRDefault="00664ABD" w:rsidP="00664ABD">
      <w:pPr>
        <w:spacing w:line="360" w:lineRule="auto"/>
        <w:rPr>
          <w:rFonts w:ascii="Arial" w:hAnsi="Arial" w:cs="Arial"/>
          <w:color w:val="000000"/>
        </w:rPr>
      </w:pPr>
      <w:r w:rsidRPr="00476401">
        <w:rPr>
          <w:rFonts w:ascii="Arial" w:hAnsi="Arial" w:cs="Arial"/>
          <w:b/>
          <w:color w:val="000000"/>
        </w:rPr>
        <w:lastRenderedPageBreak/>
        <w:t>Extended Data: Table S1</w:t>
      </w:r>
      <w:r w:rsidRPr="00476401">
        <w:rPr>
          <w:rFonts w:ascii="Arial" w:hAnsi="Arial" w:cs="Arial"/>
          <w:color w:val="000000"/>
        </w:rPr>
        <w:t xml:space="preserve"> –</w:t>
      </w:r>
    </w:p>
    <w:p w14:paraId="648918D4" w14:textId="77777777" w:rsidR="00664ABD" w:rsidRPr="00476401" w:rsidRDefault="00664ABD" w:rsidP="00664ABD">
      <w:pPr>
        <w:spacing w:line="360" w:lineRule="auto"/>
        <w:rPr>
          <w:rFonts w:ascii="Arial" w:hAnsi="Arial" w:cs="Arial"/>
          <w:b/>
          <w:color w:val="000000"/>
        </w:rPr>
      </w:pPr>
      <w:r w:rsidRPr="002C14D4">
        <w:rPr>
          <w:rFonts w:ascii="Arial" w:hAnsi="Arial" w:cs="Arial"/>
          <w:b/>
          <w:noProof/>
          <w:color w:val="000000"/>
        </w:rPr>
        <w:object w:dxaOrig="21360" w:dyaOrig="15080" w14:anchorId="0F683DB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86pt;height:341.5pt;mso-width-percent:0;mso-height-percent:0;mso-width-percent:0;mso-height-percent:0" o:ole="">
            <v:imagedata r:id="rId9" o:title=""/>
          </v:shape>
          <o:OLEObject Type="Embed" ProgID="Excel.Sheet.12" ShapeID="_x0000_i1025" DrawAspect="Content" ObjectID="_1787725330" r:id="rId10"/>
        </w:object>
      </w:r>
      <w:r w:rsidRPr="00476401">
        <w:rPr>
          <w:rFonts w:ascii="Arial" w:hAnsi="Arial" w:cs="Arial"/>
          <w:b/>
          <w:color w:val="000000"/>
        </w:rPr>
        <w:br w:type="page"/>
      </w:r>
    </w:p>
    <w:p w14:paraId="7A8A7C9E" w14:textId="77777777" w:rsidR="00664ABD" w:rsidRPr="00587A0D" w:rsidRDefault="00664ABD" w:rsidP="00664ABD">
      <w:pPr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587A0D">
        <w:rPr>
          <w:rFonts w:ascii="Arial" w:hAnsi="Arial" w:cs="Arial"/>
          <w:b/>
          <w:color w:val="000000"/>
          <w:sz w:val="22"/>
          <w:szCs w:val="22"/>
        </w:rPr>
        <w:lastRenderedPageBreak/>
        <w:t>Extended Data: Table S2</w:t>
      </w:r>
      <w:r w:rsidRPr="00587A0D">
        <w:rPr>
          <w:rFonts w:ascii="Arial" w:hAnsi="Arial" w:cs="Arial"/>
          <w:color w:val="000000"/>
          <w:sz w:val="22"/>
          <w:szCs w:val="22"/>
        </w:rPr>
        <w:t xml:space="preserve"> - MRM transition pairs (Q</w:t>
      </w:r>
      <w:r w:rsidRPr="00587A0D">
        <w:rPr>
          <w:rFonts w:ascii="Arial" w:hAnsi="Arial" w:cs="Arial"/>
          <w:color w:val="000000"/>
          <w:sz w:val="22"/>
          <w:szCs w:val="22"/>
          <w:vertAlign w:val="subscript"/>
        </w:rPr>
        <w:t>1</w:t>
      </w:r>
      <w:r w:rsidRPr="00587A0D">
        <w:rPr>
          <w:rFonts w:ascii="Arial" w:hAnsi="Arial" w:cs="Arial"/>
          <w:color w:val="000000"/>
          <w:sz w:val="22"/>
          <w:szCs w:val="22"/>
        </w:rPr>
        <w:t>/Q</w:t>
      </w:r>
      <w:r w:rsidRPr="00587A0D">
        <w:rPr>
          <w:rFonts w:ascii="Arial" w:hAnsi="Arial" w:cs="Arial"/>
          <w:color w:val="000000"/>
          <w:sz w:val="22"/>
          <w:szCs w:val="22"/>
          <w:vertAlign w:val="subscript"/>
        </w:rPr>
        <w:t>3</w:t>
      </w:r>
      <w:r w:rsidRPr="00587A0D">
        <w:rPr>
          <w:rFonts w:ascii="Arial" w:hAnsi="Arial" w:cs="Arial"/>
          <w:color w:val="000000"/>
          <w:sz w:val="22"/>
          <w:szCs w:val="22"/>
        </w:rPr>
        <w:t xml:space="preserve">) for all metabolites studied. </w:t>
      </w:r>
    </w:p>
    <w:p w14:paraId="2DDBA00D" w14:textId="77777777" w:rsidR="00664ABD" w:rsidRPr="00476401" w:rsidRDefault="00664ABD" w:rsidP="00664ABD">
      <w:pPr>
        <w:spacing w:line="360" w:lineRule="auto"/>
        <w:jc w:val="both"/>
        <w:rPr>
          <w:rFonts w:ascii="Arial" w:hAnsi="Arial" w:cs="Arial"/>
          <w:color w:val="000000"/>
        </w:rPr>
      </w:pPr>
      <w:r w:rsidRPr="00476401">
        <w:rPr>
          <w:rFonts w:ascii="Arial" w:hAnsi="Arial" w:cs="Arial"/>
          <w:color w:val="000000"/>
        </w:rPr>
        <w:t xml:space="preserve">studied.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118"/>
        <w:gridCol w:w="3117"/>
        <w:gridCol w:w="3115"/>
      </w:tblGrid>
      <w:tr w:rsidR="00664ABD" w:rsidRPr="002C14D4" w14:paraId="1AFD8B01" w14:textId="77777777" w:rsidTr="00DE218D"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5D97E6DE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Metabolite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2780ABD1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Isotopologue</w:t>
            </w:r>
          </w:p>
        </w:tc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14:paraId="0E4C2A40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Q</w:t>
            </w:r>
            <w:r w:rsidRPr="00476401">
              <w:rPr>
                <w:rFonts w:ascii="Arial" w:hAnsi="Arial" w:cs="Arial"/>
                <w:b/>
                <w:color w:val="000000" w:themeColor="text1"/>
                <w:vertAlign w:val="subscript"/>
              </w:rPr>
              <w:t>1</w:t>
            </w:r>
            <w:r w:rsidRPr="00476401">
              <w:rPr>
                <w:rFonts w:ascii="Arial" w:hAnsi="Arial" w:cs="Arial"/>
                <w:b/>
                <w:color w:val="000000" w:themeColor="text1"/>
              </w:rPr>
              <w:t>/Q</w:t>
            </w:r>
            <w:r w:rsidRPr="00476401">
              <w:rPr>
                <w:rFonts w:ascii="Arial" w:hAnsi="Arial" w:cs="Arial"/>
                <w:b/>
                <w:color w:val="000000" w:themeColor="text1"/>
                <w:vertAlign w:val="subscript"/>
              </w:rPr>
              <w:t>3</w:t>
            </w:r>
          </w:p>
        </w:tc>
      </w:tr>
      <w:tr w:rsidR="00664ABD" w:rsidRPr="002C14D4" w14:paraId="78BFAF22" w14:textId="77777777" w:rsidTr="00DE218D">
        <w:tc>
          <w:tcPr>
            <w:tcW w:w="1667" w:type="pct"/>
            <w:vMerge w:val="restar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BCA7038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Citrate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FD96D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M+0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C851691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191/111</w:t>
            </w:r>
          </w:p>
        </w:tc>
      </w:tr>
      <w:tr w:rsidR="00664ABD" w:rsidRPr="002C14D4" w14:paraId="1F32474B" w14:textId="77777777" w:rsidTr="00DE218D">
        <w:tc>
          <w:tcPr>
            <w:tcW w:w="1667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AEB238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80CC0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M+1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B0DE5B6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192/111</w:t>
            </w:r>
          </w:p>
        </w:tc>
      </w:tr>
      <w:tr w:rsidR="00664ABD" w:rsidRPr="002C14D4" w14:paraId="110E731F" w14:textId="77777777" w:rsidTr="00DE218D">
        <w:tc>
          <w:tcPr>
            <w:tcW w:w="1667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E5C95B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AA258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DE2CE3A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192/112</w:t>
            </w:r>
          </w:p>
        </w:tc>
      </w:tr>
      <w:tr w:rsidR="00664ABD" w:rsidRPr="002C14D4" w14:paraId="0A5B9A97" w14:textId="77777777" w:rsidTr="00DE218D">
        <w:tc>
          <w:tcPr>
            <w:tcW w:w="1667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631CE3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82C3F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M+2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4A6496C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193/112</w:t>
            </w:r>
          </w:p>
        </w:tc>
      </w:tr>
      <w:tr w:rsidR="00664ABD" w:rsidRPr="002C14D4" w14:paraId="52096FD5" w14:textId="77777777" w:rsidTr="00DE218D">
        <w:tc>
          <w:tcPr>
            <w:tcW w:w="1667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464AF9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73488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5672BD6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193/113</w:t>
            </w:r>
          </w:p>
        </w:tc>
      </w:tr>
      <w:tr w:rsidR="00664ABD" w:rsidRPr="002C14D4" w14:paraId="47B40E9C" w14:textId="77777777" w:rsidTr="00DE218D">
        <w:tc>
          <w:tcPr>
            <w:tcW w:w="1667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1415F8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BB1E5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M+3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0048020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194/113</w:t>
            </w:r>
          </w:p>
        </w:tc>
      </w:tr>
      <w:tr w:rsidR="00664ABD" w:rsidRPr="002C14D4" w14:paraId="031BB415" w14:textId="77777777" w:rsidTr="00DE218D">
        <w:tc>
          <w:tcPr>
            <w:tcW w:w="1667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A15F59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3B785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3342929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194/114</w:t>
            </w:r>
          </w:p>
        </w:tc>
      </w:tr>
      <w:tr w:rsidR="00664ABD" w:rsidRPr="002C14D4" w14:paraId="182EDC6B" w14:textId="77777777" w:rsidTr="00DE218D">
        <w:tc>
          <w:tcPr>
            <w:tcW w:w="1667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D84739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12C04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M+4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572979C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195/114</w:t>
            </w:r>
          </w:p>
        </w:tc>
      </w:tr>
      <w:tr w:rsidR="00664ABD" w:rsidRPr="002C14D4" w14:paraId="4F8B849F" w14:textId="77777777" w:rsidTr="00DE218D">
        <w:tc>
          <w:tcPr>
            <w:tcW w:w="1667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CAB6CF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3F70B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5B944A7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195/115</w:t>
            </w:r>
          </w:p>
        </w:tc>
      </w:tr>
      <w:tr w:rsidR="00664ABD" w:rsidRPr="002C14D4" w14:paraId="3E16809B" w14:textId="77777777" w:rsidTr="00DE218D">
        <w:tc>
          <w:tcPr>
            <w:tcW w:w="1667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6BAC51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E701F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M+5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3E04727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196/115</w:t>
            </w:r>
          </w:p>
        </w:tc>
      </w:tr>
      <w:tr w:rsidR="00664ABD" w:rsidRPr="002C14D4" w14:paraId="6C649B6D" w14:textId="77777777" w:rsidTr="00DE218D">
        <w:tc>
          <w:tcPr>
            <w:tcW w:w="1667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508132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90833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D3C465F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196/116</w:t>
            </w:r>
          </w:p>
        </w:tc>
      </w:tr>
      <w:tr w:rsidR="00664ABD" w:rsidRPr="002C14D4" w14:paraId="0DF4839C" w14:textId="77777777" w:rsidTr="00DE218D">
        <w:tc>
          <w:tcPr>
            <w:tcW w:w="1667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AB9A88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45003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M+6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18E5F8D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197/116</w:t>
            </w:r>
          </w:p>
        </w:tc>
      </w:tr>
      <w:tr w:rsidR="00664ABD" w:rsidRPr="002C14D4" w14:paraId="1828CAF0" w14:textId="77777777" w:rsidTr="00DE218D">
        <w:tc>
          <w:tcPr>
            <w:tcW w:w="1667" w:type="pct"/>
            <w:vMerge w:val="restart"/>
            <w:vAlign w:val="center"/>
          </w:tcPr>
          <w:p w14:paraId="7869B3E9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Succinate</w:t>
            </w:r>
          </w:p>
        </w:tc>
        <w:tc>
          <w:tcPr>
            <w:tcW w:w="1667" w:type="pct"/>
            <w:vAlign w:val="center"/>
          </w:tcPr>
          <w:p w14:paraId="0A27F359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M+0</w:t>
            </w:r>
          </w:p>
        </w:tc>
        <w:tc>
          <w:tcPr>
            <w:tcW w:w="1666" w:type="pct"/>
            <w:vAlign w:val="center"/>
          </w:tcPr>
          <w:p w14:paraId="39AF60FE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117/73</w:t>
            </w:r>
          </w:p>
        </w:tc>
      </w:tr>
      <w:tr w:rsidR="00664ABD" w:rsidRPr="002C14D4" w14:paraId="15FC3C6F" w14:textId="77777777" w:rsidTr="00DE218D">
        <w:tc>
          <w:tcPr>
            <w:tcW w:w="1667" w:type="pct"/>
            <w:vMerge/>
            <w:vAlign w:val="center"/>
          </w:tcPr>
          <w:p w14:paraId="6FFE2AC8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Merge w:val="restart"/>
            <w:vAlign w:val="center"/>
          </w:tcPr>
          <w:p w14:paraId="04BC3372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M+1</w:t>
            </w:r>
          </w:p>
        </w:tc>
        <w:tc>
          <w:tcPr>
            <w:tcW w:w="1666" w:type="pct"/>
            <w:vAlign w:val="center"/>
          </w:tcPr>
          <w:p w14:paraId="430E4866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118/73</w:t>
            </w:r>
          </w:p>
        </w:tc>
      </w:tr>
      <w:tr w:rsidR="00664ABD" w:rsidRPr="002C14D4" w14:paraId="5D4D3870" w14:textId="77777777" w:rsidTr="00DE218D">
        <w:tc>
          <w:tcPr>
            <w:tcW w:w="1667" w:type="pct"/>
            <w:vMerge/>
            <w:vAlign w:val="center"/>
          </w:tcPr>
          <w:p w14:paraId="08A73DD4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Merge/>
            <w:vAlign w:val="center"/>
          </w:tcPr>
          <w:p w14:paraId="12FB96C8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6" w:type="pct"/>
            <w:vAlign w:val="center"/>
          </w:tcPr>
          <w:p w14:paraId="58D422F0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118/74</w:t>
            </w:r>
          </w:p>
        </w:tc>
      </w:tr>
      <w:tr w:rsidR="00664ABD" w:rsidRPr="002C14D4" w14:paraId="077AD777" w14:textId="77777777" w:rsidTr="00DE218D">
        <w:tc>
          <w:tcPr>
            <w:tcW w:w="1667" w:type="pct"/>
            <w:vMerge/>
            <w:vAlign w:val="center"/>
          </w:tcPr>
          <w:p w14:paraId="767B0610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Merge w:val="restart"/>
            <w:vAlign w:val="center"/>
          </w:tcPr>
          <w:p w14:paraId="68A48ACC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M+2</w:t>
            </w:r>
          </w:p>
        </w:tc>
        <w:tc>
          <w:tcPr>
            <w:tcW w:w="1666" w:type="pct"/>
            <w:vAlign w:val="center"/>
          </w:tcPr>
          <w:p w14:paraId="0B6D9F09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119/74</w:t>
            </w:r>
          </w:p>
        </w:tc>
      </w:tr>
      <w:tr w:rsidR="00664ABD" w:rsidRPr="002C14D4" w14:paraId="0F4469B7" w14:textId="77777777" w:rsidTr="00DE218D">
        <w:tc>
          <w:tcPr>
            <w:tcW w:w="1667" w:type="pct"/>
            <w:vMerge/>
            <w:vAlign w:val="center"/>
          </w:tcPr>
          <w:p w14:paraId="0EA8B6BE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Merge/>
            <w:vAlign w:val="center"/>
          </w:tcPr>
          <w:p w14:paraId="79774793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6" w:type="pct"/>
            <w:vAlign w:val="center"/>
          </w:tcPr>
          <w:p w14:paraId="7001C737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119/75</w:t>
            </w:r>
          </w:p>
        </w:tc>
      </w:tr>
      <w:tr w:rsidR="00664ABD" w:rsidRPr="002C14D4" w14:paraId="7345304A" w14:textId="77777777" w:rsidTr="00DE218D">
        <w:tc>
          <w:tcPr>
            <w:tcW w:w="1667" w:type="pct"/>
            <w:vMerge/>
            <w:vAlign w:val="center"/>
          </w:tcPr>
          <w:p w14:paraId="4E985823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Merge w:val="restart"/>
            <w:vAlign w:val="center"/>
          </w:tcPr>
          <w:p w14:paraId="457A1B91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M+3</w:t>
            </w:r>
          </w:p>
        </w:tc>
        <w:tc>
          <w:tcPr>
            <w:tcW w:w="1666" w:type="pct"/>
            <w:vAlign w:val="center"/>
          </w:tcPr>
          <w:p w14:paraId="7880763E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120/75</w:t>
            </w:r>
          </w:p>
        </w:tc>
      </w:tr>
      <w:tr w:rsidR="00664ABD" w:rsidRPr="002C14D4" w14:paraId="7F28C6DB" w14:textId="77777777" w:rsidTr="00DE218D">
        <w:tc>
          <w:tcPr>
            <w:tcW w:w="1667" w:type="pct"/>
            <w:vMerge/>
            <w:vAlign w:val="center"/>
          </w:tcPr>
          <w:p w14:paraId="405A8C2E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Merge/>
            <w:vAlign w:val="center"/>
          </w:tcPr>
          <w:p w14:paraId="6CC09FF1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6" w:type="pct"/>
            <w:vAlign w:val="center"/>
          </w:tcPr>
          <w:p w14:paraId="34C4DB96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120/76</w:t>
            </w:r>
          </w:p>
        </w:tc>
      </w:tr>
      <w:tr w:rsidR="00664ABD" w:rsidRPr="002C14D4" w14:paraId="771A3DCD" w14:textId="77777777" w:rsidTr="00DE218D">
        <w:tc>
          <w:tcPr>
            <w:tcW w:w="1667" w:type="pct"/>
            <w:vMerge/>
            <w:vAlign w:val="center"/>
          </w:tcPr>
          <w:p w14:paraId="5A61B6B1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Align w:val="center"/>
          </w:tcPr>
          <w:p w14:paraId="71AA9D4F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M+4</w:t>
            </w:r>
          </w:p>
        </w:tc>
        <w:tc>
          <w:tcPr>
            <w:tcW w:w="1666" w:type="pct"/>
            <w:vAlign w:val="center"/>
          </w:tcPr>
          <w:p w14:paraId="3961C6F3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121/76</w:t>
            </w:r>
          </w:p>
        </w:tc>
      </w:tr>
      <w:tr w:rsidR="00664ABD" w:rsidRPr="002C14D4" w14:paraId="70315C88" w14:textId="77777777" w:rsidTr="00DE218D">
        <w:tc>
          <w:tcPr>
            <w:tcW w:w="1667" w:type="pct"/>
            <w:vMerge w:val="restart"/>
            <w:vAlign w:val="center"/>
          </w:tcPr>
          <w:p w14:paraId="44C1E665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Malate</w:t>
            </w:r>
          </w:p>
        </w:tc>
        <w:tc>
          <w:tcPr>
            <w:tcW w:w="1667" w:type="pct"/>
            <w:vAlign w:val="center"/>
          </w:tcPr>
          <w:p w14:paraId="5DB09385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M+0</w:t>
            </w:r>
          </w:p>
        </w:tc>
        <w:tc>
          <w:tcPr>
            <w:tcW w:w="1666" w:type="pct"/>
            <w:vAlign w:val="center"/>
          </w:tcPr>
          <w:p w14:paraId="5A18458F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133/133</w:t>
            </w:r>
          </w:p>
        </w:tc>
      </w:tr>
      <w:tr w:rsidR="00664ABD" w:rsidRPr="002C14D4" w14:paraId="4D012210" w14:textId="77777777" w:rsidTr="00DE218D">
        <w:tc>
          <w:tcPr>
            <w:tcW w:w="1667" w:type="pct"/>
            <w:vMerge/>
            <w:vAlign w:val="center"/>
          </w:tcPr>
          <w:p w14:paraId="30B7C897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Align w:val="center"/>
          </w:tcPr>
          <w:p w14:paraId="15971403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M+1</w:t>
            </w:r>
          </w:p>
        </w:tc>
        <w:tc>
          <w:tcPr>
            <w:tcW w:w="1666" w:type="pct"/>
            <w:vAlign w:val="center"/>
          </w:tcPr>
          <w:p w14:paraId="5FE771AF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133/115</w:t>
            </w:r>
          </w:p>
        </w:tc>
      </w:tr>
      <w:tr w:rsidR="00664ABD" w:rsidRPr="002C14D4" w14:paraId="365CED5B" w14:textId="77777777" w:rsidTr="00DE218D">
        <w:tc>
          <w:tcPr>
            <w:tcW w:w="1667" w:type="pct"/>
            <w:vMerge/>
            <w:vAlign w:val="center"/>
          </w:tcPr>
          <w:p w14:paraId="3F849156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Align w:val="center"/>
          </w:tcPr>
          <w:p w14:paraId="5BC85BB2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M+2</w:t>
            </w:r>
          </w:p>
        </w:tc>
        <w:tc>
          <w:tcPr>
            <w:tcW w:w="1666" w:type="pct"/>
            <w:vAlign w:val="center"/>
          </w:tcPr>
          <w:p w14:paraId="30729222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134/116</w:t>
            </w:r>
          </w:p>
        </w:tc>
      </w:tr>
      <w:tr w:rsidR="00664ABD" w:rsidRPr="002C14D4" w14:paraId="01EF56CB" w14:textId="77777777" w:rsidTr="00DE218D">
        <w:tc>
          <w:tcPr>
            <w:tcW w:w="1667" w:type="pct"/>
            <w:vMerge/>
            <w:vAlign w:val="center"/>
          </w:tcPr>
          <w:p w14:paraId="260A8F15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Align w:val="center"/>
          </w:tcPr>
          <w:p w14:paraId="7E1FD5FE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M+3</w:t>
            </w:r>
          </w:p>
        </w:tc>
        <w:tc>
          <w:tcPr>
            <w:tcW w:w="1666" w:type="pct"/>
            <w:vAlign w:val="center"/>
          </w:tcPr>
          <w:p w14:paraId="26616869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135/117</w:t>
            </w:r>
          </w:p>
        </w:tc>
      </w:tr>
      <w:tr w:rsidR="00664ABD" w:rsidRPr="002C14D4" w14:paraId="6832224E" w14:textId="77777777" w:rsidTr="00DE218D">
        <w:tc>
          <w:tcPr>
            <w:tcW w:w="1667" w:type="pct"/>
            <w:vMerge/>
            <w:vAlign w:val="center"/>
          </w:tcPr>
          <w:p w14:paraId="55E16AA2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Align w:val="center"/>
          </w:tcPr>
          <w:p w14:paraId="43C4AE3B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M+4</w:t>
            </w:r>
          </w:p>
        </w:tc>
        <w:tc>
          <w:tcPr>
            <w:tcW w:w="1666" w:type="pct"/>
            <w:vAlign w:val="center"/>
          </w:tcPr>
          <w:p w14:paraId="6B5CF50F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136/118</w:t>
            </w:r>
          </w:p>
        </w:tc>
      </w:tr>
      <w:tr w:rsidR="00664ABD" w:rsidRPr="002C14D4" w14:paraId="03E23001" w14:textId="77777777" w:rsidTr="00DE218D">
        <w:tc>
          <w:tcPr>
            <w:tcW w:w="1667" w:type="pct"/>
            <w:vMerge/>
            <w:vAlign w:val="center"/>
          </w:tcPr>
          <w:p w14:paraId="665AECDD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Align w:val="center"/>
          </w:tcPr>
          <w:p w14:paraId="493DD504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M+0</w:t>
            </w:r>
          </w:p>
        </w:tc>
        <w:tc>
          <w:tcPr>
            <w:tcW w:w="1666" w:type="pct"/>
            <w:vAlign w:val="center"/>
          </w:tcPr>
          <w:p w14:paraId="6421E885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146/128</w:t>
            </w:r>
          </w:p>
        </w:tc>
      </w:tr>
      <w:tr w:rsidR="00664ABD" w:rsidRPr="002C14D4" w14:paraId="1A69232E" w14:textId="77777777" w:rsidTr="00DE218D">
        <w:tc>
          <w:tcPr>
            <w:tcW w:w="1667" w:type="pct"/>
            <w:vMerge/>
            <w:vAlign w:val="center"/>
          </w:tcPr>
          <w:p w14:paraId="1758493E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Align w:val="center"/>
          </w:tcPr>
          <w:p w14:paraId="30FE8FD0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M+1</w:t>
            </w:r>
          </w:p>
        </w:tc>
        <w:tc>
          <w:tcPr>
            <w:tcW w:w="1666" w:type="pct"/>
            <w:vAlign w:val="center"/>
          </w:tcPr>
          <w:p w14:paraId="30DFF28F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147/129</w:t>
            </w:r>
          </w:p>
        </w:tc>
      </w:tr>
      <w:tr w:rsidR="00664ABD" w:rsidRPr="002C14D4" w14:paraId="04FA2DA9" w14:textId="77777777" w:rsidTr="00DE218D">
        <w:tc>
          <w:tcPr>
            <w:tcW w:w="1667" w:type="pct"/>
            <w:vMerge/>
            <w:vAlign w:val="center"/>
          </w:tcPr>
          <w:p w14:paraId="4E775D46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Align w:val="center"/>
          </w:tcPr>
          <w:p w14:paraId="54421DCC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M+2</w:t>
            </w:r>
          </w:p>
        </w:tc>
        <w:tc>
          <w:tcPr>
            <w:tcW w:w="1666" w:type="pct"/>
            <w:vAlign w:val="center"/>
          </w:tcPr>
          <w:p w14:paraId="077DED03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148/130</w:t>
            </w:r>
          </w:p>
        </w:tc>
      </w:tr>
      <w:tr w:rsidR="00664ABD" w:rsidRPr="002C14D4" w14:paraId="02AC79E4" w14:textId="77777777" w:rsidTr="00DE218D">
        <w:tc>
          <w:tcPr>
            <w:tcW w:w="1667" w:type="pct"/>
            <w:vMerge/>
            <w:vAlign w:val="center"/>
          </w:tcPr>
          <w:p w14:paraId="0CB66E43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Align w:val="center"/>
          </w:tcPr>
          <w:p w14:paraId="4DB0A6DA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M+3</w:t>
            </w:r>
          </w:p>
        </w:tc>
        <w:tc>
          <w:tcPr>
            <w:tcW w:w="1666" w:type="pct"/>
            <w:vAlign w:val="center"/>
          </w:tcPr>
          <w:p w14:paraId="0CFDE0F9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149/131</w:t>
            </w:r>
          </w:p>
        </w:tc>
      </w:tr>
      <w:tr w:rsidR="00664ABD" w:rsidRPr="002C14D4" w14:paraId="2230053C" w14:textId="77777777" w:rsidTr="00DE218D">
        <w:tc>
          <w:tcPr>
            <w:tcW w:w="1667" w:type="pct"/>
            <w:vMerge/>
            <w:vAlign w:val="center"/>
          </w:tcPr>
          <w:p w14:paraId="2DCCD39B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Align w:val="center"/>
          </w:tcPr>
          <w:p w14:paraId="25DEA87F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M+4</w:t>
            </w:r>
          </w:p>
        </w:tc>
        <w:tc>
          <w:tcPr>
            <w:tcW w:w="1666" w:type="pct"/>
            <w:vAlign w:val="center"/>
          </w:tcPr>
          <w:p w14:paraId="69F2C9AE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150/132</w:t>
            </w:r>
          </w:p>
        </w:tc>
      </w:tr>
      <w:tr w:rsidR="00664ABD" w:rsidRPr="002C14D4" w14:paraId="74D384C5" w14:textId="77777777" w:rsidTr="00DE218D">
        <w:tc>
          <w:tcPr>
            <w:tcW w:w="1667" w:type="pct"/>
            <w:vMerge/>
            <w:vAlign w:val="center"/>
          </w:tcPr>
          <w:p w14:paraId="27458D4A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Align w:val="center"/>
          </w:tcPr>
          <w:p w14:paraId="324A1617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76401">
              <w:rPr>
                <w:rFonts w:ascii="Arial" w:hAnsi="Arial" w:cs="Arial"/>
                <w:b/>
                <w:color w:val="000000" w:themeColor="text1"/>
              </w:rPr>
              <w:t>M+5</w:t>
            </w:r>
          </w:p>
        </w:tc>
        <w:tc>
          <w:tcPr>
            <w:tcW w:w="1666" w:type="pct"/>
            <w:vAlign w:val="center"/>
          </w:tcPr>
          <w:p w14:paraId="5F3E51C3" w14:textId="77777777" w:rsidR="00664ABD" w:rsidRPr="00476401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476401">
              <w:rPr>
                <w:rFonts w:ascii="Arial" w:hAnsi="Arial" w:cs="Arial"/>
                <w:color w:val="000000"/>
              </w:rPr>
              <w:t>151/133</w:t>
            </w:r>
          </w:p>
        </w:tc>
      </w:tr>
      <w:tr w:rsidR="00664ABD" w:rsidRPr="002C14D4" w14:paraId="5567767F" w14:textId="77777777" w:rsidTr="00DE218D">
        <w:tc>
          <w:tcPr>
            <w:tcW w:w="1667" w:type="pct"/>
            <w:vMerge w:val="restart"/>
            <w:vAlign w:val="center"/>
          </w:tcPr>
          <w:p w14:paraId="71997F16" w14:textId="77777777" w:rsidR="00664ABD" w:rsidRPr="009F20B7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9F20B7">
              <w:rPr>
                <w:rFonts w:ascii="Arial" w:hAnsi="Arial" w:cs="Arial"/>
                <w:b/>
                <w:color w:val="000000" w:themeColor="text1"/>
              </w:rPr>
              <w:t>PEP</w:t>
            </w:r>
          </w:p>
        </w:tc>
        <w:tc>
          <w:tcPr>
            <w:tcW w:w="1667" w:type="pct"/>
            <w:vAlign w:val="center"/>
          </w:tcPr>
          <w:p w14:paraId="28AD6335" w14:textId="77777777" w:rsidR="00664ABD" w:rsidRPr="009F20B7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9F20B7">
              <w:rPr>
                <w:rFonts w:ascii="Arial" w:hAnsi="Arial" w:cs="Arial"/>
                <w:b/>
                <w:color w:val="000000" w:themeColor="text1"/>
              </w:rPr>
              <w:t>M+0</w:t>
            </w:r>
          </w:p>
        </w:tc>
        <w:tc>
          <w:tcPr>
            <w:tcW w:w="1666" w:type="pct"/>
            <w:vAlign w:val="center"/>
          </w:tcPr>
          <w:p w14:paraId="1EC3B79B" w14:textId="77777777" w:rsidR="00664ABD" w:rsidRPr="009F20B7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9F20B7">
              <w:rPr>
                <w:rFonts w:ascii="Arial" w:hAnsi="Arial" w:cs="Arial"/>
                <w:color w:val="000000"/>
              </w:rPr>
              <w:t>167/79</w:t>
            </w:r>
          </w:p>
        </w:tc>
      </w:tr>
      <w:tr w:rsidR="00664ABD" w:rsidRPr="002C14D4" w14:paraId="0783AE53" w14:textId="77777777" w:rsidTr="00DE218D">
        <w:tc>
          <w:tcPr>
            <w:tcW w:w="1667" w:type="pct"/>
            <w:vMerge/>
            <w:vAlign w:val="center"/>
          </w:tcPr>
          <w:p w14:paraId="7D39C105" w14:textId="77777777" w:rsidR="00664ABD" w:rsidRPr="009F20B7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Align w:val="center"/>
          </w:tcPr>
          <w:p w14:paraId="2BAEE9AF" w14:textId="77777777" w:rsidR="00664ABD" w:rsidRPr="009F20B7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9F20B7">
              <w:rPr>
                <w:rFonts w:ascii="Arial" w:hAnsi="Arial" w:cs="Arial"/>
                <w:b/>
                <w:color w:val="000000" w:themeColor="text1"/>
              </w:rPr>
              <w:t>M+1</w:t>
            </w:r>
          </w:p>
        </w:tc>
        <w:tc>
          <w:tcPr>
            <w:tcW w:w="1666" w:type="pct"/>
            <w:vAlign w:val="center"/>
          </w:tcPr>
          <w:p w14:paraId="7047A4A1" w14:textId="77777777" w:rsidR="00664ABD" w:rsidRPr="009F20B7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9F20B7">
              <w:rPr>
                <w:rFonts w:ascii="Arial" w:hAnsi="Arial" w:cs="Arial"/>
                <w:color w:val="000000"/>
              </w:rPr>
              <w:t>168/79</w:t>
            </w:r>
          </w:p>
        </w:tc>
      </w:tr>
      <w:tr w:rsidR="00664ABD" w:rsidRPr="002C14D4" w14:paraId="1A5F283F" w14:textId="77777777" w:rsidTr="00DE218D">
        <w:tc>
          <w:tcPr>
            <w:tcW w:w="1667" w:type="pct"/>
            <w:vMerge/>
            <w:vAlign w:val="center"/>
          </w:tcPr>
          <w:p w14:paraId="61C3671D" w14:textId="77777777" w:rsidR="00664ABD" w:rsidRPr="009F20B7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Align w:val="center"/>
          </w:tcPr>
          <w:p w14:paraId="2057AFE2" w14:textId="77777777" w:rsidR="00664ABD" w:rsidRPr="009F20B7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9F20B7">
              <w:rPr>
                <w:rFonts w:ascii="Arial" w:hAnsi="Arial" w:cs="Arial"/>
                <w:b/>
                <w:color w:val="000000" w:themeColor="text1"/>
              </w:rPr>
              <w:t>M+2</w:t>
            </w:r>
          </w:p>
        </w:tc>
        <w:tc>
          <w:tcPr>
            <w:tcW w:w="1666" w:type="pct"/>
            <w:vAlign w:val="center"/>
          </w:tcPr>
          <w:p w14:paraId="5F033D9A" w14:textId="77777777" w:rsidR="00664ABD" w:rsidRPr="009F20B7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9F20B7">
              <w:rPr>
                <w:rFonts w:ascii="Arial" w:hAnsi="Arial" w:cs="Arial"/>
                <w:color w:val="000000"/>
              </w:rPr>
              <w:t>169/79</w:t>
            </w:r>
          </w:p>
        </w:tc>
      </w:tr>
      <w:tr w:rsidR="00664ABD" w:rsidRPr="002C14D4" w14:paraId="0824CCC6" w14:textId="77777777" w:rsidTr="00DE218D">
        <w:tc>
          <w:tcPr>
            <w:tcW w:w="1667" w:type="pct"/>
            <w:vMerge/>
            <w:vAlign w:val="center"/>
          </w:tcPr>
          <w:p w14:paraId="4F97B08F" w14:textId="77777777" w:rsidR="00664ABD" w:rsidRPr="009F20B7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667" w:type="pct"/>
            <w:vAlign w:val="center"/>
          </w:tcPr>
          <w:p w14:paraId="095D3638" w14:textId="77777777" w:rsidR="00664ABD" w:rsidRPr="009F20B7" w:rsidRDefault="00664ABD" w:rsidP="00DE218D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9F20B7">
              <w:rPr>
                <w:rFonts w:ascii="Arial" w:hAnsi="Arial" w:cs="Arial"/>
                <w:b/>
                <w:color w:val="000000" w:themeColor="text1"/>
              </w:rPr>
              <w:t>M+3</w:t>
            </w:r>
          </w:p>
        </w:tc>
        <w:tc>
          <w:tcPr>
            <w:tcW w:w="1666" w:type="pct"/>
            <w:vAlign w:val="center"/>
          </w:tcPr>
          <w:p w14:paraId="57F5B4C5" w14:textId="77777777" w:rsidR="00664ABD" w:rsidRPr="009F20B7" w:rsidRDefault="00664ABD" w:rsidP="00DE218D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9F20B7">
              <w:rPr>
                <w:rFonts w:ascii="Arial" w:hAnsi="Arial" w:cs="Arial"/>
                <w:color w:val="000000"/>
              </w:rPr>
              <w:t>170/79</w:t>
            </w:r>
          </w:p>
        </w:tc>
      </w:tr>
    </w:tbl>
    <w:p w14:paraId="06D08E4B" w14:textId="77777777" w:rsidR="00664ABD" w:rsidRPr="001F3DD5" w:rsidRDefault="00664ABD" w:rsidP="00664ABD">
      <w:pPr>
        <w:spacing w:line="360" w:lineRule="auto"/>
        <w:jc w:val="both"/>
        <w:rPr>
          <w:rFonts w:ascii="Arial" w:hAnsi="Arial" w:cs="Arial"/>
          <w:b/>
          <w:color w:val="000000" w:themeColor="text1"/>
        </w:rPr>
      </w:pPr>
    </w:p>
    <w:p w14:paraId="09EF75DE" w14:textId="77777777" w:rsidR="00664ABD" w:rsidRPr="001F3DD5" w:rsidRDefault="00664ABD" w:rsidP="00664ABD">
      <w:pPr>
        <w:spacing w:line="360" w:lineRule="auto"/>
        <w:rPr>
          <w:rFonts w:ascii="Arial" w:hAnsi="Arial" w:cs="Arial"/>
        </w:rPr>
      </w:pPr>
      <w:r w:rsidRPr="001F3DD5">
        <w:rPr>
          <w:rFonts w:ascii="Arial" w:hAnsi="Arial" w:cs="Arial"/>
        </w:rPr>
        <w:br w:type="page"/>
      </w:r>
    </w:p>
    <w:p w14:paraId="7CC34D1F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3F940B6"/>
    <w:multiLevelType w:val="hybridMultilevel"/>
    <w:tmpl w:val="9428417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587DF1"/>
    <w:multiLevelType w:val="hybridMultilevel"/>
    <w:tmpl w:val="1864FEA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8385669">
    <w:abstractNumId w:val="0"/>
  </w:num>
  <w:num w:numId="2" w16cid:durableId="17525838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ABD"/>
    <w:rsid w:val="003C2EF4"/>
    <w:rsid w:val="00664ABD"/>
    <w:rsid w:val="00B74216"/>
    <w:rsid w:val="00C715D3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BFD96"/>
  <w15:chartTrackingRefBased/>
  <w15:docId w15:val="{A3D2E756-1E93-48C9-8BF1-1664CD9B8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4AB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4A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4A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4A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4A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4A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4AB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4AB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4AB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4AB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4A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4A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4A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4A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4A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4A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4A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4A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4A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4AB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4A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4A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4A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4A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4A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4A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4A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4A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4A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4AB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664ABD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package" Target="embeddings/Microsoft_Excel_Worksheet.xlsx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491</Words>
  <Characters>2803</Characters>
  <Application>Microsoft Office Word</Application>
  <DocSecurity>0</DocSecurity>
  <Lines>23</Lines>
  <Paragraphs>6</Paragraphs>
  <ScaleCrop>false</ScaleCrop>
  <Company>Springer Nature</Company>
  <LinksUpToDate>false</LinksUpToDate>
  <CharactersWithSpaces>3288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2024-09-13T04:03:00Z</dcterms:created>
  <dcterms:modified xsi:type="dcterms:W3CDTF">2024-09-13T04:05:00Z</dcterms:modified>
</cp:coreProperties>
</file>