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E7A132" w14:textId="77777777" w:rsidR="003B13B7" w:rsidRDefault="003B13B7" w:rsidP="003B13B7">
      <w:pPr>
        <w:pStyle w:val="Heading1"/>
        <w:spacing w:before="0"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  <w:szCs w:val="24"/>
          <w:lang w:eastAsia="zh-CN"/>
        </w:rPr>
        <w:t>Supplementary information</w:t>
      </w:r>
    </w:p>
    <w:p w14:paraId="171FFA9F" w14:textId="77777777" w:rsidR="003B13B7" w:rsidRDefault="003B13B7" w:rsidP="003B13B7">
      <w:pPr>
        <w:pStyle w:val="Heading2"/>
        <w:spacing w:line="480" w:lineRule="auto"/>
        <w:rPr>
          <w:rFonts w:ascii="Times New Roman" w:hAnsi="Times New Roman" w:cs="Times New Roman"/>
          <w:sz w:val="21"/>
          <w:szCs w:val="18"/>
        </w:rPr>
      </w:pPr>
      <w:r>
        <w:rPr>
          <w:rFonts w:ascii="Times New Roman" w:hAnsi="Times New Roman" w:cs="Times New Roman"/>
          <w:sz w:val="21"/>
          <w:szCs w:val="18"/>
          <w:lang w:eastAsia="zh-CN"/>
        </w:rPr>
        <w:t>Supplement tables</w:t>
      </w:r>
    </w:p>
    <w:p w14:paraId="40DE5830" w14:textId="77777777" w:rsidR="003B13B7" w:rsidRDefault="003B13B7" w:rsidP="003B13B7">
      <w:pPr>
        <w:spacing w:line="480" w:lineRule="auto"/>
        <w:ind w:firstLineChars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Table S1. </w:t>
      </w:r>
      <w:r>
        <w:rPr>
          <w:rFonts w:ascii="Times New Roman" w:hAnsi="Times New Roman" w:cs="Times New Roman"/>
        </w:rPr>
        <w:t xml:space="preserve">All metabolites identified in peels, juice sacs, and segment membranes of diploid and tetraploid. </w:t>
      </w:r>
    </w:p>
    <w:p w14:paraId="2CEA0CA5" w14:textId="77777777" w:rsidR="003B13B7" w:rsidRDefault="003B13B7" w:rsidP="003B13B7">
      <w:pPr>
        <w:spacing w:line="480" w:lineRule="auto"/>
        <w:ind w:firstLineChars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Table S2.</w:t>
      </w:r>
      <w:r>
        <w:rPr>
          <w:rFonts w:ascii="Times New Roman" w:hAnsi="Times New Roman" w:cs="Times New Roman"/>
        </w:rPr>
        <w:t xml:space="preserve"> Differentially accumulated metabolites (DAMs) identified from comparison between diploid and tetraploid in peels, juice sacs, and segment membranes, respectively.</w:t>
      </w:r>
    </w:p>
    <w:p w14:paraId="29F3DC4D" w14:textId="77777777" w:rsidR="003B13B7" w:rsidRDefault="003B13B7" w:rsidP="003B13B7">
      <w:pPr>
        <w:spacing w:line="480" w:lineRule="auto"/>
        <w:ind w:firstLineChars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Table S3.</w:t>
      </w:r>
      <w:r>
        <w:rPr>
          <w:rFonts w:ascii="Times New Roman" w:hAnsi="Times New Roman" w:cs="Times New Roman"/>
        </w:rPr>
        <w:t xml:space="preserve"> The statistical number of differentially accumulated metabolites (DAMs) in peel. juice sac, and segment membranes, respectively.</w:t>
      </w:r>
    </w:p>
    <w:p w14:paraId="0B573EF5" w14:textId="77777777" w:rsidR="003B13B7" w:rsidRDefault="003B13B7" w:rsidP="003B13B7">
      <w:pPr>
        <w:spacing w:line="480" w:lineRule="auto"/>
        <w:ind w:firstLineChars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Table S4.</w:t>
      </w:r>
      <w:r>
        <w:rPr>
          <w:rFonts w:ascii="Times New Roman" w:hAnsi="Times New Roman" w:cs="Times New Roman"/>
        </w:rPr>
        <w:t xml:space="preserve"> Reads and Q3 value of all samples.</w:t>
      </w:r>
    </w:p>
    <w:p w14:paraId="2D16ED56" w14:textId="77777777" w:rsidR="003B13B7" w:rsidRDefault="003B13B7" w:rsidP="003B13B7">
      <w:pPr>
        <w:spacing w:line="480" w:lineRule="auto"/>
        <w:ind w:firstLineChars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Table S5. </w:t>
      </w:r>
      <w:r>
        <w:rPr>
          <w:rFonts w:ascii="Times New Roman" w:hAnsi="Times New Roman" w:cs="Times New Roman"/>
        </w:rPr>
        <w:t>Differentially expressed genes (DEGs) identified from comparison between diploid and tetraploid in peels, juice sacs, and segment membranes, respectively.</w:t>
      </w:r>
    </w:p>
    <w:p w14:paraId="639BB5C9" w14:textId="77777777" w:rsidR="003B13B7" w:rsidRDefault="003B13B7" w:rsidP="003B13B7">
      <w:pPr>
        <w:spacing w:line="480" w:lineRule="auto"/>
        <w:ind w:firstLineChars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Table S6. </w:t>
      </w:r>
      <w:r>
        <w:rPr>
          <w:rFonts w:ascii="Times New Roman" w:hAnsi="Times New Roman" w:cs="Times New Roman"/>
        </w:rPr>
        <w:t>DEGs specifically up-regulated in tetraploid juice sacs, segment membranes, and peels in K-means analysis.</w:t>
      </w:r>
    </w:p>
    <w:p w14:paraId="6799CD0A" w14:textId="77777777" w:rsidR="003B13B7" w:rsidRDefault="003B13B7" w:rsidP="003B13B7">
      <w:pPr>
        <w:spacing w:line="480" w:lineRule="auto"/>
        <w:ind w:firstLineChars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Table S7.</w:t>
      </w:r>
      <w:r>
        <w:rPr>
          <w:rFonts w:ascii="Times New Roman" w:hAnsi="Times New Roman" w:cs="Times New Roman"/>
        </w:rPr>
        <w:t xml:space="preserve"> KEGG enrichment analysis of DEGs involved in subclass 7 in peels.</w:t>
      </w:r>
    </w:p>
    <w:p w14:paraId="125BDD7D" w14:textId="77777777" w:rsidR="003B13B7" w:rsidRDefault="003B13B7" w:rsidP="003B13B7">
      <w:pPr>
        <w:spacing w:line="480" w:lineRule="auto"/>
        <w:ind w:firstLineChars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Table S8. </w:t>
      </w:r>
      <w:r>
        <w:rPr>
          <w:rFonts w:ascii="Times New Roman" w:hAnsi="Times New Roman" w:cs="Times New Roman"/>
        </w:rPr>
        <w:t>KEGG enrichment analysis of DEGs involved in subclass 2 in juice sacs.</w:t>
      </w:r>
    </w:p>
    <w:p w14:paraId="694CCA9E" w14:textId="77777777" w:rsidR="003B13B7" w:rsidRDefault="003B13B7" w:rsidP="003B13B7">
      <w:pPr>
        <w:spacing w:line="480" w:lineRule="auto"/>
        <w:ind w:firstLineChars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Table S9.</w:t>
      </w:r>
      <w:r>
        <w:rPr>
          <w:rFonts w:ascii="Times New Roman" w:hAnsi="Times New Roman" w:cs="Times New Roman"/>
        </w:rPr>
        <w:t xml:space="preserve"> KEGG enrichment analysis of DEGs involved in subclass 6 in segment membranes.</w:t>
      </w:r>
    </w:p>
    <w:p w14:paraId="4205F0CE" w14:textId="77777777" w:rsidR="003B13B7" w:rsidRDefault="003B13B7" w:rsidP="003B13B7">
      <w:pPr>
        <w:spacing w:line="480" w:lineRule="auto"/>
        <w:ind w:firstLineChars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Table S10. </w:t>
      </w:r>
      <w:r>
        <w:rPr>
          <w:rFonts w:ascii="Times New Roman" w:hAnsi="Times New Roman" w:cs="Times New Roman"/>
        </w:rPr>
        <w:t xml:space="preserve">Correlation analysis of top5 up-DAMs and up-DEGs in </w:t>
      </w:r>
      <w:r>
        <w:rPr>
          <w:rFonts w:ascii="Times New Roman" w:hAnsi="Times New Roman" w:cs="Times New Roman" w:hint="eastAsia"/>
        </w:rPr>
        <w:t xml:space="preserve">tetraploid </w:t>
      </w:r>
      <w:r>
        <w:rPr>
          <w:rFonts w:ascii="Times New Roman" w:hAnsi="Times New Roman" w:cs="Times New Roman"/>
        </w:rPr>
        <w:t>peels.</w:t>
      </w:r>
    </w:p>
    <w:p w14:paraId="78F3EDC4" w14:textId="77777777" w:rsidR="003B13B7" w:rsidRDefault="003B13B7" w:rsidP="003B13B7">
      <w:pPr>
        <w:spacing w:line="480" w:lineRule="auto"/>
        <w:ind w:firstLineChars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Table S11.</w:t>
      </w:r>
      <w:r>
        <w:rPr>
          <w:rFonts w:ascii="Times New Roman" w:hAnsi="Times New Roman" w:cs="Times New Roman"/>
        </w:rPr>
        <w:t xml:space="preserve"> Correlation analysis of up-DAMs and DEGs in </w:t>
      </w:r>
      <w:r>
        <w:rPr>
          <w:rFonts w:ascii="Times New Roman" w:hAnsi="Times New Roman" w:cs="Times New Roman" w:hint="eastAsia"/>
        </w:rPr>
        <w:t>tetraploid</w:t>
      </w:r>
      <w:r>
        <w:rPr>
          <w:rFonts w:ascii="Times New Roman" w:hAnsi="Times New Roman" w:cs="Times New Roman"/>
        </w:rPr>
        <w:t xml:space="preserve"> juice sacs.</w:t>
      </w:r>
    </w:p>
    <w:p w14:paraId="40F57DBA" w14:textId="77777777" w:rsidR="003B13B7" w:rsidRDefault="003B13B7" w:rsidP="003B13B7">
      <w:pPr>
        <w:spacing w:line="480" w:lineRule="auto"/>
        <w:ind w:firstLineChars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Table S12. </w:t>
      </w:r>
      <w:r>
        <w:rPr>
          <w:rFonts w:ascii="Times New Roman" w:hAnsi="Times New Roman" w:cs="Times New Roman"/>
        </w:rPr>
        <w:t xml:space="preserve">Correlation analysis of up-DAMs and DEGs in </w:t>
      </w:r>
      <w:r>
        <w:rPr>
          <w:rFonts w:ascii="Times New Roman" w:hAnsi="Times New Roman" w:cs="Times New Roman" w:hint="eastAsia"/>
        </w:rPr>
        <w:t>tetraploid</w:t>
      </w:r>
      <w:r>
        <w:rPr>
          <w:rFonts w:ascii="Times New Roman" w:hAnsi="Times New Roman" w:cs="Times New Roman"/>
        </w:rPr>
        <w:t xml:space="preserve"> segment membranes.</w:t>
      </w:r>
      <w:r>
        <w:rPr>
          <w:rFonts w:ascii="Times New Roman" w:hAnsi="Times New Roman" w:cs="Times New Roman" w:hint="eastAsia"/>
        </w:rPr>
        <w:t xml:space="preserve"> </w:t>
      </w:r>
    </w:p>
    <w:p w14:paraId="24E5166C" w14:textId="77777777" w:rsidR="003B13B7" w:rsidRDefault="003B13B7" w:rsidP="003B13B7">
      <w:pPr>
        <w:spacing w:line="480" w:lineRule="auto"/>
        <w:ind w:firstLineChars="0" w:firstLine="0"/>
        <w:rPr>
          <w:rFonts w:ascii="Times New Roman" w:hAnsi="Times New Roman" w:cs="Times New Roman"/>
        </w:rPr>
      </w:pPr>
    </w:p>
    <w:p w14:paraId="0399FC83" w14:textId="77777777" w:rsidR="003B13B7" w:rsidRDefault="003B13B7" w:rsidP="003B13B7">
      <w:pPr>
        <w:pStyle w:val="Heading2"/>
        <w:spacing w:line="480" w:lineRule="auto"/>
        <w:rPr>
          <w:rFonts w:ascii="Times New Roman" w:hAnsi="Times New Roman" w:cs="Times New Roman"/>
          <w:sz w:val="21"/>
          <w:szCs w:val="18"/>
        </w:rPr>
      </w:pPr>
      <w:r>
        <w:rPr>
          <w:rFonts w:ascii="Times New Roman" w:hAnsi="Times New Roman" w:cs="Times New Roman"/>
          <w:b/>
          <w:sz w:val="21"/>
          <w:szCs w:val="18"/>
          <w:lang w:eastAsia="zh-CN"/>
        </w:rPr>
        <w:lastRenderedPageBreak/>
        <w:t>Supplemental Figures</w:t>
      </w:r>
    </w:p>
    <w:p w14:paraId="4578E7CF" w14:textId="77777777" w:rsidR="003B13B7" w:rsidRDefault="003B13B7" w:rsidP="003B13B7">
      <w:pPr>
        <w:spacing w:line="480" w:lineRule="auto"/>
        <w:ind w:firstLineChars="0" w:firstLine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Figure S1. </w:t>
      </w:r>
      <w:r>
        <w:rPr>
          <w:rFonts w:ascii="Times New Roman" w:hAnsi="Times New Roman" w:cs="Times New Roman"/>
        </w:rPr>
        <w:t xml:space="preserve">The total content of each category of metabolites in juice sacs (A), peels (B) and segment membranes (C) of tetraploid and diploid genitors, respectively. </w:t>
      </w:r>
    </w:p>
    <w:p w14:paraId="4A61CF35" w14:textId="77777777" w:rsidR="003B13B7" w:rsidRDefault="003B13B7" w:rsidP="003B13B7">
      <w:pPr>
        <w:spacing w:line="480" w:lineRule="auto"/>
        <w:ind w:firstLineChars="0" w:firstLine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Figure S2. </w:t>
      </w:r>
      <w:r>
        <w:rPr>
          <w:rFonts w:ascii="Times New Roman" w:hAnsi="Times New Roman" w:cs="Times New Roman"/>
        </w:rPr>
        <w:t>Analysis of Gene Ortholog (GO) of DEGs involved in peels (A), juice sacs (B), and segment membranes (C), respectively.</w:t>
      </w:r>
    </w:p>
    <w:p w14:paraId="25570A62" w14:textId="77777777" w:rsidR="003B13B7" w:rsidRDefault="003B13B7" w:rsidP="003B13B7">
      <w:pPr>
        <w:spacing w:line="480" w:lineRule="auto"/>
        <w:ind w:firstLineChars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Figure S3. </w:t>
      </w:r>
      <w:r>
        <w:rPr>
          <w:rFonts w:ascii="Times New Roman" w:hAnsi="Times New Roman" w:cs="Times New Roman"/>
        </w:rPr>
        <w:t>Analysis of Kyoto Encyclopedia of Genes and Genomes (KEGG)  enrichment of DEGs involved in peels (A), juice sacs (B), and segment membranes (C), respectively.</w:t>
      </w:r>
    </w:p>
    <w:p w14:paraId="17361B2F" w14:textId="77777777" w:rsidR="003B13B7" w:rsidRDefault="003B13B7" w:rsidP="003B13B7">
      <w:pPr>
        <w:spacing w:line="480" w:lineRule="auto"/>
        <w:ind w:firstLineChars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Figure S4. </w:t>
      </w:r>
      <w:r>
        <w:rPr>
          <w:rFonts w:ascii="Times New Roman" w:hAnsi="Times New Roman" w:cs="Times New Roman"/>
        </w:rPr>
        <w:t xml:space="preserve">KEGG enrichment analysis of up-DEGs of K-means analysis in juice sacs </w:t>
      </w:r>
      <w:r>
        <w:rPr>
          <w:rFonts w:ascii="Times New Roman" w:hAnsi="Times New Roman" w:cs="Times New Roman" w:hint="eastAsia"/>
        </w:rPr>
        <w:t xml:space="preserve">(A) </w:t>
      </w:r>
      <w:r>
        <w:rPr>
          <w:rFonts w:ascii="Times New Roman" w:hAnsi="Times New Roman" w:cs="Times New Roman"/>
        </w:rPr>
        <w:t>and segment membranes</w:t>
      </w:r>
      <w:r>
        <w:rPr>
          <w:rFonts w:ascii="Times New Roman" w:hAnsi="Times New Roman" w:cs="Times New Roman" w:hint="eastAsia"/>
        </w:rPr>
        <w:t xml:space="preserve"> (B)</w:t>
      </w:r>
      <w:r>
        <w:rPr>
          <w:rFonts w:ascii="Times New Roman" w:hAnsi="Times New Roman" w:cs="Times New Roman"/>
        </w:rPr>
        <w:t xml:space="preserve"> of tetraploid fruits , respectively.</w:t>
      </w:r>
    </w:p>
    <w:p w14:paraId="100F9A46" w14:textId="77777777" w:rsidR="00755780" w:rsidRDefault="00755780"/>
    <w:sectPr w:rsidR="00755780" w:rsidSect="003B13B7">
      <w:pgSz w:w="11906" w:h="16838"/>
      <w:pgMar w:top="1440" w:right="1803" w:bottom="1440" w:left="1803" w:header="851" w:footer="992" w:gutter="0"/>
      <w:lnNumType w:countBy="1" w:restart="continuous"/>
      <w:cols w:space="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3B7"/>
    <w:rsid w:val="00331A6B"/>
    <w:rsid w:val="003B13B7"/>
    <w:rsid w:val="00755780"/>
    <w:rsid w:val="00857596"/>
    <w:rsid w:val="00F4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F9A0C"/>
  <w15:chartTrackingRefBased/>
  <w15:docId w15:val="{B997EEF8-0350-46F2-93A4-689493175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3B7"/>
    <w:pPr>
      <w:widowControl w:val="0"/>
      <w:spacing w:after="0" w:line="240" w:lineRule="auto"/>
      <w:ind w:firstLineChars="200" w:firstLine="420"/>
      <w:jc w:val="both"/>
    </w:pPr>
    <w:rPr>
      <w:rFonts w:eastAsiaTheme="minorEastAsia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3B13B7"/>
    <w:pPr>
      <w:keepNext/>
      <w:keepLines/>
      <w:widowControl/>
      <w:spacing w:before="360" w:after="80" w:line="259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nhideWhenUsed/>
    <w:qFormat/>
    <w:rsid w:val="003B13B7"/>
    <w:pPr>
      <w:keepNext/>
      <w:keepLines/>
      <w:widowControl/>
      <w:spacing w:before="160" w:after="80" w:line="259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13B7"/>
    <w:pPr>
      <w:keepNext/>
      <w:keepLines/>
      <w:widowControl/>
      <w:spacing w:before="160" w:after="80" w:line="259" w:lineRule="auto"/>
      <w:ind w:firstLineChars="0" w:firstLine="0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13B7"/>
    <w:pPr>
      <w:keepNext/>
      <w:keepLines/>
      <w:widowControl/>
      <w:spacing w:before="80" w:after="40" w:line="259" w:lineRule="auto"/>
      <w:ind w:firstLineChars="0" w:firstLine="0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13B7"/>
    <w:pPr>
      <w:keepNext/>
      <w:keepLines/>
      <w:widowControl/>
      <w:spacing w:before="80" w:after="40" w:line="259" w:lineRule="auto"/>
      <w:ind w:firstLineChars="0" w:firstLine="0"/>
      <w:jc w:val="left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13B7"/>
    <w:pPr>
      <w:keepNext/>
      <w:keepLines/>
      <w:widowControl/>
      <w:spacing w:before="40" w:line="259" w:lineRule="auto"/>
      <w:ind w:firstLineChars="0" w:firstLine="0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13B7"/>
    <w:pPr>
      <w:keepNext/>
      <w:keepLines/>
      <w:widowControl/>
      <w:spacing w:before="40" w:line="259" w:lineRule="auto"/>
      <w:ind w:firstLineChars="0" w:firstLine="0"/>
      <w:jc w:val="left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13B7"/>
    <w:pPr>
      <w:keepNext/>
      <w:keepLines/>
      <w:widowControl/>
      <w:spacing w:line="259" w:lineRule="auto"/>
      <w:ind w:firstLineChars="0" w:firstLine="0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13B7"/>
    <w:pPr>
      <w:keepNext/>
      <w:keepLines/>
      <w:widowControl/>
      <w:spacing w:line="259" w:lineRule="auto"/>
      <w:ind w:firstLineChars="0" w:firstLine="0"/>
      <w:jc w:val="left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13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13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13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13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13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13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13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13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13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13B7"/>
    <w:pPr>
      <w:widowControl/>
      <w:spacing w:after="80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B13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13B7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B13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13B7"/>
    <w:pPr>
      <w:widowControl/>
      <w:spacing w:before="160" w:after="160" w:line="259" w:lineRule="auto"/>
      <w:ind w:firstLineChars="0" w:firstLine="0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B13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13B7"/>
    <w:pPr>
      <w:widowControl/>
      <w:spacing w:after="160" w:line="259" w:lineRule="auto"/>
      <w:ind w:left="720" w:firstLineChars="0" w:firstLine="0"/>
      <w:contextualSpacing/>
      <w:jc w:val="left"/>
    </w:pPr>
    <w:rPr>
      <w:rFonts w:eastAsiaTheme="minorHAns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B13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13B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 w:firstLineChars="0" w:firstLine="0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13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13B7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3B13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286</Words>
  <Characters>1634</Characters>
  <Application>Microsoft Office Word</Application>
  <DocSecurity>0</DocSecurity>
  <Lines>13</Lines>
  <Paragraphs>3</Paragraphs>
  <ScaleCrop>false</ScaleCrop>
  <Company>Springer Nature</Company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2024-10-03T18:06:00Z</dcterms:created>
  <dcterms:modified xsi:type="dcterms:W3CDTF">2024-10-03T18:06:00Z</dcterms:modified>
</cp:coreProperties>
</file>