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EE4DA" w14:textId="0344E693" w:rsidR="006E4F22" w:rsidRPr="006E4F22" w:rsidRDefault="006E4F22" w:rsidP="006E4F22">
      <w:pPr>
        <w:rPr>
          <w:rFonts w:ascii="Arial" w:hAnsi="Arial" w:cs="Arial"/>
          <w:color w:val="000000"/>
          <w:sz w:val="22"/>
          <w:szCs w:val="22"/>
        </w:rPr>
      </w:pPr>
      <w:r w:rsidRPr="006E4F22">
        <w:rPr>
          <w:rFonts w:ascii="Arial" w:hAnsi="Arial" w:cs="Arial"/>
          <w:color w:val="000000"/>
          <w:sz w:val="22"/>
          <w:szCs w:val="22"/>
        </w:rPr>
        <w:t>Table 1</w:t>
      </w:r>
    </w:p>
    <w:p w14:paraId="6C5DFFB5" w14:textId="77777777" w:rsidR="006E4F22" w:rsidRDefault="006E4F22" w:rsidP="006E4F22">
      <w:pPr>
        <w:contextualSpacing/>
        <w:rPr>
          <w:rFonts w:ascii="Arial" w:hAnsi="Arial" w:cs="Arial"/>
          <w:color w:val="000000"/>
          <w:sz w:val="22"/>
          <w:szCs w:val="22"/>
        </w:rPr>
      </w:pPr>
      <w:r w:rsidRPr="006E4F22">
        <w:rPr>
          <w:rFonts w:ascii="Arial" w:hAnsi="Arial" w:cs="Arial"/>
          <w:color w:val="000000"/>
          <w:sz w:val="22"/>
          <w:szCs w:val="22"/>
        </w:rPr>
        <w:t xml:space="preserve">Descriptive Statistics of Patients by Follow-up group. </w:t>
      </w:r>
    </w:p>
    <w:p w14:paraId="537E270E" w14:textId="2408D653" w:rsidR="006E4F22" w:rsidRDefault="006E4F22" w:rsidP="006E4F22">
      <w:pPr>
        <w:contextualSpacing/>
        <w:rPr>
          <w:rFonts w:ascii="Arial" w:hAnsi="Arial" w:cs="Arial"/>
          <w:color w:val="000000"/>
          <w:sz w:val="22"/>
          <w:szCs w:val="22"/>
        </w:rPr>
      </w:pPr>
      <w:r w:rsidRPr="006E4F22">
        <w:rPr>
          <w:rFonts w:ascii="Arial" w:hAnsi="Arial" w:cs="Arial"/>
          <w:color w:val="000000"/>
          <w:sz w:val="22"/>
          <w:szCs w:val="22"/>
        </w:rPr>
        <w:t>Group 1 (</w:t>
      </w:r>
      <w:r>
        <w:rPr>
          <w:rFonts w:ascii="Arial" w:hAnsi="Arial" w:cs="Arial"/>
          <w:color w:val="000000"/>
          <w:sz w:val="22"/>
          <w:szCs w:val="22"/>
        </w:rPr>
        <w:t xml:space="preserve">adhering to </w:t>
      </w:r>
      <w:r w:rsidRPr="006E4F22">
        <w:rPr>
          <w:rFonts w:ascii="Arial" w:hAnsi="Arial" w:cs="Arial"/>
          <w:color w:val="000000"/>
          <w:sz w:val="22"/>
          <w:szCs w:val="22"/>
        </w:rPr>
        <w:t>the guidelines): At least 1 PSA per year and at least 1 biopsy every 4 years.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6E4F22">
        <w:rPr>
          <w:rFonts w:ascii="Arial" w:hAnsi="Arial" w:cs="Arial"/>
          <w:color w:val="000000"/>
          <w:sz w:val="22"/>
          <w:szCs w:val="22"/>
        </w:rPr>
        <w:t>Group 2 (</w:t>
      </w:r>
      <w:r>
        <w:rPr>
          <w:rFonts w:ascii="Arial" w:hAnsi="Arial" w:cs="Arial"/>
          <w:color w:val="000000"/>
          <w:sz w:val="22"/>
          <w:szCs w:val="22"/>
        </w:rPr>
        <w:t>not adhering</w:t>
      </w:r>
      <w:r w:rsidRPr="006E4F22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to</w:t>
      </w:r>
      <w:r w:rsidRPr="006E4F22">
        <w:rPr>
          <w:rFonts w:ascii="Arial" w:hAnsi="Arial" w:cs="Arial"/>
          <w:color w:val="000000"/>
          <w:sz w:val="22"/>
          <w:szCs w:val="22"/>
        </w:rPr>
        <w:t xml:space="preserve"> guidelines): &lt; 1 PSA per year or less than one biopsy every 4 years.  </w:t>
      </w:r>
    </w:p>
    <w:p w14:paraId="0213000E" w14:textId="77777777" w:rsidR="006E4F22" w:rsidRPr="006E4F22" w:rsidRDefault="006E4F22" w:rsidP="006E4F22">
      <w:pPr>
        <w:contextualSpacing/>
        <w:rPr>
          <w:rFonts w:ascii="Arial" w:hAnsi="Arial" w:cs="Arial"/>
          <w:color w:val="000000"/>
          <w:sz w:val="22"/>
          <w:szCs w:val="22"/>
        </w:rPr>
      </w:pPr>
    </w:p>
    <w:tbl>
      <w:tblPr>
        <w:tblW w:w="911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0"/>
        <w:gridCol w:w="1595"/>
        <w:gridCol w:w="1594"/>
        <w:gridCol w:w="1594"/>
        <w:gridCol w:w="1090"/>
      </w:tblGrid>
      <w:tr w:rsidR="006E4F22" w:rsidRPr="006E4F22" w14:paraId="210553D7" w14:textId="77777777" w:rsidTr="006E4F22">
        <w:trPr>
          <w:cantSplit/>
          <w:tblHeader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5F1F0B3" w14:textId="77777777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DABE603" w14:textId="77777777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Follow-up Group</w:t>
            </w:r>
          </w:p>
        </w:tc>
        <w:tc>
          <w:tcPr>
            <w:tcW w:w="26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A3B28C" w14:textId="77777777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0EF7F87" w14:textId="77777777" w:rsidTr="006E4F22">
        <w:trPr>
          <w:cantSplit/>
          <w:tblHeader/>
          <w:jc w:val="center"/>
        </w:trPr>
        <w:tc>
          <w:tcPr>
            <w:tcW w:w="324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bottom"/>
          </w:tcPr>
          <w:p w14:paraId="646E34AC" w14:textId="77777777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bottom"/>
          </w:tcPr>
          <w:p w14:paraId="72E794F4" w14:textId="75011AD8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Adhering </w:t>
            </w:r>
            <w:r w:rsidR="0020000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Guidelines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br/>
              <w:t>(N=63)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bottom"/>
          </w:tcPr>
          <w:p w14:paraId="394A591D" w14:textId="20016E68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Not adhering </w:t>
            </w:r>
            <w:r w:rsidR="00200005">
              <w:rPr>
                <w:rFonts w:ascii="Arial" w:hAnsi="Arial" w:cs="Arial"/>
                <w:color w:val="000000"/>
                <w:sz w:val="20"/>
                <w:szCs w:val="20"/>
              </w:rPr>
              <w:t>to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 xml:space="preserve"> Guidelines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br/>
              <w:t>(N=483)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bottom"/>
          </w:tcPr>
          <w:p w14:paraId="74498CC4" w14:textId="77777777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Total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br/>
              <w:t>(N=546)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vAlign w:val="bottom"/>
          </w:tcPr>
          <w:p w14:paraId="44AA363C" w14:textId="77777777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P-value</w:t>
            </w:r>
          </w:p>
        </w:tc>
      </w:tr>
      <w:tr w:rsidR="006E4F22" w:rsidRPr="006E4F22" w14:paraId="1B2C098E" w14:textId="77777777" w:rsidTr="006E4F22">
        <w:trPr>
          <w:cantSplit/>
          <w:jc w:val="center"/>
        </w:trPr>
        <w:tc>
          <w:tcPr>
            <w:tcW w:w="324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EFC2ED2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Year of Diagnosis</w:t>
            </w:r>
          </w:p>
        </w:tc>
        <w:tc>
          <w:tcPr>
            <w:tcW w:w="1595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B9CDA6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B743A8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4F6FA7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1F4108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&lt;.0001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6E4F22" w:rsidRPr="006E4F22" w14:paraId="2103BD93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774AA1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N (Missing)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76C54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79FC0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483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C6288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546 (0)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0CAAD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3CC4BC7A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8C695A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B256F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2016 (2012, 2017)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BF478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2011 (2008, 2015)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28D5C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2012 (2009, 2015)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9ECA5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6F915607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7F647E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3F1D4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51F42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11003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43369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D0C0059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9E4653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Age at Diagnosis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FCBAB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92D84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806D5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F08AD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0.4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6E4F22" w:rsidRPr="006E4F22" w14:paraId="45F9603D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763BC9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N (Missing)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E0659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A6F87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483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971BE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546 (0)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15BCD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6C458CCA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EDD490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0047F7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64 (61, 68)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D5BCA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65 (60, 70)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B3180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65 (60, 69)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AE8C3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0B093ABF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3722C9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3E472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3D27C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2B80A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F3DA4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727C2E50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1F7545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PSA At Diagnosis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E2C7A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117D8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09583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8939D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0.7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6E4F22" w:rsidRPr="006E4F22" w14:paraId="2AB4584E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09AB2D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N (Missing)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F8976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D5B4F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483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8B6FE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546 (0)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5179A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650D3FD7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AC6600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D1FAA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5.2 (4.4, 6.4)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89745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5.0 (4.2, 6.5)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40223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5.0 (4.2, 6.5)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6E5DB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78CCBB8F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571490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BCC30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9216B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7F49E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42ABF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10D7395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44550F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Last PSA Value (ng/mL)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8000E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AEAF2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83195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7080E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0.4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6E4F22" w:rsidRPr="006E4F22" w14:paraId="244BC9BB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180348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N (Missing)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42A71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0FFCB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483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5E9B2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546 (0)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73C4A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2B3C3B97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86D20B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34B1E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4.2 (0.5, 8.0)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9AF1A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3.6 (0.2, 7.0)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3610D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3.6 (0.2, 7.1)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314BF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77513272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C6E92C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EC043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6B8E6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42AAA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99D37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0603AEDF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09398D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Last PSA - PSA at Dx (ng/mL)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F18CB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AF648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B0688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A6186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0.4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6E4F22" w:rsidRPr="006E4F22" w14:paraId="6D3CED91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584700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N (Missing)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A8A85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4FB7B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483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47258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546 (0)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78255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4AFD2AAD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72BCA6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BC189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0.0 (-4.6, 1.7)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07AB4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-0.5 (-4.3, 0.7)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437207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-0.3 (-4.3, 0.7)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7A543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6032C6B9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5B1C3E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5757D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D2449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9E8BD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67339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ADE1912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FEA11E" w14:textId="6C075374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Gleason Grad</w:t>
            </w:r>
            <w:r w:rsidR="008B343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</w:t>
            </w: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Group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77C3A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9AC48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71379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6F8F6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0.3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6E4F22" w:rsidRPr="006E4F22" w14:paraId="128D91F4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74A487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D8927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 (85.7%)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783E7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390 (80.7%)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00530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444 (81.3%)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7D6B6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0A1AE0DB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250113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A72207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9 (14.3%)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D11E2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93 (19.3%)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7E1C6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102 (18.7%)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136BC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1EDAEF44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30D513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6B177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70EB3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FD019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32B87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478F22B9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19D54D" w14:textId="1819CC43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Clinical T</w:t>
            </w:r>
            <w:r w:rsidR="008B343B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stage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18BD6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269E0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89B10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588FB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0.0004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6E4F22" w:rsidRPr="006E4F22" w14:paraId="7C616275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33DD9C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cT1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C991A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49 (77.8%)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E651D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444 (91.9%)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DDB31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493 (90.3%)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2B5B7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AE50AE2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0B2E78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cT2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02972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14 (22.2%)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6C5ED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39 (8.1%)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7E80F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53 (9.7%)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268C6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713B1552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DF542C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ACEE2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3A3E8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7D25B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1BEC0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182EED30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ADD4E4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Follow-up Time (Years)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CCEA1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3D8E9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92EDC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B7A48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&lt;.0001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6E4F22" w:rsidRPr="006E4F22" w14:paraId="390FE37A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4E1BBC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N (Missing)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8AD83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954C1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483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94B1D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546 (0)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78959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76A79D64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969185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5958C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5.3 (2.2, 7.0)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AEE23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9.3 (6.8, 12.2)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294CC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8.9 (6.2, 11.8)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73E86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AA45095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4E0DB3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7055F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9F62B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9BBD5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BC3E07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2C6164EB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B44D40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Years from Dx to Last PSA Test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048A6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3DAE7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59DA8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22213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&lt;.0001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6E4F22" w:rsidRPr="006E4F22" w14:paraId="6F3F7FC2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6963B6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N (Missing)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231CD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179C7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483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DA21A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546 (0)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4AB647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610DA08C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1517A1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3879E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5.1 (2.6, 6.7)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A90A27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7.5 (4.8, 10.7)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F74A5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7.1 (4.7, 10.3)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EBD31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E5A7DC3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D5057B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02BB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DA7BE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D1088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408C7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7257B792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978053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Count of PSAs After Diagnosis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22E2D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663C0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18FF0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FBA0E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0.5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6E4F22" w:rsidRPr="006E4F22" w14:paraId="4C4D5ACB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2A4218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N (Missing)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36557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7A237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483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AEF5D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546 (0)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1993F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22227899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A0FA35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ABA2A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13.0 (7.0, 17.0)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8B29D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11.0 (6.0, 17.0)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D038A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11.0 (6.0, 17.0)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193C1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C3C3C22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795B4D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B06B0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0674A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B73D8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C1649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2E07EC6B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DBD160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PSAs/Years After Diagnosis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FC0E5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BFF25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C16E7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B7AA2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&lt;.0001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6E4F22" w:rsidRPr="006E4F22" w14:paraId="2DFD03BD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0592BA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N (Missing)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DA927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32594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483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97702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546 (0)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B74C7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19BD69F6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853E54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B5001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2.3 (2.0, 2.7)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D181E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1.2 (0.7, 1.8)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71EF1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1.3 (0.8, 2.0)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EEDDB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1FCFE9F6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96D517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799B3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4447E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862D5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877CE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387E5905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4F4AC0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Count of Biopsies After Diagnosis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F36D0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ABB2F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FD716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F3E3F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&lt;.0001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6E4F22" w:rsidRPr="006E4F22" w14:paraId="02620366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29F52C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N (Missing)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AF897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38F34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483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D9668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546 (0)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3EEEF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4F561DA8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292418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5A5D8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2.0 (1.0, 3.0)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C1CB7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1.0 (1.0, 2.0)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A8366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1.0 (1.0, 2.0)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3B707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1B17AA2A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BC981D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24617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BBA5F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D9B94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A5075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4A464CE3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E7D603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Biopsies/Years After Diagnosis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0A193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77259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E9989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900CC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&lt;.0001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6E4F22" w:rsidRPr="006E4F22" w14:paraId="7978B193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007536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N (Missing)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9D5CC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FE098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483 (0)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C1415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546 (0)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F4554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8FDA86B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414F5D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8E591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0.4 (0.3, 0.6)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FD551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0.2 (0.1, 0.2)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B6765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0.2 (0.1, 0.3)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E62A9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23505B6C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32F37B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B36AA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0F98F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6CA8E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97958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4075F8B3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D00FFB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Race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01F08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75CE9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83B61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ECBF5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0.008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6E4F22" w:rsidRPr="006E4F22" w14:paraId="7B9338D4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D2C16C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53104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13 (20.6%)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A3FE3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176 (36.4%)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5C1A9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189 (34.6%)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75A6F7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6B6C9C35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F81AD2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29C33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47 (74.6%)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33793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261 (54.0%)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BDF11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308 (56.4%)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D715D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7EEE65D0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B1A0AE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Other/Unknown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6DFDC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 (4.8%)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AD17C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46 (9.5%)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76038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49 (9.0%)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727B3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6EB7F4C9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C4E59C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A94DB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1645B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7E0D3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CEFC7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3A215C20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36AC85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CCI At Diagnosis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853A9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2494C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6BA64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D6B66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0.2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6E4F22" w:rsidRPr="006E4F22" w14:paraId="1F11B69C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D7FA03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9F1C6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37 (58.7%)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10A68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295 (63.9%)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D17B7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332 (63.2%)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7A1F5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7CEA92B3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973C44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EFBC0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11 (17.5%)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0CD1F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98 (21.2%)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DF31B7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109 (20.8%)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831C8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45FC142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0AE2A0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4+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A4E8D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15 (23.8%)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86773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69 (14.9%)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979E3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84 (16.0%)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9E8BA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057B0602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85E108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16EADD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3CFCF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C1AA6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B247D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227F7065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A23AB7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B35CF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024B7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15147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BF71D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4EB26D2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079CA6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Bachelor Degree</w:t>
            </w:r>
            <w:proofErr w:type="gramEnd"/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by Census Tract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114A7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63BAD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036F44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D0878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6E4F22" w:rsidRPr="006E4F22" w14:paraId="57C4C3E7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3D20A7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sym w:font="Symbol" w:char="F0A3"/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 xml:space="preserve"> Median % Bachelor's Degree by Tract (17.9%)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1A82C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23 (39.0%)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17090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236 (51.2%)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C1D5A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259 (49.8%)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2EB438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6554109E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9C538E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&gt;Median % Bachelor's Degree by Tract (17.9%)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3E31D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36 (61.0%)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0C163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225 (48.8%)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BC625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261 (50.2%)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1680B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598D3996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0E6313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FBBC65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776F7F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FD17E7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8ADEAC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2519BC18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E705D0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D6B9A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9C30C1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0718BA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4C95C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41677DB9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51BA49" w14:textId="77777777" w:rsidR="006E4F22" w:rsidRPr="006E4F22" w:rsidRDefault="006E4F22" w:rsidP="005F7050">
            <w:pPr>
              <w:adjustRightInd w:val="0"/>
              <w:ind w:left="72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Family Income by Census Tract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646CFE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B62A6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84D0D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4C7669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6E4F22" w:rsidRPr="006E4F22" w14:paraId="2F9FAFF0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4F0B68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sym w:font="Symbol" w:char="F0A3"/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 xml:space="preserve"> Median Family Income by Tract ($81450)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756F86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23 (39.0%)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4419E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235 (51.6%)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A1C167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258 (50.2%)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855F23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08050609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2D4529" w14:textId="77777777" w:rsidR="006E4F22" w:rsidRPr="006E4F22" w:rsidRDefault="006E4F22" w:rsidP="005F7050">
            <w:pPr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&gt; Median Family Income by Tract ($81450)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C2E780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36 (61.0%)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37D66B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220 (48.4%)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29943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256 (49.8%)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272D62" w14:textId="77777777" w:rsidR="006E4F22" w:rsidRPr="006E4F22" w:rsidRDefault="006E4F22" w:rsidP="005F7050">
            <w:pPr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7E364ADC" w14:textId="77777777" w:rsidTr="006E4F22">
        <w:trPr>
          <w:cantSplit/>
          <w:jc w:val="center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C53D4B" w14:textId="77777777" w:rsidR="006E4F22" w:rsidRPr="006E4F22" w:rsidRDefault="006E4F22" w:rsidP="005F7050">
            <w:pPr>
              <w:keepNext/>
              <w:adjustRightInd w:val="0"/>
              <w:ind w:left="173" w:firstLine="173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CD3EAA" w14:textId="77777777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E9C01F" w14:textId="77777777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7C403B" w14:textId="77777777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B8C3A4" w14:textId="77777777" w:rsidR="006E4F22" w:rsidRPr="006E4F22" w:rsidRDefault="006E4F22" w:rsidP="005F7050">
            <w:pPr>
              <w:keepNext/>
              <w:adjustRightInd w:val="0"/>
              <w:contextualSpacing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E4F22" w:rsidRPr="006E4F22" w14:paraId="2D6FD67C" w14:textId="77777777" w:rsidTr="006E4F22">
        <w:trPr>
          <w:cantSplit/>
          <w:jc w:val="center"/>
        </w:trPr>
        <w:tc>
          <w:tcPr>
            <w:tcW w:w="9113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3E2C36D" w14:textId="77777777" w:rsidR="006E4F22" w:rsidRPr="006E4F22" w:rsidRDefault="006E4F22" w:rsidP="005F7050">
            <w:pPr>
              <w:adjustRightInd w:val="0"/>
              <w:ind w:left="86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1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Mann-Whitney p-value; 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6E4F22">
              <w:rPr>
                <w:rFonts w:ascii="Arial" w:hAnsi="Arial" w:cs="Arial"/>
                <w:color w:val="000000"/>
                <w:sz w:val="20"/>
                <w:szCs w:val="20"/>
              </w:rPr>
              <w:t>Chi-Square p-value;</w:t>
            </w:r>
          </w:p>
        </w:tc>
      </w:tr>
    </w:tbl>
    <w:p w14:paraId="36841B21" w14:textId="77777777" w:rsidR="006E4F22" w:rsidRPr="006E4F22" w:rsidRDefault="006E4F22" w:rsidP="006E4F22">
      <w:pPr>
        <w:contextualSpacing/>
        <w:rPr>
          <w:rFonts w:ascii="Arial" w:hAnsi="Arial" w:cs="Arial"/>
          <w:sz w:val="20"/>
          <w:szCs w:val="20"/>
        </w:rPr>
      </w:pPr>
    </w:p>
    <w:p w14:paraId="051190CA" w14:textId="77777777" w:rsidR="006E4F22" w:rsidRPr="006E4F22" w:rsidRDefault="006E4F22" w:rsidP="006E4F22">
      <w:pPr>
        <w:contextualSpacing/>
        <w:rPr>
          <w:rFonts w:ascii="Arial" w:hAnsi="Arial" w:cs="Arial"/>
          <w:sz w:val="20"/>
          <w:szCs w:val="20"/>
        </w:rPr>
      </w:pPr>
    </w:p>
    <w:p w14:paraId="0DEC5A05" w14:textId="77777777" w:rsidR="006E4F22" w:rsidRPr="006E4F22" w:rsidRDefault="006E4F22" w:rsidP="006E4F22">
      <w:pPr>
        <w:contextualSpacing/>
        <w:rPr>
          <w:rFonts w:ascii="Arial" w:hAnsi="Arial" w:cs="Arial"/>
          <w:sz w:val="20"/>
          <w:szCs w:val="20"/>
        </w:rPr>
      </w:pPr>
    </w:p>
    <w:p w14:paraId="051C743F" w14:textId="77777777" w:rsidR="00FA19E3" w:rsidRPr="006E4F22" w:rsidRDefault="00FA19E3">
      <w:pPr>
        <w:rPr>
          <w:rFonts w:ascii="Arial" w:hAnsi="Arial" w:cs="Arial"/>
        </w:rPr>
      </w:pPr>
    </w:p>
    <w:sectPr w:rsidR="00FA19E3" w:rsidRPr="006E4F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F22"/>
    <w:rsid w:val="00007861"/>
    <w:rsid w:val="00200005"/>
    <w:rsid w:val="003041E5"/>
    <w:rsid w:val="006E4F22"/>
    <w:rsid w:val="008B343B"/>
    <w:rsid w:val="00FA1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C5F0A9F"/>
  <w15:chartTrackingRefBased/>
  <w15:docId w15:val="{0FA2FCA1-FF6D-AB4A-BFD0-A4A594BB3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F22"/>
    <w:pPr>
      <w:spacing w:after="160"/>
    </w:pPr>
    <w:rPr>
      <w:rFonts w:ascii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446</Words>
  <Characters>2545</Characters>
  <Application>Microsoft Office Word</Application>
  <DocSecurity>0</DocSecurity>
  <Lines>21</Lines>
  <Paragraphs>5</Paragraphs>
  <ScaleCrop>false</ScaleCrop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Chiarelli</dc:creator>
  <cp:keywords/>
  <dc:description/>
  <cp:lastModifiedBy>Giuseppe Chiarelli</cp:lastModifiedBy>
  <cp:revision>3</cp:revision>
  <dcterms:created xsi:type="dcterms:W3CDTF">2024-02-19T23:57:00Z</dcterms:created>
  <dcterms:modified xsi:type="dcterms:W3CDTF">2024-03-02T23:07:00Z</dcterms:modified>
</cp:coreProperties>
</file>