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8739CC" w14:textId="77777777" w:rsidR="00F35C50" w:rsidRPr="00563997" w:rsidRDefault="00F35C50" w:rsidP="00F35C50">
      <w:pPr>
        <w:pStyle w:val="NormalWeb"/>
        <w:spacing w:before="0" w:beforeAutospacing="0" w:after="0" w:afterAutospacing="0" w:line="480" w:lineRule="auto"/>
        <w:ind w:hanging="720"/>
        <w:jc w:val="both"/>
        <w:rPr>
          <w:color w:val="000000" w:themeColor="text1"/>
        </w:rPr>
      </w:pPr>
      <w:r>
        <w:rPr>
          <w:rStyle w:val="url"/>
          <w:color w:val="000000" w:themeColor="text1"/>
        </w:rPr>
        <w:t>Appendix A</w:t>
      </w:r>
    </w:p>
    <w:p w14:paraId="1EC10CB8" w14:textId="77777777" w:rsidR="00F35C50" w:rsidRPr="007F4E3C" w:rsidRDefault="00F35C50" w:rsidP="00F35C5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iCs/>
        </w:rPr>
      </w:pPr>
      <w:r w:rsidRPr="007F4E3C">
        <w:rPr>
          <w:rFonts w:ascii="Times New Roman" w:hAnsi="Times New Roman" w:cs="Times New Roman"/>
          <w:b/>
          <w:i/>
          <w:i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i/>
          <w:iCs/>
          <w:color w:val="000000" w:themeColor="text1"/>
        </w:rPr>
        <w:t xml:space="preserve">Table shows </w:t>
      </w:r>
      <w:r w:rsidRPr="007F4E3C">
        <w:rPr>
          <w:rFonts w:ascii="Times New Roman" w:hAnsi="Times New Roman" w:cs="Times New Roman"/>
          <w:b/>
          <w:i/>
          <w:iCs/>
          <w:color w:val="000000" w:themeColor="text1"/>
        </w:rPr>
        <w:t>the system-practice framework by Goonan et al. (2014)</w:t>
      </w:r>
      <w:r w:rsidRPr="007F4E3C">
        <w:rPr>
          <w:rFonts w:ascii="Times New Roman" w:hAnsi="Times New Roman" w:cs="Times New Roman"/>
          <w:b/>
          <w:i/>
          <w:iCs/>
        </w:rPr>
        <w:t xml:space="preserve"> used for data analysis guide.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693"/>
        <w:gridCol w:w="1134"/>
        <w:gridCol w:w="1276"/>
        <w:gridCol w:w="1123"/>
      </w:tblGrid>
      <w:tr w:rsidR="00F35C50" w:rsidRPr="00180D32" w14:paraId="5281B453" w14:textId="77777777" w:rsidTr="00CA0740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6F11BED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System component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16D4243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Subsystem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637D21A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Element of Practice theory</w:t>
            </w:r>
          </w:p>
        </w:tc>
      </w:tr>
      <w:tr w:rsidR="00F35C50" w:rsidRPr="00180D32" w14:paraId="045044C6" w14:textId="77777777" w:rsidTr="00CA0740">
        <w:trPr>
          <w:trHeight w:val="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54EFC31F" w14:textId="77777777" w:rsidR="00F35C50" w:rsidRPr="00180D32" w:rsidRDefault="00F35C50" w:rsidP="00CA074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0D1D567B" w14:textId="77777777" w:rsidR="00F35C50" w:rsidRPr="00180D32" w:rsidRDefault="00F35C50" w:rsidP="00CA074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398B5479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Meanings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31346AB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Materials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42EFCB1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b/>
                <w:sz w:val="16"/>
                <w:szCs w:val="16"/>
              </w:rPr>
              <w:t>Competences</w:t>
            </w:r>
          </w:p>
        </w:tc>
      </w:tr>
      <w:tr w:rsidR="00F35C50" w:rsidRPr="00180D32" w14:paraId="0FD7069C" w14:textId="77777777" w:rsidTr="00CA074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166B119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Inputs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48F518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Raw materials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938A428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FE57C3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79CDC0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32D0D9CB" w14:textId="77777777" w:rsidTr="00CA0740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</w:tcPr>
          <w:p w14:paraId="4725499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8410AB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Information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807DE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96A3A6A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B4FE35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0ECEB42E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11401724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2C4841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Energy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80D23A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1E873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35AA2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4E8A506F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2AE2F9CA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095933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People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53EC20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A7A20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00961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38EBAC23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2B3CA3FE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6C0FC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Facilities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A7251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4668E7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332A5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014E1651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44378977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1A17066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Money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61CE8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3DB45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3D360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379FFA86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2BBAD342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474D6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Time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726670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D0C76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7DB54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77A4FF79" w14:textId="77777777" w:rsidTr="00CA0740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0F5AB43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Operations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5C11533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Procurement, receiving and storage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B57103A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1684F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8F705C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2B03F4E9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0FE9CBE8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7403C0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Preparation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4AB919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ABB98A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F9CB96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432E3CD6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51D76A0E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0C8C0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Production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C63D1F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79BA47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EC2AA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063E2CE2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5FE0BF99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2332F6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Service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66F429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B1BF3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0126E6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177924DC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1A4CA016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8A6387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Cleaning and sanitation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D2251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E5019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77A3CB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7B07A82E" w14:textId="77777777" w:rsidTr="00CA0740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1D87CB9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Controls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D9B08A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Plans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FA78E23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04B9A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252BC1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26ECCFC6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6FCBF261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E1E753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Contracts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8484B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3E36AE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89938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04E59E88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65EBA7D5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C928C78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Law/regulations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D239543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21F1A0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3F4923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7FAF3906" w14:textId="77777777" w:rsidTr="00CA0740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77FF8093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Management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FF477F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Functions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AA522A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1EC12B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E55308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382FBEB8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002B9EF2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47D5A3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Linking processes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FBDC6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44635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A4ED49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6563F0B3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1AB47156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76CB79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Communication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CB593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42B8D5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5DB33E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69013BEE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4615E88E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1876E2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Decision making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399641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A2DB9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8CE2F8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7FA0A6AB" w14:textId="77777777" w:rsidTr="00CA0740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6F65120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Memory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712DA0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Financial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F00480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E9973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5BD90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7910D1C6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5126EDE0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D8078A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Personnel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4A2579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30643E6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2678973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49E14318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154C9756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56823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Forecasting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CDD511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73AE4B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F220C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716A14A7" w14:textId="77777777" w:rsidTr="00CA0740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61D7DBC3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Outputs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16C53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Finished goods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97E49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2904AA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A4D41B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3FD08C43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0DA74CD2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63ADB6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Services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FF99F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C3791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0A57A0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49279092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3EA1B8FC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D4282C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Ideas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A0B17C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C5D909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23F2D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1301A59F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0DE21DEA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A24A90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>Financial accountability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1344C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41CD7E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075671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7CA3F79C" w14:textId="77777777" w:rsidTr="00CA0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  <w:hideMark/>
          </w:tcPr>
          <w:p w14:paraId="413B6F52" w14:textId="77777777" w:rsidR="00F35C50" w:rsidRPr="00180D32" w:rsidRDefault="00F35C50" w:rsidP="00CA07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2A7D39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Customer/employee satisfaction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12C4C8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13F4AB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9DE697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6CAD2D19" w14:textId="77777777" w:rsidTr="00CA074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395F117B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Feedback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2E5C0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8E1354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5881E42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FDB247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35C50" w:rsidRPr="00180D32" w14:paraId="47A80995" w14:textId="77777777" w:rsidTr="00CA074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hideMark/>
          </w:tcPr>
          <w:p w14:paraId="4AA81A15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80D32">
              <w:rPr>
                <w:rFonts w:ascii="Times New Roman" w:hAnsi="Times New Roman" w:cs="Times New Roman"/>
                <w:sz w:val="16"/>
                <w:szCs w:val="16"/>
              </w:rPr>
              <w:t xml:space="preserve">Environmental factors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FD772A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D1506F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C07ABC8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56026D" w14:textId="77777777" w:rsidR="00F35C50" w:rsidRPr="00180D32" w:rsidRDefault="00F35C50" w:rsidP="00CA0740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48467E2" w14:textId="77777777" w:rsidR="00F35C50" w:rsidRPr="00180D32" w:rsidRDefault="00F35C50" w:rsidP="00F35C5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5CD5A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C50"/>
    <w:rsid w:val="00605D27"/>
    <w:rsid w:val="009B39BA"/>
    <w:rsid w:val="00C92284"/>
    <w:rsid w:val="00F3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5771C"/>
  <w15:chartTrackingRefBased/>
  <w15:docId w15:val="{4753EA20-97E0-4829-98E2-C37A8496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C50"/>
    <w:pPr>
      <w:spacing w:line="259" w:lineRule="auto"/>
    </w:pPr>
    <w:rPr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5C5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5C5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5C5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5C5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5C5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5C5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5C5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5C5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5C5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5C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5C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5C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5C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5C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5C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5C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5C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5C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5C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5C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5C5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5C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5C5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5C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5C50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5C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5C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5C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5C5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35C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rsid w:val="00F35C50"/>
    <w:pPr>
      <w:spacing w:after="0" w:line="240" w:lineRule="auto"/>
    </w:pPr>
    <w:rPr>
      <w:kern w:val="0"/>
      <w:sz w:val="22"/>
      <w:szCs w:val="22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rl">
    <w:name w:val="url"/>
    <w:basedOn w:val="DefaultParagraphFont"/>
    <w:rsid w:val="00F35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688</Characters>
  <Application>Microsoft Office Word</Application>
  <DocSecurity>0</DocSecurity>
  <Lines>5</Lines>
  <Paragraphs>1</Paragraphs>
  <ScaleCrop>false</ScaleCrop>
  <Company>SpringerNature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2024-09-25T09:53:00Z</dcterms:created>
  <dcterms:modified xsi:type="dcterms:W3CDTF">2024-09-25T09:53:00Z</dcterms:modified>
</cp:coreProperties>
</file>