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7A9122" w14:textId="01366E4E" w:rsidR="00B70DD0" w:rsidRPr="00A25C1C" w:rsidRDefault="00476366" w:rsidP="00A25C1C">
      <w:pPr>
        <w:autoSpaceDE w:val="0"/>
        <w:autoSpaceDN w:val="0"/>
        <w:adjustRightInd w:val="0"/>
        <w:spacing w:line="360" w:lineRule="auto"/>
        <w:jc w:val="center"/>
        <w:rPr>
          <w:rFonts w:ascii="Arial" w:hAnsi="Arial" w:cs="Arial"/>
          <w:sz w:val="32"/>
          <w:szCs w:val="32"/>
        </w:rPr>
      </w:pPr>
      <w:bookmarkStart w:id="0" w:name="OLE_LINK11"/>
      <w:r w:rsidRPr="00A25C1C">
        <w:rPr>
          <w:rFonts w:ascii="Arial" w:hAnsi="Arial" w:cs="Arial"/>
          <w:sz w:val="32"/>
          <w:szCs w:val="32"/>
        </w:rPr>
        <w:t xml:space="preserve">Supplementary </w:t>
      </w:r>
      <w:r w:rsidR="00FD6944">
        <w:rPr>
          <w:rFonts w:ascii="Arial" w:hAnsi="Arial" w:cs="Arial"/>
          <w:sz w:val="32"/>
          <w:szCs w:val="32"/>
        </w:rPr>
        <w:t>n</w:t>
      </w:r>
      <w:r w:rsidRPr="00A25C1C">
        <w:rPr>
          <w:rFonts w:ascii="Arial" w:hAnsi="Arial" w:cs="Arial"/>
          <w:sz w:val="32"/>
          <w:szCs w:val="32"/>
        </w:rPr>
        <w:t>ote</w:t>
      </w:r>
      <w:r w:rsidR="00FD6944">
        <w:rPr>
          <w:rFonts w:ascii="Arial" w:hAnsi="Arial" w:cs="Arial"/>
          <w:sz w:val="32"/>
          <w:szCs w:val="32"/>
        </w:rPr>
        <w:t xml:space="preserve"> two of </w:t>
      </w:r>
      <w:r w:rsidR="00847C26">
        <w:rPr>
          <w:rFonts w:ascii="Arial" w:hAnsi="Arial" w:cs="Arial"/>
          <w:sz w:val="32"/>
          <w:szCs w:val="32"/>
        </w:rPr>
        <w:t>Bivariate-</w:t>
      </w:r>
      <w:r w:rsidR="00FD6944">
        <w:rPr>
          <w:rFonts w:ascii="Arial" w:hAnsi="Arial" w:cs="Arial"/>
          <w:sz w:val="32"/>
          <w:szCs w:val="32"/>
        </w:rPr>
        <w:t>LDER-GE</w:t>
      </w:r>
    </w:p>
    <w:p w14:paraId="797B2611" w14:textId="77777777" w:rsidR="00125EBF" w:rsidRDefault="00125EBF" w:rsidP="00A72F8C">
      <w:pPr>
        <w:autoSpaceDE w:val="0"/>
        <w:autoSpaceDN w:val="0"/>
        <w:adjustRightInd w:val="0"/>
        <w:spacing w:line="360" w:lineRule="auto"/>
        <w:rPr>
          <w:rFonts w:ascii="Arial" w:hAnsi="Arial" w:cs="Arial"/>
          <w:sz w:val="22"/>
          <w:szCs w:val="22"/>
        </w:rPr>
      </w:pPr>
    </w:p>
    <w:bookmarkEnd w:id="0"/>
    <w:p w14:paraId="79AFC7C6" w14:textId="1AE27F90" w:rsidR="00B70DD0" w:rsidRPr="00A471F2" w:rsidRDefault="00B70DD0" w:rsidP="00A72F8C">
      <w:pPr>
        <w:autoSpaceDE w:val="0"/>
        <w:autoSpaceDN w:val="0"/>
        <w:adjustRightInd w:val="0"/>
        <w:spacing w:line="360" w:lineRule="auto"/>
        <w:rPr>
          <w:rFonts w:ascii="Arial" w:hAnsi="Arial" w:cs="Arial"/>
          <w:b/>
          <w:bCs/>
          <w:sz w:val="28"/>
          <w:szCs w:val="28"/>
        </w:rPr>
      </w:pPr>
      <w:r w:rsidRPr="00A471F2">
        <w:rPr>
          <w:rFonts w:ascii="Arial" w:hAnsi="Arial" w:cs="Arial"/>
          <w:b/>
          <w:bCs/>
          <w:sz w:val="28"/>
          <w:szCs w:val="28"/>
        </w:rPr>
        <w:t>Real data analysis UKBB dataset</w:t>
      </w:r>
      <w:r w:rsidR="00125EBF" w:rsidRPr="00A471F2">
        <w:rPr>
          <w:rFonts w:ascii="Arial" w:hAnsi="Arial" w:cs="Arial"/>
          <w:b/>
          <w:bCs/>
          <w:sz w:val="28"/>
          <w:szCs w:val="28"/>
        </w:rPr>
        <w:t xml:space="preserve"> quality control and phenotype definition</w:t>
      </w:r>
    </w:p>
    <w:p w14:paraId="4A826C8F" w14:textId="7E4481F0" w:rsidR="00A72F8C" w:rsidRPr="005566A1" w:rsidRDefault="00A72F8C" w:rsidP="00A72F8C">
      <w:pPr>
        <w:autoSpaceDE w:val="0"/>
        <w:autoSpaceDN w:val="0"/>
        <w:adjustRightInd w:val="0"/>
        <w:spacing w:line="360" w:lineRule="auto"/>
        <w:rPr>
          <w:rFonts w:ascii="Arial" w:hAnsi="Arial" w:cs="Arial"/>
          <w:sz w:val="22"/>
          <w:szCs w:val="22"/>
        </w:rPr>
      </w:pPr>
      <w:r w:rsidRPr="005566A1">
        <w:rPr>
          <w:rFonts w:ascii="Arial" w:hAnsi="Arial" w:cs="Arial"/>
          <w:sz w:val="22"/>
          <w:szCs w:val="22"/>
        </w:rPr>
        <w:t xml:space="preserve">Data access and ethical approval. </w:t>
      </w:r>
      <w:r w:rsidRPr="005566A1">
        <w:rPr>
          <w:rFonts w:ascii="Arial" w:hAnsi="Arial" w:cs="Arial"/>
          <w:color w:val="000000" w:themeColor="text1"/>
          <w:sz w:val="22"/>
          <w:szCs w:val="22"/>
        </w:rPr>
        <w:t xml:space="preserve">This research was conducted using the UK Biobank Resource (application number 32285). The UK Biobank has approval from the </w:t>
      </w:r>
      <w:r w:rsidR="00125EBF" w:rsidRPr="005566A1">
        <w:rPr>
          <w:rFonts w:ascii="Arial" w:hAnsi="Arial" w:cs="Arial"/>
          <w:color w:val="000000" w:themeColor="text1"/>
          <w:sz w:val="22"/>
          <w:szCs w:val="22"/>
        </w:rPr>
        <w:t>Northwest</w:t>
      </w:r>
      <w:r w:rsidRPr="005566A1">
        <w:rPr>
          <w:rFonts w:ascii="Arial" w:hAnsi="Arial" w:cs="Arial"/>
          <w:color w:val="000000" w:themeColor="text1"/>
          <w:sz w:val="22"/>
          <w:szCs w:val="22"/>
        </w:rPr>
        <w:t xml:space="preserve"> Multi-</w:t>
      </w:r>
      <w:proofErr w:type="spellStart"/>
      <w:r w:rsidRPr="005566A1">
        <w:rPr>
          <w:rFonts w:ascii="Arial" w:hAnsi="Arial" w:cs="Arial"/>
          <w:color w:val="000000" w:themeColor="text1"/>
          <w:sz w:val="22"/>
          <w:szCs w:val="22"/>
        </w:rPr>
        <w:t>centre</w:t>
      </w:r>
      <w:proofErr w:type="spellEnd"/>
      <w:r w:rsidRPr="005566A1">
        <w:rPr>
          <w:rFonts w:ascii="Arial" w:hAnsi="Arial" w:cs="Arial"/>
          <w:color w:val="000000" w:themeColor="text1"/>
          <w:sz w:val="22"/>
          <w:szCs w:val="22"/>
        </w:rPr>
        <w:t xml:space="preserve"> Research Ethics Committee (MREC) to obtain and disseminate data and samples from the participants, and these ethical regulations cover the work in this study. Written informed consent was obtained from all participants before enrollment in the study, which was conducted in accordance with the principles of the Declaration of Helsinki. Details can be found at www.ukbiobank.ac.uk/ethics. The present analyses were approved by the Human Investigations Committee at Yale University (2000026836).</w:t>
      </w:r>
    </w:p>
    <w:p w14:paraId="088B7E9F" w14:textId="77777777" w:rsidR="00A72F8C" w:rsidRPr="005566A1" w:rsidRDefault="00A72F8C" w:rsidP="00A72F8C">
      <w:pPr>
        <w:spacing w:line="360" w:lineRule="auto"/>
        <w:rPr>
          <w:rFonts w:ascii="Arial" w:hAnsi="Arial" w:cs="Arial"/>
          <w:i/>
          <w:color w:val="000000" w:themeColor="text1"/>
          <w:sz w:val="22"/>
          <w:szCs w:val="22"/>
        </w:rPr>
      </w:pPr>
    </w:p>
    <w:p w14:paraId="6A8556FA" w14:textId="2A3366AD" w:rsidR="00A72F8C" w:rsidRPr="005566A1" w:rsidRDefault="00A72F8C" w:rsidP="00A72F8C">
      <w:pPr>
        <w:spacing w:line="360" w:lineRule="auto"/>
        <w:jc w:val="both"/>
        <w:rPr>
          <w:rFonts w:ascii="Arial" w:hAnsi="Arial" w:cs="Arial"/>
          <w:color w:val="000000" w:themeColor="text1"/>
          <w:sz w:val="22"/>
          <w:szCs w:val="22"/>
        </w:rPr>
      </w:pPr>
      <w:r w:rsidRPr="005566A1">
        <w:rPr>
          <w:rFonts w:ascii="Arial" w:hAnsi="Arial" w:cs="Arial"/>
          <w:color w:val="000000" w:themeColor="text1"/>
          <w:sz w:val="22"/>
          <w:szCs w:val="22"/>
        </w:rPr>
        <w:t xml:space="preserve">UK Biobank data. Participants were enrolled in the UK Biobank, and data accessed under an approved agreement (application ID 32285). Genotypes were assayed on either the UK </w:t>
      </w:r>
      <w:proofErr w:type="spellStart"/>
      <w:r w:rsidRPr="005566A1">
        <w:rPr>
          <w:rFonts w:ascii="Arial" w:hAnsi="Arial" w:cs="Arial"/>
          <w:color w:val="000000" w:themeColor="text1"/>
          <w:sz w:val="22"/>
          <w:szCs w:val="22"/>
        </w:rPr>
        <w:t>BiLEVE</w:t>
      </w:r>
      <w:proofErr w:type="spellEnd"/>
      <w:r w:rsidRPr="005566A1">
        <w:rPr>
          <w:rFonts w:ascii="Arial" w:hAnsi="Arial" w:cs="Arial"/>
          <w:color w:val="000000" w:themeColor="text1"/>
          <w:sz w:val="22"/>
          <w:szCs w:val="22"/>
        </w:rPr>
        <w:t xml:space="preserve"> array or the UK Biobank Axiom array with 733,332 autosomal variants overlapping between the two arrays. </w:t>
      </w:r>
      <w:r w:rsidR="008034C4">
        <w:rPr>
          <w:rFonts w:ascii="Arial" w:hAnsi="Arial" w:cs="Arial"/>
          <w:color w:val="000000" w:themeColor="text1"/>
          <w:sz w:val="22"/>
          <w:szCs w:val="22"/>
        </w:rPr>
        <w:t xml:space="preserve">Genotype imputation based on </w:t>
      </w:r>
      <w:r w:rsidR="008034C4" w:rsidRPr="008034C4">
        <w:rPr>
          <w:rFonts w:ascii="Arial" w:hAnsi="Arial" w:cs="Arial"/>
          <w:color w:val="000000" w:themeColor="text1"/>
          <w:sz w:val="22"/>
          <w:szCs w:val="22"/>
        </w:rPr>
        <w:t xml:space="preserve">Haplotype Reference Consortium </w:t>
      </w:r>
      <w:r w:rsidR="008034C4">
        <w:rPr>
          <w:rFonts w:ascii="Arial" w:hAnsi="Arial" w:cs="Arial"/>
          <w:color w:val="000000" w:themeColor="text1"/>
          <w:sz w:val="22"/>
          <w:szCs w:val="22"/>
        </w:rPr>
        <w:t xml:space="preserve">and 1000 Genome project panel yielded </w:t>
      </w:r>
      <w:r w:rsidR="008034C4" w:rsidRPr="008034C4">
        <w:rPr>
          <w:rFonts w:ascii="Arial" w:hAnsi="Arial" w:cs="Arial"/>
          <w:color w:val="000000" w:themeColor="text1"/>
          <w:sz w:val="22"/>
          <w:szCs w:val="22"/>
        </w:rPr>
        <w:t xml:space="preserve">93 million variants </w:t>
      </w:r>
      <w:r w:rsidR="008034C4">
        <w:rPr>
          <w:rFonts w:ascii="Arial" w:hAnsi="Arial" w:cs="Arial"/>
          <w:color w:val="000000" w:themeColor="text1"/>
          <w:sz w:val="22"/>
          <w:szCs w:val="22"/>
        </w:rPr>
        <w:t xml:space="preserve">for each subject. </w:t>
      </w:r>
      <w:r w:rsidRPr="005566A1">
        <w:rPr>
          <w:rFonts w:ascii="Arial" w:hAnsi="Arial" w:cs="Arial"/>
          <w:color w:val="000000" w:themeColor="text1"/>
          <w:sz w:val="22"/>
          <w:szCs w:val="22"/>
        </w:rPr>
        <w:t xml:space="preserve">Subject and variant quality control is described in </w:t>
      </w:r>
      <w:r w:rsidRPr="00C003A2">
        <w:rPr>
          <w:rFonts w:ascii="Arial" w:hAnsi="Arial" w:cs="Arial"/>
          <w:color w:val="000000" w:themeColor="text1"/>
          <w:sz w:val="22"/>
          <w:szCs w:val="22"/>
        </w:rPr>
        <w:t>Supplemental Table</w:t>
      </w:r>
      <w:r>
        <w:rPr>
          <w:rFonts w:ascii="Arial" w:hAnsi="Arial" w:cs="Arial"/>
          <w:color w:val="000000" w:themeColor="text1"/>
          <w:sz w:val="22"/>
          <w:szCs w:val="22"/>
        </w:rPr>
        <w:t xml:space="preserve"> S7</w:t>
      </w:r>
      <w:r w:rsidRPr="005566A1">
        <w:rPr>
          <w:rFonts w:ascii="Arial" w:hAnsi="Arial" w:cs="Arial"/>
          <w:color w:val="000000" w:themeColor="text1"/>
          <w:sz w:val="22"/>
          <w:szCs w:val="22"/>
        </w:rPr>
        <w:t>, with subjects limited to those who self-defined and were genetically confirmed as White British (field 22006) and with a call rate &gt;99%</w:t>
      </w:r>
      <w:r w:rsidR="008034C4">
        <w:rPr>
          <w:rFonts w:ascii="Arial" w:hAnsi="Arial" w:cs="Arial"/>
          <w:color w:val="000000" w:themeColor="text1"/>
          <w:sz w:val="22"/>
          <w:szCs w:val="22"/>
        </w:rPr>
        <w:t xml:space="preserve"> </w:t>
      </w:r>
      <w:r w:rsidRPr="005566A1">
        <w:rPr>
          <w:rFonts w:ascii="Arial" w:hAnsi="Arial" w:cs="Arial"/>
          <w:color w:val="000000" w:themeColor="text1"/>
          <w:sz w:val="22"/>
          <w:szCs w:val="22"/>
        </w:rPr>
        <w:t>variants</w:t>
      </w:r>
      <w:r w:rsidR="008034C4">
        <w:rPr>
          <w:rFonts w:ascii="Arial" w:hAnsi="Arial" w:cs="Arial"/>
          <w:color w:val="000000" w:themeColor="text1"/>
          <w:sz w:val="22"/>
          <w:szCs w:val="22"/>
        </w:rPr>
        <w:t xml:space="preserve">. We </w:t>
      </w:r>
      <w:r w:rsidR="008034C4" w:rsidRPr="005566A1">
        <w:rPr>
          <w:rFonts w:ascii="Arial" w:hAnsi="Arial" w:cs="Arial"/>
          <w:color w:val="000000" w:themeColor="text1"/>
          <w:sz w:val="22"/>
          <w:szCs w:val="22"/>
        </w:rPr>
        <w:t>limited the dataset by using the indicator variable (field 2202</w:t>
      </w:r>
      <w:r w:rsidR="00236A86">
        <w:rPr>
          <w:rFonts w:ascii="Arial" w:hAnsi="Arial" w:cs="Arial"/>
          <w:color w:val="000000" w:themeColor="text1"/>
          <w:sz w:val="22"/>
          <w:szCs w:val="22"/>
        </w:rPr>
        <w:t xml:space="preserve">1) </w:t>
      </w:r>
      <w:r w:rsidR="008034C4" w:rsidRPr="005566A1">
        <w:rPr>
          <w:rFonts w:ascii="Arial" w:hAnsi="Arial" w:cs="Arial"/>
          <w:color w:val="000000" w:themeColor="text1"/>
          <w:sz w:val="22"/>
          <w:szCs w:val="22"/>
        </w:rPr>
        <w:t>which indicates that the subjects were unrelated (at least 3</w:t>
      </w:r>
      <w:r w:rsidR="008034C4" w:rsidRPr="005566A1">
        <w:rPr>
          <w:rFonts w:ascii="Arial" w:hAnsi="Arial" w:cs="Arial"/>
          <w:color w:val="000000" w:themeColor="text1"/>
          <w:sz w:val="22"/>
          <w:szCs w:val="22"/>
          <w:vertAlign w:val="superscript"/>
        </w:rPr>
        <w:t>rd</w:t>
      </w:r>
      <w:r w:rsidR="008034C4" w:rsidRPr="005566A1">
        <w:rPr>
          <w:rFonts w:ascii="Arial" w:hAnsi="Arial" w:cs="Arial"/>
          <w:color w:val="000000" w:themeColor="text1"/>
          <w:sz w:val="22"/>
          <w:szCs w:val="22"/>
        </w:rPr>
        <w:t xml:space="preserve"> degree relatives) and included in the original principal components (PC) calculation. This resulted in a subset of 307,259 unrelated individuals for analysis</w:t>
      </w:r>
      <w:r w:rsidR="008034C4">
        <w:rPr>
          <w:rFonts w:ascii="Arial" w:hAnsi="Arial" w:cs="Arial"/>
          <w:color w:val="000000" w:themeColor="text1"/>
          <w:sz w:val="22"/>
          <w:szCs w:val="22"/>
        </w:rPr>
        <w:t xml:space="preserve">. Final variant quality control steps </w:t>
      </w:r>
      <w:r w:rsidR="006F56F5">
        <w:rPr>
          <w:rFonts w:ascii="Arial" w:hAnsi="Arial" w:cs="Arial"/>
          <w:color w:val="000000" w:themeColor="text1"/>
          <w:sz w:val="22"/>
          <w:szCs w:val="22"/>
        </w:rPr>
        <w:t xml:space="preserve">for array and hapmap3 imputed SNPs </w:t>
      </w:r>
      <w:r w:rsidR="008034C4">
        <w:rPr>
          <w:rFonts w:ascii="Arial" w:hAnsi="Arial" w:cs="Arial"/>
          <w:color w:val="000000" w:themeColor="text1"/>
          <w:sz w:val="22"/>
          <w:szCs w:val="22"/>
        </w:rPr>
        <w:t xml:space="preserve">were </w:t>
      </w:r>
      <w:r w:rsidRPr="005566A1">
        <w:rPr>
          <w:rFonts w:ascii="Arial" w:hAnsi="Arial" w:cs="Arial"/>
          <w:color w:val="000000" w:themeColor="text1"/>
          <w:sz w:val="22"/>
          <w:szCs w:val="22"/>
        </w:rPr>
        <w:t>call rate &gt;99%, Hardy-Weinberg Equilibrium (HWE) p-value &gt; 5x10</w:t>
      </w:r>
      <w:r w:rsidRPr="005566A1">
        <w:rPr>
          <w:rFonts w:ascii="Arial" w:hAnsi="Arial" w:cs="Arial"/>
          <w:color w:val="000000" w:themeColor="text1"/>
          <w:sz w:val="22"/>
          <w:szCs w:val="22"/>
          <w:vertAlign w:val="superscript"/>
        </w:rPr>
        <w:t>-8</w:t>
      </w:r>
      <w:r w:rsidRPr="005566A1">
        <w:rPr>
          <w:rFonts w:ascii="Arial" w:hAnsi="Arial" w:cs="Arial"/>
          <w:color w:val="000000" w:themeColor="text1"/>
          <w:sz w:val="22"/>
          <w:szCs w:val="22"/>
        </w:rPr>
        <w:t>, and minor allele frequency (MAF) &gt; 0.0</w:t>
      </w:r>
      <w:r>
        <w:rPr>
          <w:rFonts w:ascii="Arial" w:hAnsi="Arial" w:cs="Arial"/>
          <w:color w:val="000000" w:themeColor="text1"/>
          <w:sz w:val="22"/>
          <w:szCs w:val="22"/>
        </w:rPr>
        <w:t>5</w:t>
      </w:r>
      <w:r w:rsidRPr="005566A1">
        <w:rPr>
          <w:rFonts w:ascii="Arial" w:hAnsi="Arial" w:cs="Arial"/>
          <w:color w:val="000000" w:themeColor="text1"/>
          <w:sz w:val="22"/>
          <w:szCs w:val="22"/>
        </w:rPr>
        <w:t xml:space="preserve">. </w:t>
      </w:r>
    </w:p>
    <w:p w14:paraId="41272027" w14:textId="7BEE0CF4" w:rsidR="00A72F8C" w:rsidRDefault="00A72F8C" w:rsidP="00A72F8C">
      <w:pPr>
        <w:spacing w:line="360" w:lineRule="auto"/>
        <w:jc w:val="both"/>
        <w:rPr>
          <w:rFonts w:ascii="Arial" w:hAnsi="Arial" w:cs="Arial"/>
          <w:color w:val="000000" w:themeColor="text1"/>
          <w:sz w:val="22"/>
          <w:szCs w:val="22"/>
        </w:rPr>
      </w:pPr>
    </w:p>
    <w:p w14:paraId="7673F216" w14:textId="591B2329" w:rsidR="00384A56" w:rsidRDefault="00384A56" w:rsidP="00A72F8C">
      <w:pPr>
        <w:spacing w:line="360" w:lineRule="auto"/>
        <w:jc w:val="both"/>
        <w:rPr>
          <w:rFonts w:ascii="Arial" w:hAnsi="Arial" w:cs="Arial"/>
          <w:color w:val="000000" w:themeColor="text1"/>
          <w:sz w:val="22"/>
          <w:szCs w:val="22"/>
        </w:rPr>
      </w:pPr>
    </w:p>
    <w:p w14:paraId="0120CEC4" w14:textId="62A8D3C6" w:rsidR="00384A56" w:rsidRDefault="00384A56" w:rsidP="00A72F8C">
      <w:pPr>
        <w:spacing w:line="360" w:lineRule="auto"/>
        <w:jc w:val="both"/>
        <w:rPr>
          <w:rFonts w:ascii="Arial" w:hAnsi="Arial" w:cs="Arial"/>
          <w:color w:val="000000" w:themeColor="text1"/>
          <w:sz w:val="22"/>
          <w:szCs w:val="22"/>
        </w:rPr>
      </w:pPr>
    </w:p>
    <w:p w14:paraId="01D130F8" w14:textId="51505776" w:rsidR="00384A56" w:rsidRDefault="00384A56" w:rsidP="00A72F8C">
      <w:pPr>
        <w:spacing w:line="360" w:lineRule="auto"/>
        <w:jc w:val="both"/>
        <w:rPr>
          <w:rFonts w:ascii="Arial" w:hAnsi="Arial" w:cs="Arial"/>
          <w:color w:val="000000" w:themeColor="text1"/>
          <w:sz w:val="22"/>
          <w:szCs w:val="22"/>
        </w:rPr>
      </w:pPr>
    </w:p>
    <w:p w14:paraId="12381AA5" w14:textId="77777777" w:rsidR="00384A56" w:rsidRDefault="00384A56" w:rsidP="00A72F8C">
      <w:pPr>
        <w:spacing w:line="360" w:lineRule="auto"/>
        <w:jc w:val="both"/>
        <w:rPr>
          <w:rFonts w:ascii="Arial" w:hAnsi="Arial" w:cs="Arial"/>
          <w:color w:val="000000" w:themeColor="text1"/>
          <w:sz w:val="22"/>
          <w:szCs w:val="22"/>
        </w:rPr>
      </w:pPr>
    </w:p>
    <w:p w14:paraId="4EE51C30" w14:textId="57E1AB7D" w:rsidR="00B70DD0" w:rsidRPr="005566A1" w:rsidRDefault="00B70DD0" w:rsidP="00A72F8C">
      <w:pPr>
        <w:spacing w:line="360" w:lineRule="auto"/>
        <w:jc w:val="both"/>
        <w:rPr>
          <w:rFonts w:ascii="Arial" w:hAnsi="Arial" w:cs="Arial"/>
          <w:color w:val="000000" w:themeColor="text1"/>
          <w:sz w:val="22"/>
          <w:szCs w:val="22"/>
        </w:rPr>
      </w:pPr>
      <w:r>
        <w:rPr>
          <w:rFonts w:ascii="Arial" w:hAnsi="Arial" w:cs="Arial"/>
          <w:color w:val="000000" w:themeColor="text1"/>
          <w:sz w:val="22"/>
          <w:szCs w:val="22"/>
        </w:rPr>
        <w:lastRenderedPageBreak/>
        <w:t>Phenotype definition</w:t>
      </w:r>
      <w:r w:rsidR="000808AA">
        <w:rPr>
          <w:rFonts w:ascii="Arial" w:hAnsi="Arial" w:cs="Arial"/>
          <w:color w:val="000000" w:themeColor="text1"/>
          <w:sz w:val="22"/>
          <w:szCs w:val="22"/>
        </w:rPr>
        <w:t>:</w:t>
      </w:r>
    </w:p>
    <w:p w14:paraId="6E905816" w14:textId="57546ED7" w:rsidR="00B70DD0" w:rsidRPr="0089278A" w:rsidRDefault="005E4BD3" w:rsidP="00A72F8C">
      <w:pPr>
        <w:spacing w:line="360" w:lineRule="auto"/>
        <w:jc w:val="both"/>
        <w:rPr>
          <w:rFonts w:ascii="Arial" w:hAnsi="Arial" w:cs="Arial"/>
          <w:sz w:val="22"/>
          <w:szCs w:val="22"/>
        </w:rPr>
      </w:pPr>
      <w:r>
        <w:rPr>
          <w:rFonts w:ascii="Arial" w:hAnsi="Arial" w:cs="Arial"/>
          <w:sz w:val="22"/>
          <w:szCs w:val="22"/>
        </w:rPr>
        <w:t>SBP</w:t>
      </w:r>
      <w:r w:rsidR="00B70DD0">
        <w:rPr>
          <w:rFonts w:ascii="Arial" w:hAnsi="Arial" w:cs="Arial"/>
          <w:sz w:val="22"/>
          <w:szCs w:val="22"/>
        </w:rPr>
        <w:t xml:space="preserve">: </w:t>
      </w:r>
      <w:r w:rsidR="00A72F8C">
        <w:rPr>
          <w:rFonts w:ascii="Arial" w:hAnsi="Arial" w:cs="Arial"/>
          <w:sz w:val="22"/>
          <w:szCs w:val="22"/>
        </w:rPr>
        <w:t xml:space="preserve"> </w:t>
      </w:r>
      <w:r w:rsidRPr="005566A1">
        <w:rPr>
          <w:rFonts w:ascii="Arial" w:hAnsi="Arial" w:cs="Arial"/>
          <w:sz w:val="22"/>
          <w:szCs w:val="22"/>
        </w:rPr>
        <w:t>S</w:t>
      </w:r>
      <w:r>
        <w:rPr>
          <w:rFonts w:ascii="Arial" w:hAnsi="Arial" w:cs="Arial"/>
          <w:sz w:val="22"/>
          <w:szCs w:val="22"/>
        </w:rPr>
        <w:t xml:space="preserve">ystolic blood pressure </w:t>
      </w:r>
      <w:r w:rsidR="00A72F8C">
        <w:rPr>
          <w:rFonts w:ascii="Arial" w:hAnsi="Arial" w:cs="Arial"/>
          <w:sz w:val="22"/>
          <w:szCs w:val="22"/>
        </w:rPr>
        <w:t>measured by taking two automated (field 4080; N=472,254 subjects) or manual (field 94; N=43,795 subjects) readings. When there were automated and manual readings available, the automated readings were used. The average of the two readings was used as the SBP value. To account for the use of blood pressure lowering medications, we added 15mmHg to the SBP value for all subjects taking one or more blood pressure lower medications</w:t>
      </w:r>
      <w:r w:rsidR="00A72F8C" w:rsidRPr="00D576D9">
        <w:rPr>
          <w:rFonts w:ascii="Arial" w:hAnsi="Arial" w:cs="Arial"/>
          <w:sz w:val="22"/>
          <w:szCs w:val="22"/>
          <w:vertAlign w:val="superscript"/>
        </w:rPr>
        <w:fldChar w:fldCharType="begin"/>
      </w:r>
      <w:r>
        <w:rPr>
          <w:rFonts w:ascii="Arial" w:hAnsi="Arial" w:cs="Arial"/>
          <w:sz w:val="22"/>
          <w:szCs w:val="22"/>
          <w:vertAlign w:val="superscript"/>
        </w:rPr>
        <w:instrText xml:space="preserve"> ADDIN EN.CITE &lt;EndNote&gt;&lt;Cite&gt;&lt;Author&gt;Baurley&lt;/Author&gt;&lt;Year&gt;2013&lt;/Year&gt;&lt;RecNum&gt;46&lt;/RecNum&gt;&lt;DisplayText&gt;&lt;style face="superscript"&gt;1&lt;/style&gt;&lt;/DisplayText&gt;&lt;record&gt;&lt;rec-number&gt;46&lt;/rec-number&gt;&lt;foreign-keys&gt;&lt;key app="EN" db-id="east05w9yrptatetdz2x9wws5t90vptrsddr" timestamp="1681938182"&gt;46&lt;/key&gt;&lt;/foreign-keys&gt;&lt;ref-type name="Journal Article"&gt;17&lt;/ref-type&gt;&lt;contributors&gt;&lt;authors&gt;&lt;author&gt;Baurley, James W&lt;/author&gt;&lt;author&gt;Conti, David V&lt;/author&gt;&lt;/authors&gt;&lt;/contributors&gt;&lt;titles&gt;&lt;title&gt;A scalable, knowledge-based analysis framework for genetic association studies&lt;/title&gt;&lt;secondary-title&gt;BMC bioinformatics&lt;/secondary-title&gt;&lt;/titles&gt;&lt;periodical&gt;&lt;full-title&gt;BMC bioinformatics&lt;/full-title&gt;&lt;/periodical&gt;&lt;pages&gt;1-10&lt;/pages&gt;&lt;volume&gt;14&lt;/volume&gt;&lt;number&gt;1&lt;/number&gt;&lt;dates&gt;&lt;year&gt;2013&lt;/year&gt;&lt;/dates&gt;&lt;isbn&gt;1471-2105&lt;/isbn&gt;&lt;urls&gt;&lt;/urls&gt;&lt;/record&gt;&lt;/Cite&gt;&lt;/EndNote&gt;</w:instrText>
      </w:r>
      <w:r w:rsidR="00A72F8C" w:rsidRPr="00D576D9">
        <w:rPr>
          <w:rFonts w:ascii="Arial" w:hAnsi="Arial" w:cs="Arial"/>
          <w:sz w:val="22"/>
          <w:szCs w:val="22"/>
          <w:vertAlign w:val="superscript"/>
        </w:rPr>
        <w:fldChar w:fldCharType="separate"/>
      </w:r>
      <w:r>
        <w:rPr>
          <w:rFonts w:ascii="Arial" w:hAnsi="Arial" w:cs="Arial"/>
          <w:noProof/>
          <w:sz w:val="22"/>
          <w:szCs w:val="22"/>
          <w:vertAlign w:val="superscript"/>
        </w:rPr>
        <w:t>1</w:t>
      </w:r>
      <w:r w:rsidR="00A72F8C" w:rsidRPr="00D576D9">
        <w:rPr>
          <w:rFonts w:ascii="Arial" w:hAnsi="Arial" w:cs="Arial"/>
          <w:sz w:val="22"/>
          <w:szCs w:val="22"/>
          <w:vertAlign w:val="superscript"/>
        </w:rPr>
        <w:fldChar w:fldCharType="end"/>
      </w:r>
      <w:r w:rsidR="00A72F8C">
        <w:rPr>
          <w:rFonts w:ascii="Arial" w:hAnsi="Arial" w:cs="Arial"/>
          <w:sz w:val="22"/>
          <w:szCs w:val="22"/>
        </w:rPr>
        <w:t>. SBP</w:t>
      </w:r>
      <w:r w:rsidR="00A72F8C" w:rsidRPr="0089278A">
        <w:rPr>
          <w:rFonts w:ascii="Arial" w:hAnsi="Arial" w:cs="Arial"/>
          <w:sz w:val="22"/>
          <w:szCs w:val="22"/>
        </w:rPr>
        <w:t xml:space="preserve"> was transformed by rank-based inverse normal transformation in R.</w:t>
      </w:r>
    </w:p>
    <w:p w14:paraId="39F86F28" w14:textId="73FB0CB7" w:rsidR="0089278A" w:rsidRPr="0089278A" w:rsidRDefault="005E4BD3" w:rsidP="00A72F8C">
      <w:pPr>
        <w:spacing w:line="360" w:lineRule="auto"/>
        <w:jc w:val="both"/>
        <w:rPr>
          <w:rFonts w:ascii="Arial" w:hAnsi="Arial" w:cs="Arial"/>
          <w:sz w:val="22"/>
          <w:szCs w:val="22"/>
        </w:rPr>
      </w:pPr>
      <w:r>
        <w:rPr>
          <w:rFonts w:ascii="Arial" w:hAnsi="Arial" w:cs="Arial"/>
          <w:sz w:val="22"/>
          <w:szCs w:val="22"/>
        </w:rPr>
        <w:t>DBP</w:t>
      </w:r>
      <w:r w:rsidR="0089278A" w:rsidRPr="005B61DC">
        <w:rPr>
          <w:rFonts w:ascii="Arial" w:hAnsi="Arial" w:cs="Arial"/>
          <w:sz w:val="22"/>
          <w:szCs w:val="22"/>
        </w:rPr>
        <w:t>:</w:t>
      </w:r>
      <w:r w:rsidR="00690014" w:rsidRPr="005B61DC">
        <w:rPr>
          <w:rFonts w:ascii="Arial" w:hAnsi="Arial" w:cs="Arial"/>
          <w:sz w:val="22"/>
          <w:szCs w:val="22"/>
        </w:rPr>
        <w:t xml:space="preserve"> </w:t>
      </w:r>
      <w:r w:rsidRPr="005B61DC">
        <w:rPr>
          <w:rFonts w:ascii="Arial" w:hAnsi="Arial" w:cs="Arial"/>
          <w:sz w:val="22"/>
          <w:szCs w:val="22"/>
        </w:rPr>
        <w:t xml:space="preserve">Diastolic blood pressure </w:t>
      </w:r>
      <w:r w:rsidR="00690014" w:rsidRPr="005B61DC">
        <w:rPr>
          <w:rFonts w:ascii="Arial" w:hAnsi="Arial" w:cs="Arial"/>
          <w:sz w:val="22"/>
          <w:szCs w:val="22"/>
        </w:rPr>
        <w:t>measured</w:t>
      </w:r>
      <w:r w:rsidR="00690014">
        <w:rPr>
          <w:rFonts w:ascii="Arial" w:hAnsi="Arial" w:cs="Arial"/>
          <w:sz w:val="22"/>
          <w:szCs w:val="22"/>
        </w:rPr>
        <w:t xml:space="preserve"> by taking two automated (field 4080; N=472,254 subjects) or manual (field 94; N=43,795 subjects) readings. When there were automated and manual readings available, the automated readings were used. The average of the two readings was used as the DBP value. To account for the use of blood pressure lowering medications, we added 10mmHg to the DBP value for all subjects taking one or more blood pressure lower medications</w:t>
      </w:r>
      <w:r w:rsidR="00690014" w:rsidRPr="00D576D9">
        <w:rPr>
          <w:rFonts w:ascii="Arial" w:hAnsi="Arial" w:cs="Arial"/>
          <w:sz w:val="22"/>
          <w:szCs w:val="22"/>
          <w:vertAlign w:val="superscript"/>
        </w:rPr>
        <w:fldChar w:fldCharType="begin"/>
      </w:r>
      <w:r>
        <w:rPr>
          <w:rFonts w:ascii="Arial" w:hAnsi="Arial" w:cs="Arial"/>
          <w:sz w:val="22"/>
          <w:szCs w:val="22"/>
          <w:vertAlign w:val="superscript"/>
        </w:rPr>
        <w:instrText xml:space="preserve"> ADDIN EN.CITE &lt;EndNote&gt;&lt;Cite&gt;&lt;Author&gt;Baurley&lt;/Author&gt;&lt;Year&gt;2013&lt;/Year&gt;&lt;RecNum&gt;46&lt;/RecNum&gt;&lt;DisplayText&gt;&lt;style face="superscript"&gt;1&lt;/style&gt;&lt;/DisplayText&gt;&lt;record&gt;&lt;rec-number&gt;46&lt;/rec-number&gt;&lt;foreign-keys&gt;&lt;key app="EN" db-id="east05w9yrptatetdz2x9wws5t90vptrsddr" timestamp="1681938182"&gt;46&lt;/key&gt;&lt;/foreign-keys&gt;&lt;ref-type name="Journal Article"&gt;17&lt;/ref-type&gt;&lt;contributors&gt;&lt;authors&gt;&lt;author&gt;Baurley, James W&lt;/author&gt;&lt;author&gt;Conti, David V&lt;/author&gt;&lt;/authors&gt;&lt;/contributors&gt;&lt;titles&gt;&lt;title&gt;A scalable, knowledge-based analysis framework for genetic association studies&lt;/title&gt;&lt;secondary-title&gt;BMC bioinformatics&lt;/secondary-title&gt;&lt;/titles&gt;&lt;periodical&gt;&lt;full-title&gt;BMC bioinformatics&lt;/full-title&gt;&lt;/periodical&gt;&lt;pages&gt;1-10&lt;/pages&gt;&lt;volume&gt;14&lt;/volume&gt;&lt;number&gt;1&lt;/number&gt;&lt;dates&gt;&lt;year&gt;2013&lt;/year&gt;&lt;/dates&gt;&lt;isbn&gt;1471-2105&lt;/isbn&gt;&lt;urls&gt;&lt;/urls&gt;&lt;/record&gt;&lt;/Cite&gt;&lt;/EndNote&gt;</w:instrText>
      </w:r>
      <w:r w:rsidR="00690014" w:rsidRPr="00D576D9">
        <w:rPr>
          <w:rFonts w:ascii="Arial" w:hAnsi="Arial" w:cs="Arial"/>
          <w:sz w:val="22"/>
          <w:szCs w:val="22"/>
          <w:vertAlign w:val="superscript"/>
        </w:rPr>
        <w:fldChar w:fldCharType="separate"/>
      </w:r>
      <w:r>
        <w:rPr>
          <w:rFonts w:ascii="Arial" w:hAnsi="Arial" w:cs="Arial"/>
          <w:noProof/>
          <w:sz w:val="22"/>
          <w:szCs w:val="22"/>
          <w:vertAlign w:val="superscript"/>
        </w:rPr>
        <w:t>1</w:t>
      </w:r>
      <w:r w:rsidR="00690014" w:rsidRPr="00D576D9">
        <w:rPr>
          <w:rFonts w:ascii="Arial" w:hAnsi="Arial" w:cs="Arial"/>
          <w:sz w:val="22"/>
          <w:szCs w:val="22"/>
          <w:vertAlign w:val="superscript"/>
        </w:rPr>
        <w:fldChar w:fldCharType="end"/>
      </w:r>
      <w:r w:rsidR="00690014">
        <w:rPr>
          <w:rFonts w:ascii="Arial" w:hAnsi="Arial" w:cs="Arial"/>
          <w:sz w:val="22"/>
          <w:szCs w:val="22"/>
        </w:rPr>
        <w:t>. SBP</w:t>
      </w:r>
      <w:r w:rsidR="00690014" w:rsidRPr="0089278A">
        <w:rPr>
          <w:rFonts w:ascii="Arial" w:hAnsi="Arial" w:cs="Arial"/>
          <w:sz w:val="22"/>
          <w:szCs w:val="22"/>
        </w:rPr>
        <w:t xml:space="preserve"> was transformed by rank-based inverse normal transformation in R.</w:t>
      </w:r>
    </w:p>
    <w:p w14:paraId="73E6ABA6" w14:textId="67BF7519" w:rsidR="00B70DD0" w:rsidRPr="0089278A" w:rsidRDefault="00B70DD0" w:rsidP="00A72F8C">
      <w:pPr>
        <w:spacing w:line="360" w:lineRule="auto"/>
        <w:jc w:val="both"/>
        <w:rPr>
          <w:rFonts w:ascii="Arial" w:hAnsi="Arial" w:cs="Arial"/>
          <w:sz w:val="22"/>
          <w:szCs w:val="22"/>
        </w:rPr>
      </w:pPr>
      <w:proofErr w:type="spellStart"/>
      <w:r w:rsidRPr="0089278A">
        <w:rPr>
          <w:rFonts w:ascii="Arial" w:hAnsi="Arial" w:cs="Arial"/>
          <w:sz w:val="22"/>
          <w:szCs w:val="22"/>
        </w:rPr>
        <w:t>ApolipoproteinB</w:t>
      </w:r>
      <w:proofErr w:type="spellEnd"/>
      <w:r w:rsidRPr="0089278A">
        <w:rPr>
          <w:rFonts w:ascii="Arial" w:hAnsi="Arial" w:cs="Arial"/>
          <w:sz w:val="22"/>
          <w:szCs w:val="22"/>
        </w:rPr>
        <w:t xml:space="preserve">: </w:t>
      </w:r>
      <w:r w:rsidR="00E2180B" w:rsidRPr="0089278A">
        <w:rPr>
          <w:rFonts w:ascii="Arial" w:hAnsi="Arial" w:cs="Arial"/>
          <w:sz w:val="22"/>
          <w:szCs w:val="22"/>
        </w:rPr>
        <w:t>filed 30640.</w:t>
      </w:r>
    </w:p>
    <w:p w14:paraId="36FC23E3" w14:textId="7DA3889A" w:rsidR="00E2180B" w:rsidRPr="0089278A" w:rsidRDefault="00E2180B" w:rsidP="00A72F8C">
      <w:pPr>
        <w:spacing w:line="360" w:lineRule="auto"/>
        <w:jc w:val="both"/>
        <w:rPr>
          <w:rFonts w:ascii="Arial" w:hAnsi="Arial" w:cs="Arial"/>
          <w:sz w:val="22"/>
          <w:szCs w:val="22"/>
        </w:rPr>
      </w:pPr>
      <w:r w:rsidRPr="0089278A">
        <w:rPr>
          <w:rFonts w:ascii="Arial" w:hAnsi="Arial" w:cs="Arial"/>
          <w:sz w:val="22"/>
          <w:szCs w:val="22"/>
        </w:rPr>
        <w:t>Glucose: field 30740.</w:t>
      </w:r>
    </w:p>
    <w:p w14:paraId="05BC67B2" w14:textId="5F267950" w:rsidR="00E2180B" w:rsidRPr="0089278A" w:rsidRDefault="00E2180B" w:rsidP="00A72F8C">
      <w:pPr>
        <w:spacing w:line="360" w:lineRule="auto"/>
        <w:jc w:val="both"/>
        <w:rPr>
          <w:rFonts w:ascii="Arial" w:hAnsi="Arial" w:cs="Arial"/>
          <w:sz w:val="22"/>
          <w:szCs w:val="22"/>
        </w:rPr>
      </w:pPr>
      <w:r w:rsidRPr="0089278A">
        <w:rPr>
          <w:rFonts w:ascii="Arial" w:hAnsi="Arial" w:cs="Arial"/>
          <w:sz w:val="22"/>
          <w:szCs w:val="22"/>
        </w:rPr>
        <w:t>HbA1c: field 30750.</w:t>
      </w:r>
    </w:p>
    <w:p w14:paraId="6208D99D" w14:textId="5A84A139" w:rsidR="00E2180B" w:rsidRPr="0089278A" w:rsidRDefault="00E2180B" w:rsidP="00A72F8C">
      <w:pPr>
        <w:spacing w:line="360" w:lineRule="auto"/>
        <w:jc w:val="both"/>
        <w:rPr>
          <w:rFonts w:ascii="Arial" w:hAnsi="Arial" w:cs="Arial"/>
          <w:sz w:val="22"/>
          <w:szCs w:val="22"/>
        </w:rPr>
      </w:pPr>
      <w:proofErr w:type="spellStart"/>
      <w:r w:rsidRPr="0089278A">
        <w:rPr>
          <w:rFonts w:ascii="Arial" w:hAnsi="Arial" w:cs="Arial"/>
          <w:sz w:val="22"/>
          <w:szCs w:val="22"/>
        </w:rPr>
        <w:t>Health_rating</w:t>
      </w:r>
      <w:proofErr w:type="spellEnd"/>
      <w:r w:rsidRPr="0089278A">
        <w:rPr>
          <w:rFonts w:ascii="Arial" w:hAnsi="Arial" w:cs="Arial"/>
          <w:sz w:val="22"/>
          <w:szCs w:val="22"/>
        </w:rPr>
        <w:t>: Overall health rating, field 2178. We transformed the categorical scale to integer scale: “Excellent” -&gt; 4; “Good” -&gt; 3; “Fair” -&gt; 2; “Poor” -&gt; 1. “Do not know” and “Prefer not to answer” were excluded.</w:t>
      </w:r>
    </w:p>
    <w:p w14:paraId="703D4317" w14:textId="34AD07C8" w:rsidR="00E2180B" w:rsidRPr="0089278A" w:rsidRDefault="00E2180B" w:rsidP="00A72F8C">
      <w:pPr>
        <w:spacing w:line="360" w:lineRule="auto"/>
        <w:jc w:val="both"/>
        <w:rPr>
          <w:rFonts w:ascii="Arial" w:hAnsi="Arial" w:cs="Arial"/>
          <w:sz w:val="22"/>
          <w:szCs w:val="22"/>
        </w:rPr>
      </w:pPr>
      <w:r w:rsidRPr="0089278A">
        <w:rPr>
          <w:rFonts w:ascii="Arial" w:hAnsi="Arial" w:cs="Arial"/>
          <w:sz w:val="22"/>
          <w:szCs w:val="22"/>
        </w:rPr>
        <w:t xml:space="preserve">Height: </w:t>
      </w:r>
      <w:r w:rsidR="0089278A" w:rsidRPr="0089278A">
        <w:rPr>
          <w:rFonts w:ascii="Arial" w:hAnsi="Arial" w:cs="Arial"/>
          <w:sz w:val="22"/>
          <w:szCs w:val="22"/>
        </w:rPr>
        <w:t xml:space="preserve">standing height, </w:t>
      </w:r>
      <w:r w:rsidRPr="0089278A">
        <w:rPr>
          <w:rFonts w:ascii="Arial" w:hAnsi="Arial" w:cs="Arial"/>
          <w:sz w:val="22"/>
          <w:szCs w:val="22"/>
        </w:rPr>
        <w:t xml:space="preserve">field 50. </w:t>
      </w:r>
    </w:p>
    <w:p w14:paraId="34A25D8D" w14:textId="225B8045" w:rsidR="00E2180B" w:rsidRPr="0089278A" w:rsidRDefault="00E2180B" w:rsidP="0089278A">
      <w:pPr>
        <w:spacing w:line="360" w:lineRule="auto"/>
        <w:jc w:val="both"/>
        <w:rPr>
          <w:rFonts w:ascii="Arial" w:hAnsi="Arial" w:cs="Arial"/>
          <w:sz w:val="22"/>
          <w:szCs w:val="22"/>
        </w:rPr>
      </w:pPr>
      <w:proofErr w:type="spellStart"/>
      <w:r w:rsidRPr="00E2180B">
        <w:rPr>
          <w:rFonts w:ascii="Arial" w:hAnsi="Arial" w:cs="Arial"/>
          <w:sz w:val="22"/>
          <w:szCs w:val="22"/>
        </w:rPr>
        <w:t>Neuro_score</w:t>
      </w:r>
      <w:proofErr w:type="spellEnd"/>
      <w:r w:rsidRPr="0089278A">
        <w:rPr>
          <w:rFonts w:ascii="Arial" w:hAnsi="Arial" w:cs="Arial"/>
          <w:sz w:val="22"/>
          <w:szCs w:val="22"/>
        </w:rPr>
        <w:t xml:space="preserve">: Neuroticism score, field 20127. </w:t>
      </w:r>
    </w:p>
    <w:p w14:paraId="791EE8BA" w14:textId="5E7FB153" w:rsidR="00B70DD0" w:rsidRPr="0089278A" w:rsidRDefault="00E2180B" w:rsidP="00A72F8C">
      <w:pPr>
        <w:spacing w:line="360" w:lineRule="auto"/>
        <w:jc w:val="both"/>
        <w:rPr>
          <w:rFonts w:ascii="Arial" w:hAnsi="Arial" w:cs="Arial"/>
          <w:sz w:val="22"/>
          <w:szCs w:val="22"/>
        </w:rPr>
      </w:pPr>
      <w:r w:rsidRPr="0089278A">
        <w:rPr>
          <w:rFonts w:ascii="Arial" w:hAnsi="Arial" w:cs="Arial"/>
          <w:sz w:val="22"/>
          <w:szCs w:val="22"/>
        </w:rPr>
        <w:t xml:space="preserve">CAD: Coronary artery disease, ICD-10 code (field 41270, </w:t>
      </w:r>
      <w:r w:rsidR="00694B01" w:rsidRPr="0089278A">
        <w:rPr>
          <w:rFonts w:ascii="Arial" w:hAnsi="Arial" w:cs="Arial"/>
          <w:sz w:val="22"/>
          <w:szCs w:val="22"/>
        </w:rPr>
        <w:t>I210-I214, I219, K401-K404, K411-K414, K451-K455, K491, K492, K498, K499, K502, K751-K754, K758, K759</w:t>
      </w:r>
      <w:r w:rsidRPr="0089278A">
        <w:rPr>
          <w:rFonts w:ascii="Arial" w:hAnsi="Arial" w:cs="Arial"/>
          <w:sz w:val="22"/>
          <w:szCs w:val="22"/>
        </w:rPr>
        <w:t>)</w:t>
      </w:r>
      <w:r w:rsidR="00694B01" w:rsidRPr="0089278A">
        <w:rPr>
          <w:rFonts w:ascii="Arial" w:hAnsi="Arial" w:cs="Arial"/>
          <w:sz w:val="22"/>
          <w:szCs w:val="22"/>
        </w:rPr>
        <w:t xml:space="preserve">. </w:t>
      </w:r>
    </w:p>
    <w:p w14:paraId="63C2A96C" w14:textId="791CEA87" w:rsidR="00694B01" w:rsidRPr="005B61DC" w:rsidRDefault="00694B01" w:rsidP="00A72F8C">
      <w:pPr>
        <w:spacing w:line="360" w:lineRule="auto"/>
        <w:jc w:val="both"/>
        <w:rPr>
          <w:rFonts w:ascii="Arial" w:hAnsi="Arial" w:cs="Arial"/>
          <w:sz w:val="22"/>
          <w:szCs w:val="22"/>
        </w:rPr>
      </w:pPr>
      <w:r w:rsidRPr="005B61DC">
        <w:rPr>
          <w:rFonts w:ascii="Arial" w:hAnsi="Arial" w:cs="Arial"/>
          <w:sz w:val="22"/>
          <w:szCs w:val="22"/>
        </w:rPr>
        <w:t>T2D: type II diabetes,</w:t>
      </w:r>
      <w:r w:rsidR="003959B9" w:rsidRPr="005B61DC">
        <w:rPr>
          <w:rFonts w:ascii="Arial" w:hAnsi="Arial" w:cs="Arial"/>
          <w:sz w:val="22"/>
          <w:szCs w:val="22"/>
        </w:rPr>
        <w:t xml:space="preserve"> ICD-9 code of K51; ICD-10 code of E11; or </w:t>
      </w:r>
      <w:r w:rsidR="00690014" w:rsidRPr="005B61DC">
        <w:rPr>
          <w:rFonts w:ascii="Arial" w:hAnsi="Arial" w:cs="Arial"/>
          <w:sz w:val="22"/>
          <w:szCs w:val="22"/>
        </w:rPr>
        <w:t>self-reported diagnosis by a doctor at ≥ 30 years of age (fields 2,443 and 2,976). Individuals with type 1 diabetes [self-reported diabetes that occurred &lt;30 years of age or E10] or gestational diabetes [self-report (field 4,011) or O24] were excluded from both cases and controls. </w:t>
      </w:r>
    </w:p>
    <w:p w14:paraId="7C0D2222" w14:textId="76EEEA0B" w:rsidR="00694B01" w:rsidRPr="005B61DC" w:rsidRDefault="00694B01" w:rsidP="00A72F8C">
      <w:pPr>
        <w:spacing w:line="360" w:lineRule="auto"/>
        <w:jc w:val="both"/>
        <w:rPr>
          <w:rFonts w:ascii="Arial" w:hAnsi="Arial" w:cs="Arial"/>
          <w:sz w:val="22"/>
          <w:szCs w:val="22"/>
        </w:rPr>
      </w:pPr>
      <w:proofErr w:type="spellStart"/>
      <w:r w:rsidRPr="005B61DC">
        <w:rPr>
          <w:rFonts w:ascii="Arial" w:hAnsi="Arial" w:cs="Arial"/>
          <w:sz w:val="22"/>
          <w:szCs w:val="22"/>
        </w:rPr>
        <w:t>HDL_norm</w:t>
      </w:r>
      <w:proofErr w:type="spellEnd"/>
      <w:r w:rsidRPr="005B61DC">
        <w:rPr>
          <w:rFonts w:ascii="Arial" w:hAnsi="Arial" w:cs="Arial"/>
          <w:sz w:val="22"/>
          <w:szCs w:val="22"/>
        </w:rPr>
        <w:t>:</w:t>
      </w:r>
      <w:r w:rsidR="00476366" w:rsidRPr="005B61DC">
        <w:t xml:space="preserve"> </w:t>
      </w:r>
      <w:r w:rsidR="00690014" w:rsidRPr="005B61DC">
        <w:rPr>
          <w:rFonts w:ascii="Arial" w:hAnsi="Arial" w:cs="Arial"/>
          <w:sz w:val="22"/>
          <w:szCs w:val="22"/>
        </w:rPr>
        <w:t>HDL cholesterol levels were obtained from f</w:t>
      </w:r>
      <w:r w:rsidR="00476366" w:rsidRPr="005B61DC">
        <w:rPr>
          <w:rFonts w:ascii="Arial" w:hAnsi="Arial" w:cs="Arial"/>
          <w:sz w:val="22"/>
          <w:szCs w:val="22"/>
        </w:rPr>
        <w:t>ield 30760</w:t>
      </w:r>
      <w:r w:rsidR="00690014" w:rsidRPr="005B61DC">
        <w:rPr>
          <w:rFonts w:ascii="Arial" w:hAnsi="Arial" w:cs="Arial"/>
          <w:sz w:val="22"/>
          <w:szCs w:val="22"/>
        </w:rPr>
        <w:t xml:space="preserve"> and inverse rank normalized.</w:t>
      </w:r>
      <w:r w:rsidR="00476366" w:rsidRPr="005B61DC">
        <w:rPr>
          <w:rFonts w:ascii="Arial" w:hAnsi="Arial" w:cs="Arial"/>
          <w:sz w:val="22"/>
          <w:szCs w:val="22"/>
        </w:rPr>
        <w:t xml:space="preserve"> </w:t>
      </w:r>
    </w:p>
    <w:p w14:paraId="38F060AC" w14:textId="04EDD034" w:rsidR="00694B01" w:rsidRPr="005B61DC" w:rsidRDefault="00694B01" w:rsidP="00A72F8C">
      <w:pPr>
        <w:spacing w:line="360" w:lineRule="auto"/>
        <w:jc w:val="both"/>
        <w:rPr>
          <w:rFonts w:ascii="Arial" w:hAnsi="Arial" w:cs="Arial"/>
          <w:sz w:val="22"/>
          <w:szCs w:val="22"/>
        </w:rPr>
      </w:pPr>
      <w:proofErr w:type="spellStart"/>
      <w:r w:rsidRPr="005B61DC">
        <w:rPr>
          <w:rFonts w:ascii="Arial" w:hAnsi="Arial" w:cs="Arial"/>
          <w:sz w:val="22"/>
          <w:szCs w:val="22"/>
        </w:rPr>
        <w:lastRenderedPageBreak/>
        <w:t>LDL_norm</w:t>
      </w:r>
      <w:proofErr w:type="spellEnd"/>
      <w:r w:rsidRPr="005B61DC">
        <w:rPr>
          <w:rFonts w:ascii="Arial" w:hAnsi="Arial" w:cs="Arial"/>
          <w:sz w:val="22"/>
          <w:szCs w:val="22"/>
        </w:rPr>
        <w:t>:</w:t>
      </w:r>
      <w:r w:rsidR="00476366" w:rsidRPr="005B61DC">
        <w:rPr>
          <w:rFonts w:ascii="Arial" w:hAnsi="Arial" w:cs="Arial"/>
          <w:sz w:val="22"/>
          <w:szCs w:val="22"/>
        </w:rPr>
        <w:t xml:space="preserve"> field 30780</w:t>
      </w:r>
      <w:r w:rsidR="003959B9" w:rsidRPr="005B61DC">
        <w:rPr>
          <w:rFonts w:ascii="Arial" w:hAnsi="Arial" w:cs="Arial"/>
          <w:sz w:val="22"/>
          <w:szCs w:val="22"/>
        </w:rPr>
        <w:t>.</w:t>
      </w:r>
      <w:r w:rsidR="00690014" w:rsidRPr="005B61DC">
        <w:rPr>
          <w:rFonts w:ascii="Arial" w:hAnsi="Arial" w:cs="Arial"/>
          <w:sz w:val="22"/>
          <w:szCs w:val="22"/>
        </w:rPr>
        <w:t xml:space="preserve"> LDL cholesterol was adjusted for those individuals who reported taking one of five cholesterol lowering drugs (field 20003; Simvastatin, atorvastatin, rosuvastatin, pravastatin, Fluvastatin) by dividing the measured LDL value by 0.7</w:t>
      </w:r>
      <w:r w:rsidR="005B61DC">
        <w:rPr>
          <w:rFonts w:ascii="Arial" w:hAnsi="Arial" w:cs="Arial"/>
          <w:sz w:val="22"/>
          <w:szCs w:val="22"/>
        </w:rPr>
        <w:fldChar w:fldCharType="begin"/>
      </w:r>
      <w:r w:rsidR="005E4BD3">
        <w:rPr>
          <w:rFonts w:ascii="Arial" w:hAnsi="Arial" w:cs="Arial"/>
          <w:sz w:val="22"/>
          <w:szCs w:val="22"/>
        </w:rPr>
        <w:instrText xml:space="preserve"> ADDIN EN.CITE &lt;EndNote&gt;&lt;Cite&gt;&lt;Author&gt;Unit&lt;/Author&gt;&lt;Year&gt;2005&lt;/Year&gt;&lt;RecNum&gt;50&lt;/RecNum&gt;&lt;DisplayText&gt;&lt;style face="superscript"&gt;2&lt;/style&gt;&lt;/DisplayText&gt;&lt;record&gt;&lt;rec-number&gt;50&lt;/rec-number&gt;&lt;foreign-keys&gt;&lt;key app="EN" db-id="r0t5r5pp3fxpaae9t2mp00py9atw00r9a2rs" timestamp="1698371185"&gt;50&lt;/key&gt;&lt;/foreign-keys&gt;&lt;ref-type name="Journal Article"&gt;17&lt;/ref-type&gt;&lt;contributors&gt;&lt;authors&gt;&lt;author&gt;Unit, Epidemiological Studies&lt;/author&gt;&lt;/authors&gt;&lt;/contributors&gt;&lt;titles&gt;&lt;title&gt;Efficacy and safety of cholesterol-lowering treatment: prospective meta-analysis of data from 90 056 participants in 14 randomised trials of statins&lt;/title&gt;&lt;secondary-title&gt;Lancet&lt;/secondary-title&gt;&lt;/titles&gt;&lt;periodical&gt;&lt;full-title&gt;Lancet&lt;/full-title&gt;&lt;/periodical&gt;&lt;pages&gt;1267-1278&lt;/pages&gt;&lt;volume&gt;366&lt;/volume&gt;&lt;number&gt;9493&lt;/number&gt;&lt;dates&gt;&lt;year&gt;2005&lt;/year&gt;&lt;/dates&gt;&lt;urls&gt;&lt;/urls&gt;&lt;/record&gt;&lt;/Cite&gt;&lt;/EndNote&gt;</w:instrText>
      </w:r>
      <w:r w:rsidR="005B61DC">
        <w:rPr>
          <w:rFonts w:ascii="Arial" w:hAnsi="Arial" w:cs="Arial"/>
          <w:sz w:val="22"/>
          <w:szCs w:val="22"/>
        </w:rPr>
        <w:fldChar w:fldCharType="separate"/>
      </w:r>
      <w:r w:rsidR="005E4BD3" w:rsidRPr="005E4BD3">
        <w:rPr>
          <w:rFonts w:ascii="Arial" w:hAnsi="Arial" w:cs="Arial"/>
          <w:noProof/>
          <w:sz w:val="22"/>
          <w:szCs w:val="22"/>
          <w:vertAlign w:val="superscript"/>
        </w:rPr>
        <w:t>2</w:t>
      </w:r>
      <w:r w:rsidR="005B61DC">
        <w:rPr>
          <w:rFonts w:ascii="Arial" w:hAnsi="Arial" w:cs="Arial"/>
          <w:sz w:val="22"/>
          <w:szCs w:val="22"/>
        </w:rPr>
        <w:fldChar w:fldCharType="end"/>
      </w:r>
      <w:r w:rsidR="005B61DC">
        <w:rPr>
          <w:rFonts w:ascii="Arial" w:hAnsi="Arial" w:cs="Arial"/>
          <w:sz w:val="22"/>
          <w:szCs w:val="22"/>
        </w:rPr>
        <w:t>.</w:t>
      </w:r>
      <w:r w:rsidR="00690014" w:rsidRPr="005B61DC">
        <w:rPr>
          <w:rFonts w:ascii="Arial" w:hAnsi="Arial" w:cs="Arial"/>
          <w:sz w:val="22"/>
          <w:szCs w:val="22"/>
        </w:rPr>
        <w:t xml:space="preserve"> The resulting value was the inverse rank normalized.</w:t>
      </w:r>
    </w:p>
    <w:p w14:paraId="20B87F55" w14:textId="56CA181C" w:rsidR="00694B01" w:rsidRPr="005B61DC" w:rsidRDefault="00694B01" w:rsidP="00A72F8C">
      <w:pPr>
        <w:spacing w:line="360" w:lineRule="auto"/>
        <w:jc w:val="both"/>
        <w:rPr>
          <w:rFonts w:ascii="Arial" w:hAnsi="Arial" w:cs="Arial"/>
          <w:sz w:val="22"/>
          <w:szCs w:val="22"/>
        </w:rPr>
      </w:pPr>
      <w:proofErr w:type="spellStart"/>
      <w:r w:rsidRPr="005B61DC">
        <w:rPr>
          <w:rFonts w:ascii="Arial" w:hAnsi="Arial" w:cs="Arial"/>
          <w:sz w:val="22"/>
          <w:szCs w:val="22"/>
        </w:rPr>
        <w:t>TG_norm</w:t>
      </w:r>
      <w:proofErr w:type="spellEnd"/>
      <w:r w:rsidRPr="005B61DC">
        <w:rPr>
          <w:rFonts w:ascii="Arial" w:hAnsi="Arial" w:cs="Arial"/>
          <w:sz w:val="22"/>
          <w:szCs w:val="22"/>
        </w:rPr>
        <w:t>:</w:t>
      </w:r>
      <w:r w:rsidR="00476366" w:rsidRPr="005B61DC">
        <w:rPr>
          <w:rFonts w:ascii="Arial" w:hAnsi="Arial" w:cs="Arial"/>
          <w:sz w:val="22"/>
          <w:szCs w:val="22"/>
        </w:rPr>
        <w:t xml:space="preserve"> </w:t>
      </w:r>
      <w:r w:rsidR="00690014" w:rsidRPr="005B61DC">
        <w:rPr>
          <w:rFonts w:ascii="Arial" w:hAnsi="Arial" w:cs="Arial"/>
          <w:sz w:val="22"/>
          <w:szCs w:val="22"/>
        </w:rPr>
        <w:t>Triglyceride levels were obtained from field 30870 and inverse rank normalized.</w:t>
      </w:r>
    </w:p>
    <w:p w14:paraId="2E7CBC0C" w14:textId="25BA34F6" w:rsidR="00694B01" w:rsidRPr="005B61DC" w:rsidRDefault="00694B01" w:rsidP="00A72F8C">
      <w:pPr>
        <w:spacing w:line="360" w:lineRule="auto"/>
        <w:jc w:val="both"/>
        <w:rPr>
          <w:rFonts w:ascii="Arial" w:hAnsi="Arial" w:cs="Arial"/>
          <w:sz w:val="22"/>
          <w:szCs w:val="22"/>
          <w:highlight w:val="yellow"/>
        </w:rPr>
      </w:pPr>
      <w:proofErr w:type="spellStart"/>
      <w:r w:rsidRPr="005B61DC">
        <w:rPr>
          <w:rFonts w:ascii="Arial" w:hAnsi="Arial" w:cs="Arial"/>
          <w:sz w:val="22"/>
          <w:szCs w:val="22"/>
        </w:rPr>
        <w:t>CHO_norm</w:t>
      </w:r>
      <w:proofErr w:type="spellEnd"/>
      <w:r w:rsidRPr="005B61DC">
        <w:rPr>
          <w:rFonts w:ascii="Arial" w:hAnsi="Arial" w:cs="Arial"/>
          <w:sz w:val="22"/>
          <w:szCs w:val="22"/>
        </w:rPr>
        <w:t>:</w:t>
      </w:r>
      <w:r w:rsidR="00476366" w:rsidRPr="005B61DC">
        <w:rPr>
          <w:rFonts w:ascii="Arial" w:hAnsi="Arial" w:cs="Arial"/>
          <w:sz w:val="22"/>
          <w:szCs w:val="22"/>
        </w:rPr>
        <w:t xml:space="preserve"> field 30690</w:t>
      </w:r>
      <w:r w:rsidR="003959B9" w:rsidRPr="005B61DC">
        <w:rPr>
          <w:rFonts w:ascii="Arial" w:hAnsi="Arial" w:cs="Arial"/>
          <w:sz w:val="22"/>
          <w:szCs w:val="22"/>
        </w:rPr>
        <w:t>.</w:t>
      </w:r>
      <w:r w:rsidR="00690014" w:rsidRPr="005B61DC">
        <w:rPr>
          <w:rFonts w:ascii="Arial" w:hAnsi="Arial" w:cs="Arial"/>
          <w:sz w:val="22"/>
          <w:szCs w:val="22"/>
        </w:rPr>
        <w:t xml:space="preserve"> </w:t>
      </w:r>
      <w:proofErr w:type="spellStart"/>
      <w:r w:rsidR="00690014" w:rsidRPr="005B61DC">
        <w:rPr>
          <w:rFonts w:ascii="Arial" w:hAnsi="Arial" w:cs="Arial"/>
          <w:sz w:val="22"/>
          <w:szCs w:val="22"/>
        </w:rPr>
        <w:t>Totalholesterol</w:t>
      </w:r>
      <w:proofErr w:type="spellEnd"/>
      <w:r w:rsidR="00690014" w:rsidRPr="005B61DC">
        <w:rPr>
          <w:rFonts w:ascii="Arial" w:hAnsi="Arial" w:cs="Arial"/>
          <w:sz w:val="22"/>
          <w:szCs w:val="22"/>
        </w:rPr>
        <w:t xml:space="preserve"> was adjusted for those individuals who reported taking one of five cholesterol lowering drugs (field 20003; Simvastatin, atorvastatin, rosuvastatin, pravastatin</w:t>
      </w:r>
      <w:r w:rsidR="00690014" w:rsidRPr="00690014">
        <w:rPr>
          <w:rFonts w:ascii="Arial" w:hAnsi="Arial" w:cs="Arial"/>
          <w:sz w:val="22"/>
          <w:szCs w:val="22"/>
        </w:rPr>
        <w:t>, Fluvastatin</w:t>
      </w:r>
      <w:r w:rsidR="00690014">
        <w:rPr>
          <w:rFonts w:ascii="Arial" w:hAnsi="Arial" w:cs="Arial"/>
          <w:sz w:val="22"/>
          <w:szCs w:val="22"/>
        </w:rPr>
        <w:t>) by dividing the measured value by 0.</w:t>
      </w:r>
      <w:r w:rsidR="005B61DC">
        <w:rPr>
          <w:rFonts w:ascii="Arial" w:hAnsi="Arial" w:cs="Arial"/>
          <w:sz w:val="22"/>
          <w:szCs w:val="22"/>
        </w:rPr>
        <w:t>8</w:t>
      </w:r>
      <w:r w:rsidR="005B61DC">
        <w:rPr>
          <w:rFonts w:ascii="Arial" w:hAnsi="Arial" w:cs="Arial"/>
          <w:sz w:val="22"/>
          <w:szCs w:val="22"/>
        </w:rPr>
        <w:fldChar w:fldCharType="begin"/>
      </w:r>
      <w:r w:rsidR="005E4BD3">
        <w:rPr>
          <w:rFonts w:ascii="Arial" w:hAnsi="Arial" w:cs="Arial"/>
          <w:sz w:val="22"/>
          <w:szCs w:val="22"/>
        </w:rPr>
        <w:instrText xml:space="preserve"> ADDIN EN.CITE &lt;EndNote&gt;&lt;Cite&gt;&lt;Author&gt;Unit&lt;/Author&gt;&lt;Year&gt;2005&lt;/Year&gt;&lt;RecNum&gt;50&lt;/RecNum&gt;&lt;DisplayText&gt;&lt;style face="superscript"&gt;2&lt;/style&gt;&lt;/DisplayText&gt;&lt;record&gt;&lt;rec-number&gt;50&lt;/rec-number&gt;&lt;foreign-keys&gt;&lt;key app="EN" db-id="r0t5r5pp3fxpaae9t2mp00py9atw00r9a2rs" timestamp="1698371185"&gt;50&lt;/key&gt;&lt;/foreign-keys&gt;&lt;ref-type name="Journal Article"&gt;17&lt;/ref-type&gt;&lt;contributors&gt;&lt;authors&gt;&lt;author&gt;Unit, Epidemiological Studies&lt;/author&gt;&lt;/authors&gt;&lt;/contributors&gt;&lt;titles&gt;&lt;title&gt;Efficacy and safety of cholesterol-lowering treatment: prospective meta-analysis of data from 90 056 participants in 14 randomised trials of statins&lt;/title&gt;&lt;secondary-title&gt;Lancet&lt;/secondary-title&gt;&lt;/titles&gt;&lt;periodical&gt;&lt;full-title&gt;Lancet&lt;/full-title&gt;&lt;/periodical&gt;&lt;pages&gt;1267-1278&lt;/pages&gt;&lt;volume&gt;366&lt;/volume&gt;&lt;number&gt;9493&lt;/number&gt;&lt;dates&gt;&lt;year&gt;2005&lt;/year&gt;&lt;/dates&gt;&lt;urls&gt;&lt;/urls&gt;&lt;/record&gt;&lt;/Cite&gt;&lt;/EndNote&gt;</w:instrText>
      </w:r>
      <w:r w:rsidR="005B61DC">
        <w:rPr>
          <w:rFonts w:ascii="Arial" w:hAnsi="Arial" w:cs="Arial"/>
          <w:sz w:val="22"/>
          <w:szCs w:val="22"/>
        </w:rPr>
        <w:fldChar w:fldCharType="separate"/>
      </w:r>
      <w:r w:rsidR="005E4BD3" w:rsidRPr="005E4BD3">
        <w:rPr>
          <w:rFonts w:ascii="Arial" w:hAnsi="Arial" w:cs="Arial"/>
          <w:noProof/>
          <w:sz w:val="22"/>
          <w:szCs w:val="22"/>
          <w:vertAlign w:val="superscript"/>
        </w:rPr>
        <w:t>2</w:t>
      </w:r>
      <w:r w:rsidR="005B61DC">
        <w:rPr>
          <w:rFonts w:ascii="Arial" w:hAnsi="Arial" w:cs="Arial"/>
          <w:sz w:val="22"/>
          <w:szCs w:val="22"/>
        </w:rPr>
        <w:fldChar w:fldCharType="end"/>
      </w:r>
      <w:r w:rsidR="005B61DC">
        <w:rPr>
          <w:rFonts w:ascii="Arial" w:hAnsi="Arial" w:cs="Arial"/>
          <w:sz w:val="22"/>
          <w:szCs w:val="22"/>
        </w:rPr>
        <w:t>.</w:t>
      </w:r>
      <w:r w:rsidR="00690014">
        <w:rPr>
          <w:rFonts w:ascii="Arial" w:hAnsi="Arial" w:cs="Arial"/>
          <w:sz w:val="22"/>
          <w:szCs w:val="22"/>
        </w:rPr>
        <w:t xml:space="preserve"> The resulting value was the inverse rank normalized.</w:t>
      </w:r>
    </w:p>
    <w:p w14:paraId="129940D0" w14:textId="4450DDB4" w:rsidR="00694B01" w:rsidRPr="0089278A" w:rsidRDefault="00694B01" w:rsidP="00A72F8C">
      <w:pPr>
        <w:spacing w:line="360" w:lineRule="auto"/>
        <w:jc w:val="both"/>
        <w:rPr>
          <w:rFonts w:ascii="Arial" w:hAnsi="Arial" w:cs="Arial"/>
          <w:sz w:val="22"/>
          <w:szCs w:val="22"/>
        </w:rPr>
      </w:pPr>
      <w:proofErr w:type="spellStart"/>
      <w:r w:rsidRPr="0089278A">
        <w:rPr>
          <w:rFonts w:ascii="Arial" w:hAnsi="Arial" w:cs="Arial"/>
          <w:sz w:val="22"/>
          <w:szCs w:val="22"/>
        </w:rPr>
        <w:t>Breast_caner</w:t>
      </w:r>
      <w:proofErr w:type="spellEnd"/>
      <w:r w:rsidRPr="0089278A">
        <w:rPr>
          <w:rFonts w:ascii="Arial" w:hAnsi="Arial" w:cs="Arial"/>
          <w:sz w:val="22"/>
          <w:szCs w:val="22"/>
        </w:rPr>
        <w:t>:</w:t>
      </w:r>
      <w:r w:rsidR="00E55134">
        <w:rPr>
          <w:rFonts w:ascii="Arial" w:hAnsi="Arial" w:cs="Arial"/>
          <w:sz w:val="22"/>
          <w:szCs w:val="22"/>
        </w:rPr>
        <w:t xml:space="preserve"> </w:t>
      </w:r>
      <w:r w:rsidR="00761774">
        <w:rPr>
          <w:rFonts w:ascii="Arial" w:hAnsi="Arial" w:cs="Arial"/>
          <w:sz w:val="22"/>
          <w:szCs w:val="22"/>
        </w:rPr>
        <w:t xml:space="preserve">Cancer code field 20001 to be 1002 (breast) or </w:t>
      </w:r>
      <w:r w:rsidR="00761774" w:rsidRPr="0089278A">
        <w:rPr>
          <w:rFonts w:ascii="Arial" w:hAnsi="Arial" w:cs="Arial"/>
          <w:sz w:val="22"/>
          <w:szCs w:val="22"/>
        </w:rPr>
        <w:t>ICD-10 code (field 41270,</w:t>
      </w:r>
      <w:r w:rsidR="00761774">
        <w:rPr>
          <w:rFonts w:ascii="Arial" w:hAnsi="Arial" w:cs="Arial"/>
          <w:sz w:val="22"/>
          <w:szCs w:val="22"/>
        </w:rPr>
        <w:t xml:space="preserve"> C50</w:t>
      </w:r>
      <w:r w:rsidR="00761774" w:rsidRPr="0089278A">
        <w:rPr>
          <w:rFonts w:ascii="Arial" w:hAnsi="Arial" w:cs="Arial"/>
          <w:sz w:val="22"/>
          <w:szCs w:val="22"/>
        </w:rPr>
        <w:t>).</w:t>
      </w:r>
    </w:p>
    <w:p w14:paraId="0AAEDB84" w14:textId="4C1AC6FD" w:rsidR="00694B01" w:rsidRPr="0089278A" w:rsidRDefault="00694B01" w:rsidP="00A72F8C">
      <w:pPr>
        <w:spacing w:line="360" w:lineRule="auto"/>
        <w:jc w:val="both"/>
        <w:rPr>
          <w:rFonts w:ascii="Arial" w:hAnsi="Arial" w:cs="Arial"/>
          <w:sz w:val="22"/>
          <w:szCs w:val="22"/>
        </w:rPr>
      </w:pPr>
      <w:proofErr w:type="spellStart"/>
      <w:r w:rsidRPr="0089278A">
        <w:rPr>
          <w:rFonts w:ascii="Arial" w:hAnsi="Arial" w:cs="Arial"/>
          <w:sz w:val="22"/>
          <w:szCs w:val="22"/>
        </w:rPr>
        <w:t>colon_sigmoid_cancer</w:t>
      </w:r>
      <w:proofErr w:type="spellEnd"/>
      <w:r w:rsidRPr="0089278A">
        <w:rPr>
          <w:rFonts w:ascii="Arial" w:hAnsi="Arial" w:cs="Arial"/>
          <w:sz w:val="22"/>
          <w:szCs w:val="22"/>
        </w:rPr>
        <w:t>:</w:t>
      </w:r>
      <w:r w:rsidR="00761774">
        <w:rPr>
          <w:rFonts w:ascii="Arial" w:hAnsi="Arial" w:cs="Arial"/>
          <w:sz w:val="22"/>
          <w:szCs w:val="22"/>
        </w:rPr>
        <w:t xml:space="preserve"> Cancer code field 20001 to be 1022 (</w:t>
      </w:r>
      <w:r w:rsidR="00761774">
        <w:rPr>
          <w:rFonts w:ascii="AppleSystemUIFont" w:eastAsiaTheme="minorEastAsia" w:hAnsi="AppleSystemUIFont" w:cs="AppleSystemUIFont"/>
        </w:rPr>
        <w:t>colon cancer/sigmoid cancer</w:t>
      </w:r>
      <w:r w:rsidR="00761774">
        <w:rPr>
          <w:rFonts w:ascii="Arial" w:hAnsi="Arial" w:cs="Arial"/>
          <w:sz w:val="22"/>
          <w:szCs w:val="22"/>
        </w:rPr>
        <w:t xml:space="preserve">) or </w:t>
      </w:r>
      <w:r w:rsidR="00761774" w:rsidRPr="0089278A">
        <w:rPr>
          <w:rFonts w:ascii="Arial" w:hAnsi="Arial" w:cs="Arial"/>
          <w:sz w:val="22"/>
          <w:szCs w:val="22"/>
        </w:rPr>
        <w:t>ICD-10 code (field 41270,</w:t>
      </w:r>
      <w:r w:rsidR="00761774">
        <w:rPr>
          <w:rFonts w:ascii="Arial" w:hAnsi="Arial" w:cs="Arial"/>
          <w:sz w:val="22"/>
          <w:szCs w:val="22"/>
        </w:rPr>
        <w:t xml:space="preserve"> C18</w:t>
      </w:r>
      <w:r w:rsidR="00761774" w:rsidRPr="0089278A">
        <w:rPr>
          <w:rFonts w:ascii="Arial" w:hAnsi="Arial" w:cs="Arial"/>
          <w:sz w:val="22"/>
          <w:szCs w:val="22"/>
        </w:rPr>
        <w:t>).</w:t>
      </w:r>
    </w:p>
    <w:p w14:paraId="2ED3DB3D" w14:textId="410BE8FD" w:rsidR="00694B01" w:rsidRPr="0089278A" w:rsidRDefault="00694B01" w:rsidP="00A72F8C">
      <w:pPr>
        <w:spacing w:line="360" w:lineRule="auto"/>
        <w:jc w:val="both"/>
        <w:rPr>
          <w:rFonts w:ascii="Arial" w:hAnsi="Arial" w:cs="Arial"/>
          <w:sz w:val="22"/>
          <w:szCs w:val="22"/>
        </w:rPr>
      </w:pPr>
      <w:proofErr w:type="spellStart"/>
      <w:r w:rsidRPr="0089278A">
        <w:rPr>
          <w:rFonts w:ascii="Arial" w:hAnsi="Arial" w:cs="Arial"/>
          <w:sz w:val="22"/>
          <w:szCs w:val="22"/>
        </w:rPr>
        <w:t>female_genital_tract_cancer</w:t>
      </w:r>
      <w:proofErr w:type="spellEnd"/>
      <w:r w:rsidRPr="0089278A">
        <w:rPr>
          <w:rFonts w:ascii="Arial" w:hAnsi="Arial" w:cs="Arial"/>
          <w:sz w:val="22"/>
          <w:szCs w:val="22"/>
        </w:rPr>
        <w:t>:</w:t>
      </w:r>
      <w:r w:rsidR="00761774">
        <w:rPr>
          <w:rFonts w:ascii="Arial" w:hAnsi="Arial" w:cs="Arial"/>
          <w:sz w:val="22"/>
          <w:szCs w:val="22"/>
        </w:rPr>
        <w:t xml:space="preserve"> Cancer code field 20001 to be 1037 (</w:t>
      </w:r>
      <w:r w:rsidR="00761774">
        <w:rPr>
          <w:rFonts w:ascii="AppleSystemUIFont" w:eastAsiaTheme="minorEastAsia" w:hAnsi="AppleSystemUIFont" w:cs="AppleSystemUIFont"/>
        </w:rPr>
        <w:t>female genital tract cancer</w:t>
      </w:r>
      <w:r w:rsidR="00761774">
        <w:rPr>
          <w:rFonts w:ascii="Arial" w:hAnsi="Arial" w:cs="Arial"/>
          <w:sz w:val="22"/>
          <w:szCs w:val="22"/>
        </w:rPr>
        <w:t xml:space="preserve">) or </w:t>
      </w:r>
      <w:r w:rsidR="00761774" w:rsidRPr="0089278A">
        <w:rPr>
          <w:rFonts w:ascii="Arial" w:hAnsi="Arial" w:cs="Arial"/>
          <w:sz w:val="22"/>
          <w:szCs w:val="22"/>
        </w:rPr>
        <w:t>ICD-10 code (field 41270,</w:t>
      </w:r>
      <w:r w:rsidR="00761774">
        <w:rPr>
          <w:rFonts w:ascii="Arial" w:hAnsi="Arial" w:cs="Arial"/>
          <w:sz w:val="22"/>
          <w:szCs w:val="22"/>
        </w:rPr>
        <w:t xml:space="preserve"> C51-C58</w:t>
      </w:r>
      <w:r w:rsidR="00761774" w:rsidRPr="0089278A">
        <w:rPr>
          <w:rFonts w:ascii="Arial" w:hAnsi="Arial" w:cs="Arial"/>
          <w:sz w:val="22"/>
          <w:szCs w:val="22"/>
        </w:rPr>
        <w:t>).</w:t>
      </w:r>
    </w:p>
    <w:p w14:paraId="64B261FD" w14:textId="3E15C4F6" w:rsidR="00694B01" w:rsidRPr="0089278A" w:rsidRDefault="00694B01" w:rsidP="00A72F8C">
      <w:pPr>
        <w:spacing w:line="360" w:lineRule="auto"/>
        <w:jc w:val="both"/>
        <w:rPr>
          <w:rFonts w:ascii="Arial" w:hAnsi="Arial" w:cs="Arial"/>
          <w:sz w:val="22"/>
          <w:szCs w:val="22"/>
        </w:rPr>
      </w:pPr>
      <w:proofErr w:type="spellStart"/>
      <w:r w:rsidRPr="0089278A">
        <w:rPr>
          <w:rFonts w:ascii="Arial" w:hAnsi="Arial" w:cs="Arial"/>
          <w:sz w:val="22"/>
          <w:szCs w:val="22"/>
        </w:rPr>
        <w:t>male_genital_tract_cancer</w:t>
      </w:r>
      <w:proofErr w:type="spellEnd"/>
      <w:r w:rsidRPr="0089278A">
        <w:rPr>
          <w:rFonts w:ascii="Arial" w:hAnsi="Arial" w:cs="Arial"/>
          <w:sz w:val="22"/>
          <w:szCs w:val="22"/>
        </w:rPr>
        <w:t>:</w:t>
      </w:r>
      <w:r w:rsidR="00761774">
        <w:rPr>
          <w:rFonts w:ascii="Arial" w:hAnsi="Arial" w:cs="Arial"/>
          <w:sz w:val="22"/>
          <w:szCs w:val="22"/>
        </w:rPr>
        <w:t xml:space="preserve"> Cancer code field 20001 to be 1038 (</w:t>
      </w:r>
      <w:r w:rsidR="00761774">
        <w:rPr>
          <w:rFonts w:ascii="AppleSystemUIFont" w:eastAsiaTheme="minorEastAsia" w:hAnsi="AppleSystemUIFont" w:cs="AppleSystemUIFont"/>
        </w:rPr>
        <w:t>male genital tract cancer</w:t>
      </w:r>
      <w:r w:rsidR="00761774">
        <w:rPr>
          <w:rFonts w:ascii="Arial" w:hAnsi="Arial" w:cs="Arial"/>
          <w:sz w:val="22"/>
          <w:szCs w:val="22"/>
        </w:rPr>
        <w:t xml:space="preserve">) or </w:t>
      </w:r>
      <w:r w:rsidR="00761774" w:rsidRPr="0089278A">
        <w:rPr>
          <w:rFonts w:ascii="Arial" w:hAnsi="Arial" w:cs="Arial"/>
          <w:sz w:val="22"/>
          <w:szCs w:val="22"/>
        </w:rPr>
        <w:t>ICD-10 code (field 41270,</w:t>
      </w:r>
      <w:r w:rsidR="00761774">
        <w:rPr>
          <w:rFonts w:ascii="Arial" w:hAnsi="Arial" w:cs="Arial"/>
          <w:sz w:val="22"/>
          <w:szCs w:val="22"/>
        </w:rPr>
        <w:t xml:space="preserve"> C60-C63</w:t>
      </w:r>
      <w:r w:rsidR="00761774" w:rsidRPr="0089278A">
        <w:rPr>
          <w:rFonts w:ascii="Arial" w:hAnsi="Arial" w:cs="Arial"/>
          <w:sz w:val="22"/>
          <w:szCs w:val="22"/>
        </w:rPr>
        <w:t>).</w:t>
      </w:r>
    </w:p>
    <w:p w14:paraId="24F1A6E9" w14:textId="1BCCF92D" w:rsidR="00694B01" w:rsidRDefault="00694B01" w:rsidP="00A72F8C">
      <w:pPr>
        <w:spacing w:line="360" w:lineRule="auto"/>
        <w:jc w:val="both"/>
        <w:rPr>
          <w:rFonts w:ascii="Arial" w:hAnsi="Arial" w:cs="Arial"/>
          <w:sz w:val="22"/>
          <w:szCs w:val="22"/>
        </w:rPr>
      </w:pPr>
      <w:proofErr w:type="spellStart"/>
      <w:r w:rsidRPr="0089278A">
        <w:rPr>
          <w:rFonts w:ascii="Arial" w:hAnsi="Arial" w:cs="Arial"/>
          <w:sz w:val="22"/>
          <w:szCs w:val="22"/>
        </w:rPr>
        <w:t>skin_cancer</w:t>
      </w:r>
      <w:proofErr w:type="spellEnd"/>
      <w:r w:rsidRPr="0089278A">
        <w:rPr>
          <w:rFonts w:ascii="Arial" w:hAnsi="Arial" w:cs="Arial"/>
          <w:sz w:val="22"/>
          <w:szCs w:val="22"/>
        </w:rPr>
        <w:t>:</w:t>
      </w:r>
      <w:r w:rsidR="00761774">
        <w:rPr>
          <w:rFonts w:ascii="Arial" w:hAnsi="Arial" w:cs="Arial"/>
          <w:sz w:val="22"/>
          <w:szCs w:val="22"/>
        </w:rPr>
        <w:t xml:space="preserve"> Cancer code field 20001 to be 1003 (</w:t>
      </w:r>
      <w:proofErr w:type="spellStart"/>
      <w:r w:rsidR="00761774" w:rsidRPr="0089278A">
        <w:rPr>
          <w:rFonts w:ascii="Arial" w:hAnsi="Arial" w:cs="Arial"/>
          <w:sz w:val="22"/>
          <w:szCs w:val="22"/>
        </w:rPr>
        <w:t>skin_cancer</w:t>
      </w:r>
      <w:proofErr w:type="spellEnd"/>
      <w:r w:rsidR="00761774">
        <w:rPr>
          <w:rFonts w:ascii="Arial" w:hAnsi="Arial" w:cs="Arial"/>
          <w:sz w:val="22"/>
          <w:szCs w:val="22"/>
        </w:rPr>
        <w:t xml:space="preserve">) or </w:t>
      </w:r>
      <w:r w:rsidR="00761774" w:rsidRPr="0089278A">
        <w:rPr>
          <w:rFonts w:ascii="Arial" w:hAnsi="Arial" w:cs="Arial"/>
          <w:sz w:val="22"/>
          <w:szCs w:val="22"/>
        </w:rPr>
        <w:t>ICD-10 code (field 41270,</w:t>
      </w:r>
      <w:r w:rsidR="00761774">
        <w:rPr>
          <w:rFonts w:ascii="Arial" w:hAnsi="Arial" w:cs="Arial"/>
          <w:sz w:val="22"/>
          <w:szCs w:val="22"/>
        </w:rPr>
        <w:t xml:space="preserve"> C43-C44</w:t>
      </w:r>
      <w:r w:rsidR="00761774" w:rsidRPr="0089278A">
        <w:rPr>
          <w:rFonts w:ascii="Arial" w:hAnsi="Arial" w:cs="Arial"/>
          <w:sz w:val="22"/>
          <w:szCs w:val="22"/>
        </w:rPr>
        <w:t>).</w:t>
      </w:r>
    </w:p>
    <w:p w14:paraId="1635A0B7" w14:textId="037CE294" w:rsidR="0089278A" w:rsidRDefault="0089278A" w:rsidP="00A72F8C">
      <w:pPr>
        <w:spacing w:line="360" w:lineRule="auto"/>
        <w:jc w:val="both"/>
        <w:rPr>
          <w:rFonts w:ascii="Arial" w:hAnsi="Arial" w:cs="Arial"/>
          <w:sz w:val="22"/>
          <w:szCs w:val="22"/>
        </w:rPr>
      </w:pPr>
      <w:r w:rsidRPr="0089278A">
        <w:rPr>
          <w:rFonts w:ascii="Arial" w:hAnsi="Arial" w:cs="Arial"/>
          <w:sz w:val="22"/>
          <w:szCs w:val="22"/>
        </w:rPr>
        <w:t>FEV1_max_INR</w:t>
      </w:r>
      <w:r w:rsidR="00761774">
        <w:rPr>
          <w:rFonts w:ascii="Arial" w:hAnsi="Arial" w:cs="Arial"/>
          <w:sz w:val="22"/>
          <w:szCs w:val="22"/>
        </w:rPr>
        <w:t xml:space="preserve">: </w:t>
      </w:r>
      <w:r w:rsidR="00761774" w:rsidRPr="00F01B85">
        <w:rPr>
          <w:rFonts w:ascii="Arial" w:hAnsi="Arial" w:cs="Arial"/>
          <w:sz w:val="22"/>
          <w:szCs w:val="22"/>
        </w:rPr>
        <w:t xml:space="preserve">Forced expiratory volume in 1-second, data field 3063. Took maximum FEV1 reads of each subject </w:t>
      </w:r>
      <w:r w:rsidR="00F01B85" w:rsidRPr="00F01B85">
        <w:rPr>
          <w:rFonts w:ascii="Arial" w:hAnsi="Arial" w:cs="Arial"/>
          <w:sz w:val="22"/>
          <w:szCs w:val="22"/>
        </w:rPr>
        <w:t>and</w:t>
      </w:r>
      <w:r w:rsidR="00761774" w:rsidRPr="00F01B85">
        <w:rPr>
          <w:rFonts w:ascii="Arial" w:hAnsi="Arial" w:cs="Arial"/>
          <w:sz w:val="22"/>
          <w:szCs w:val="22"/>
        </w:rPr>
        <w:t xml:space="preserve"> normalized them to Z-scores.</w:t>
      </w:r>
    </w:p>
    <w:p w14:paraId="437058D9" w14:textId="3868A260" w:rsidR="0089278A" w:rsidRDefault="0089278A" w:rsidP="00A72F8C">
      <w:pPr>
        <w:spacing w:line="360" w:lineRule="auto"/>
        <w:jc w:val="both"/>
        <w:rPr>
          <w:rFonts w:ascii="Arial" w:hAnsi="Arial" w:cs="Arial"/>
          <w:sz w:val="22"/>
          <w:szCs w:val="22"/>
        </w:rPr>
      </w:pPr>
      <w:proofErr w:type="spellStart"/>
      <w:r w:rsidRPr="0089278A">
        <w:rPr>
          <w:rFonts w:ascii="Arial" w:hAnsi="Arial" w:cs="Arial"/>
          <w:sz w:val="22"/>
          <w:szCs w:val="22"/>
        </w:rPr>
        <w:t>FVC_max_INR</w:t>
      </w:r>
      <w:proofErr w:type="spellEnd"/>
      <w:r w:rsidR="00761774">
        <w:rPr>
          <w:rFonts w:ascii="Arial" w:hAnsi="Arial" w:cs="Arial"/>
          <w:sz w:val="22"/>
          <w:szCs w:val="22"/>
        </w:rPr>
        <w:t xml:space="preserve">: </w:t>
      </w:r>
      <w:r w:rsidR="00F01B85" w:rsidRPr="00F01B85">
        <w:rPr>
          <w:rFonts w:ascii="Arial" w:hAnsi="Arial" w:cs="Arial"/>
          <w:sz w:val="22"/>
          <w:szCs w:val="22"/>
        </w:rPr>
        <w:t>Forced vital capacity</w:t>
      </w:r>
      <w:r w:rsidR="00761774" w:rsidRPr="00F01B85">
        <w:rPr>
          <w:rFonts w:ascii="Arial" w:hAnsi="Arial" w:cs="Arial"/>
          <w:sz w:val="22"/>
          <w:szCs w:val="22"/>
        </w:rPr>
        <w:t>, data field 3062. Took maximum F</w:t>
      </w:r>
      <w:r w:rsidR="00F01B85" w:rsidRPr="00F01B85">
        <w:rPr>
          <w:rFonts w:ascii="Arial" w:hAnsi="Arial" w:cs="Arial"/>
          <w:sz w:val="22"/>
          <w:szCs w:val="22"/>
        </w:rPr>
        <w:t>VC</w:t>
      </w:r>
      <w:r w:rsidR="00761774" w:rsidRPr="00F01B85">
        <w:rPr>
          <w:rFonts w:ascii="Arial" w:hAnsi="Arial" w:cs="Arial"/>
          <w:sz w:val="22"/>
          <w:szCs w:val="22"/>
        </w:rPr>
        <w:t xml:space="preserve"> reads of each subject </w:t>
      </w:r>
      <w:r w:rsidR="00F01B85" w:rsidRPr="00F01B85">
        <w:rPr>
          <w:rFonts w:ascii="Arial" w:hAnsi="Arial" w:cs="Arial"/>
          <w:sz w:val="22"/>
          <w:szCs w:val="22"/>
        </w:rPr>
        <w:t>and</w:t>
      </w:r>
      <w:r w:rsidR="00761774" w:rsidRPr="00F01B85">
        <w:rPr>
          <w:rFonts w:ascii="Arial" w:hAnsi="Arial" w:cs="Arial"/>
          <w:sz w:val="22"/>
          <w:szCs w:val="22"/>
        </w:rPr>
        <w:t xml:space="preserve"> normalized them to Z-scores.</w:t>
      </w:r>
    </w:p>
    <w:p w14:paraId="52B1DCA2" w14:textId="4B902658" w:rsidR="0089278A" w:rsidRDefault="0089278A" w:rsidP="00A72F8C">
      <w:pPr>
        <w:spacing w:line="360" w:lineRule="auto"/>
        <w:jc w:val="both"/>
        <w:rPr>
          <w:rFonts w:ascii="Arial" w:hAnsi="Arial" w:cs="Arial"/>
          <w:sz w:val="22"/>
          <w:szCs w:val="22"/>
        </w:rPr>
      </w:pPr>
      <w:r w:rsidRPr="0089278A">
        <w:rPr>
          <w:rFonts w:ascii="Arial" w:hAnsi="Arial" w:cs="Arial"/>
          <w:sz w:val="22"/>
          <w:szCs w:val="22"/>
        </w:rPr>
        <w:t>FEV1FVC_INR</w:t>
      </w:r>
      <w:r w:rsidR="00761774">
        <w:rPr>
          <w:rFonts w:ascii="Arial" w:hAnsi="Arial" w:cs="Arial"/>
          <w:sz w:val="22"/>
          <w:szCs w:val="22"/>
        </w:rPr>
        <w:t xml:space="preserve">: </w:t>
      </w:r>
      <w:r w:rsidR="00F01B85">
        <w:rPr>
          <w:rFonts w:ascii="Arial" w:hAnsi="Arial" w:cs="Arial"/>
          <w:sz w:val="22"/>
          <w:szCs w:val="22"/>
        </w:rPr>
        <w:t>Took (</w:t>
      </w:r>
      <w:r w:rsidR="00F01B85" w:rsidRPr="00F01B85">
        <w:rPr>
          <w:rFonts w:ascii="Arial" w:hAnsi="Arial" w:cs="Arial"/>
          <w:sz w:val="22"/>
          <w:szCs w:val="22"/>
        </w:rPr>
        <w:t>maximum FEV1 reads / maximum FVC reads) and normalized them to Z-scores.</w:t>
      </w:r>
    </w:p>
    <w:p w14:paraId="5A7AB3D7" w14:textId="2F35FB7D" w:rsidR="00761774" w:rsidRDefault="0089278A" w:rsidP="00761774">
      <w:pPr>
        <w:spacing w:line="360" w:lineRule="auto"/>
        <w:jc w:val="both"/>
        <w:rPr>
          <w:rFonts w:ascii="AppleSystemUIFont" w:eastAsiaTheme="minorEastAsia" w:hAnsi="AppleSystemUIFont" w:cs="AppleSystemUIFont"/>
        </w:rPr>
      </w:pPr>
      <w:proofErr w:type="spellStart"/>
      <w:r w:rsidRPr="00F01B85">
        <w:rPr>
          <w:rFonts w:ascii="Arial" w:hAnsi="Arial" w:cs="Arial"/>
          <w:sz w:val="22"/>
          <w:szCs w:val="22"/>
        </w:rPr>
        <w:t>Broad_depression</w:t>
      </w:r>
      <w:proofErr w:type="spellEnd"/>
      <w:r w:rsidRPr="00F01B85">
        <w:rPr>
          <w:rFonts w:ascii="Arial" w:hAnsi="Arial" w:cs="Arial"/>
          <w:sz w:val="22"/>
          <w:szCs w:val="22"/>
        </w:rPr>
        <w:t xml:space="preserve">: </w:t>
      </w:r>
      <w:r w:rsidR="00761774" w:rsidRPr="00F01B85">
        <w:rPr>
          <w:rFonts w:ascii="Arial" w:hAnsi="Arial" w:cs="Arial"/>
          <w:sz w:val="22"/>
          <w:szCs w:val="22"/>
        </w:rPr>
        <w:t>broadly</w:t>
      </w:r>
      <w:r w:rsidR="00761774">
        <w:rPr>
          <w:rFonts w:ascii="Arial" w:hAnsi="Arial" w:cs="Arial"/>
          <w:color w:val="000000" w:themeColor="text1"/>
          <w:sz w:val="22"/>
          <w:szCs w:val="22"/>
        </w:rPr>
        <w:t xml:space="preserve"> defined</w:t>
      </w:r>
      <w:r>
        <w:rPr>
          <w:rFonts w:ascii="Arial" w:hAnsi="Arial" w:cs="Arial"/>
          <w:color w:val="000000" w:themeColor="text1"/>
          <w:sz w:val="22"/>
          <w:szCs w:val="22"/>
        </w:rPr>
        <w:t xml:space="preserve"> depression</w:t>
      </w:r>
      <w:r w:rsidR="00761774">
        <w:rPr>
          <w:rFonts w:ascii="Arial" w:hAnsi="Arial" w:cs="Arial"/>
          <w:color w:val="000000" w:themeColor="text1"/>
          <w:sz w:val="22"/>
          <w:szCs w:val="22"/>
        </w:rPr>
        <w:t xml:space="preserve"> definition</w:t>
      </w:r>
      <w:r w:rsidR="00761774">
        <w:rPr>
          <w:rFonts w:ascii="Arial" w:hAnsi="Arial" w:cs="Arial"/>
          <w:color w:val="000000" w:themeColor="text1"/>
          <w:sz w:val="22"/>
          <w:szCs w:val="22"/>
        </w:rPr>
        <w:fldChar w:fldCharType="begin"/>
      </w:r>
      <w:r w:rsidR="005E4BD3">
        <w:rPr>
          <w:rFonts w:ascii="Arial" w:hAnsi="Arial" w:cs="Arial"/>
          <w:color w:val="000000" w:themeColor="text1"/>
          <w:sz w:val="22"/>
          <w:szCs w:val="22"/>
        </w:rPr>
        <w:instrText xml:space="preserve"> ADDIN EN.CITE &lt;EndNote&gt;&lt;Cite&gt;&lt;Author&gt;Howard&lt;/Author&gt;&lt;Year&gt;2018&lt;/Year&gt;&lt;RecNum&gt;48&lt;/RecNum&gt;&lt;DisplayText&gt;&lt;style face="superscript"&gt;3&lt;/style&gt;&lt;/DisplayText&gt;&lt;record&gt;&lt;rec-number&gt;48&lt;/rec-number&gt;&lt;foreign-keys&gt;&lt;key app="EN" db-id="r0t5r5pp3fxpaae9t2mp00py9atw00r9a2rs" timestamp="1695417478"&gt;48&lt;/key&gt;&lt;/foreign-keys&gt;&lt;ref-type name="Journal Article"&gt;17&lt;/ref-type&gt;&lt;contributors&gt;&lt;authors&gt;&lt;author&gt;Howard, David M&lt;/author&gt;&lt;author&gt;Adams, Mark J&lt;/author&gt;&lt;author&gt;Shirali, Masoud&lt;/author&gt;&lt;author&gt;Clarke, Toni-Kim&lt;/author&gt;&lt;author&gt;Marioni, Riccardo E&lt;/author&gt;&lt;author&gt;Davies, Gail&lt;/author&gt;&lt;author&gt;Coleman, Jonathan RI&lt;/author&gt;&lt;author&gt;Alloza, Clara&lt;/author&gt;&lt;author&gt;Shen, Xueyi&lt;/author&gt;&lt;author&gt;Barbu, Miruna C&lt;/author&gt;&lt;/authors&gt;&lt;/contributors&gt;&lt;titles&gt;&lt;title&gt;Genome-wide association study of depression phenotypes in UK Biobank identifies variants in excitatory synaptic pathways&lt;/title&gt;&lt;secondary-title&gt;Nature communications&lt;/secondary-title&gt;&lt;/titles&gt;&lt;periodical&gt;&lt;full-title&gt;Nature communications&lt;/full-title&gt;&lt;/periodical&gt;&lt;pages&gt;1470&lt;/pages&gt;&lt;volume&gt;9&lt;/volume&gt;&lt;number&gt;1&lt;/number&gt;&lt;dates&gt;&lt;year&gt;2018&lt;/year&gt;&lt;/dates&gt;&lt;isbn&gt;2041-1723&lt;/isbn&gt;&lt;urls&gt;&lt;/urls&gt;&lt;/record&gt;&lt;/Cite&gt;&lt;/EndNote&gt;</w:instrText>
      </w:r>
      <w:r w:rsidR="00761774">
        <w:rPr>
          <w:rFonts w:ascii="Arial" w:hAnsi="Arial" w:cs="Arial"/>
          <w:color w:val="000000" w:themeColor="text1"/>
          <w:sz w:val="22"/>
          <w:szCs w:val="22"/>
        </w:rPr>
        <w:fldChar w:fldCharType="separate"/>
      </w:r>
      <w:r w:rsidR="005E4BD3" w:rsidRPr="005E4BD3">
        <w:rPr>
          <w:rFonts w:ascii="Arial" w:hAnsi="Arial" w:cs="Arial"/>
          <w:noProof/>
          <w:color w:val="000000" w:themeColor="text1"/>
          <w:sz w:val="22"/>
          <w:szCs w:val="22"/>
          <w:vertAlign w:val="superscript"/>
        </w:rPr>
        <w:t>3</w:t>
      </w:r>
      <w:r w:rsidR="00761774">
        <w:rPr>
          <w:rFonts w:ascii="Arial" w:hAnsi="Arial" w:cs="Arial"/>
          <w:color w:val="000000" w:themeColor="text1"/>
          <w:sz w:val="22"/>
          <w:szCs w:val="22"/>
        </w:rPr>
        <w:fldChar w:fldCharType="end"/>
      </w:r>
      <w:r w:rsidR="00761774">
        <w:rPr>
          <w:rFonts w:ascii="Arial" w:hAnsi="Arial" w:cs="Arial"/>
          <w:color w:val="000000" w:themeColor="text1"/>
          <w:sz w:val="22"/>
          <w:szCs w:val="22"/>
        </w:rPr>
        <w:t xml:space="preserve">. </w:t>
      </w:r>
      <w:r w:rsidR="00761774" w:rsidRPr="00802790">
        <w:rPr>
          <w:rFonts w:ascii="Arial" w:hAnsi="Arial" w:cs="Arial"/>
          <w:color w:val="000000" w:themeColor="text1"/>
          <w:sz w:val="22"/>
          <w:szCs w:val="22"/>
        </w:rPr>
        <w:t>Seen doctor (GP) for nerves, anxiety, tension or depression, data field 2090. Or seen a psychiatrist for nerves, anxiety, tension or depression, data field 2100. Or ICD-10 code</w:t>
      </w:r>
      <w:r w:rsidR="00761774" w:rsidRPr="00761774">
        <w:rPr>
          <w:rFonts w:ascii="AppleSystemUIFont" w:eastAsiaTheme="minorEastAsia" w:hAnsi="AppleSystemUIFont" w:cs="AppleSystemUIFont"/>
        </w:rPr>
        <w:t xml:space="preserve"> (field 41270, F32-34, F38-F39).</w:t>
      </w:r>
    </w:p>
    <w:p w14:paraId="44FDC1DA" w14:textId="5602A10F" w:rsidR="000808AA" w:rsidRDefault="000808AA" w:rsidP="00761774">
      <w:pPr>
        <w:spacing w:line="360" w:lineRule="auto"/>
        <w:jc w:val="both"/>
        <w:rPr>
          <w:rFonts w:ascii="AppleSystemUIFont" w:eastAsiaTheme="minorEastAsia" w:hAnsi="AppleSystemUIFont" w:cs="AppleSystemUIFont"/>
        </w:rPr>
      </w:pPr>
    </w:p>
    <w:p w14:paraId="3DE9A6A0" w14:textId="0EC994B9" w:rsidR="000808AA" w:rsidRDefault="000808AA" w:rsidP="00761774">
      <w:pPr>
        <w:spacing w:line="360" w:lineRule="auto"/>
        <w:jc w:val="both"/>
        <w:rPr>
          <w:rFonts w:ascii="Arial" w:hAnsi="Arial" w:cs="Arial"/>
          <w:color w:val="000000" w:themeColor="text1"/>
          <w:sz w:val="22"/>
          <w:szCs w:val="22"/>
        </w:rPr>
      </w:pPr>
      <w:r>
        <w:rPr>
          <w:rFonts w:ascii="Arial" w:hAnsi="Arial" w:cs="Arial"/>
          <w:color w:val="000000" w:themeColor="text1"/>
          <w:sz w:val="22"/>
          <w:szCs w:val="22"/>
        </w:rPr>
        <w:t>Environmental covariate definition:</w:t>
      </w:r>
    </w:p>
    <w:p w14:paraId="665B310E" w14:textId="6B500ABA" w:rsidR="000808AA" w:rsidRPr="000808AA" w:rsidRDefault="000808AA" w:rsidP="00761774">
      <w:pPr>
        <w:spacing w:line="360" w:lineRule="auto"/>
        <w:jc w:val="both"/>
        <w:rPr>
          <w:rFonts w:ascii="Arial" w:hAnsi="Arial" w:cs="Arial"/>
          <w:color w:val="000000" w:themeColor="text1"/>
          <w:sz w:val="22"/>
          <w:szCs w:val="22"/>
        </w:rPr>
      </w:pPr>
      <w:r w:rsidRPr="005566A1">
        <w:rPr>
          <w:rFonts w:ascii="Arial" w:hAnsi="Arial" w:cs="Arial"/>
          <w:color w:val="000000" w:themeColor="text1"/>
          <w:sz w:val="22"/>
          <w:szCs w:val="22"/>
        </w:rPr>
        <w:t>BMI</w:t>
      </w:r>
      <w:r>
        <w:rPr>
          <w:rFonts w:ascii="Arial" w:hAnsi="Arial" w:cs="Arial"/>
          <w:color w:val="000000" w:themeColor="text1"/>
          <w:sz w:val="22"/>
          <w:szCs w:val="22"/>
        </w:rPr>
        <w:t xml:space="preserve">: </w:t>
      </w:r>
      <w:r w:rsidRPr="005566A1">
        <w:rPr>
          <w:rFonts w:ascii="Arial" w:hAnsi="Arial" w:cs="Arial"/>
          <w:color w:val="000000" w:themeColor="text1"/>
          <w:sz w:val="22"/>
          <w:szCs w:val="22"/>
        </w:rPr>
        <w:t>(field 21001) excluded women pregnant at time of recruitment (field 3140). BMI was transformed by rank-based inverse normal transformation in R.</w:t>
      </w:r>
    </w:p>
    <w:p w14:paraId="3C84880D" w14:textId="4FC5714F" w:rsidR="00694B01" w:rsidRDefault="007B3A99" w:rsidP="00A72F8C">
      <w:pPr>
        <w:spacing w:line="360" w:lineRule="auto"/>
        <w:jc w:val="both"/>
        <w:rPr>
          <w:rFonts w:ascii="Arial" w:hAnsi="Arial" w:cs="Arial"/>
          <w:color w:val="000000" w:themeColor="text1"/>
          <w:sz w:val="22"/>
          <w:szCs w:val="22"/>
        </w:rPr>
      </w:pPr>
      <w:r>
        <w:rPr>
          <w:rFonts w:ascii="Arial" w:hAnsi="Arial" w:cs="Arial"/>
          <w:color w:val="000000" w:themeColor="text1"/>
          <w:sz w:val="22"/>
          <w:szCs w:val="22"/>
        </w:rPr>
        <w:t>AGE:</w:t>
      </w:r>
      <w:r w:rsidR="00E9453F">
        <w:rPr>
          <w:rFonts w:ascii="Arial" w:hAnsi="Arial" w:cs="Arial"/>
          <w:color w:val="000000" w:themeColor="text1"/>
          <w:sz w:val="22"/>
          <w:szCs w:val="22"/>
        </w:rPr>
        <w:t xml:space="preserve"> Age at recruitment, field 21022.</w:t>
      </w:r>
    </w:p>
    <w:p w14:paraId="344F23A0" w14:textId="0F46923E" w:rsidR="007B3A99" w:rsidRPr="00E9453F" w:rsidRDefault="007B3A99" w:rsidP="00A72F8C">
      <w:pPr>
        <w:spacing w:line="360" w:lineRule="auto"/>
        <w:jc w:val="both"/>
        <w:rPr>
          <w:rFonts w:ascii="Arial" w:hAnsi="Arial" w:cs="Arial"/>
          <w:sz w:val="22"/>
          <w:szCs w:val="22"/>
        </w:rPr>
      </w:pPr>
      <w:proofErr w:type="spellStart"/>
      <w:r>
        <w:rPr>
          <w:rFonts w:ascii="Arial" w:hAnsi="Arial" w:cs="Arial"/>
          <w:color w:val="000000" w:themeColor="text1"/>
          <w:sz w:val="22"/>
          <w:szCs w:val="22"/>
        </w:rPr>
        <w:lastRenderedPageBreak/>
        <w:t>Alcohol_inake_frequency</w:t>
      </w:r>
      <w:proofErr w:type="spellEnd"/>
      <w:r>
        <w:rPr>
          <w:rFonts w:ascii="Arial" w:hAnsi="Arial" w:cs="Arial"/>
          <w:color w:val="000000" w:themeColor="text1"/>
          <w:sz w:val="22"/>
          <w:szCs w:val="22"/>
        </w:rPr>
        <w:t>:</w:t>
      </w:r>
      <w:r w:rsidR="00E9453F" w:rsidRPr="00E9453F">
        <w:rPr>
          <w:rFonts w:ascii="Arial" w:hAnsi="Arial" w:cs="Arial"/>
          <w:color w:val="000000" w:themeColor="text1"/>
          <w:sz w:val="22"/>
          <w:szCs w:val="22"/>
        </w:rPr>
        <w:t xml:space="preserve"> </w:t>
      </w:r>
      <w:r w:rsidR="00E9453F">
        <w:rPr>
          <w:rFonts w:ascii="Arial" w:hAnsi="Arial" w:cs="Arial"/>
          <w:color w:val="000000" w:themeColor="text1"/>
          <w:sz w:val="22"/>
          <w:szCs w:val="22"/>
        </w:rPr>
        <w:t xml:space="preserve">Alcohol </w:t>
      </w:r>
      <w:proofErr w:type="spellStart"/>
      <w:r w:rsidR="00E9453F">
        <w:rPr>
          <w:rFonts w:ascii="Arial" w:hAnsi="Arial" w:cs="Arial"/>
          <w:color w:val="000000" w:themeColor="text1"/>
          <w:sz w:val="22"/>
          <w:szCs w:val="22"/>
        </w:rPr>
        <w:t>inake</w:t>
      </w:r>
      <w:proofErr w:type="spellEnd"/>
      <w:r w:rsidR="00E9453F">
        <w:rPr>
          <w:rFonts w:ascii="Arial" w:hAnsi="Arial" w:cs="Arial"/>
          <w:color w:val="000000" w:themeColor="text1"/>
          <w:sz w:val="22"/>
          <w:szCs w:val="22"/>
        </w:rPr>
        <w:t xml:space="preserve"> frequency, field 1558. </w:t>
      </w:r>
      <w:r w:rsidR="00E9453F" w:rsidRPr="0089278A">
        <w:rPr>
          <w:rFonts w:ascii="Arial" w:hAnsi="Arial" w:cs="Arial"/>
          <w:sz w:val="22"/>
          <w:szCs w:val="22"/>
        </w:rPr>
        <w:t>We transformed the categorical scale to integer scale: “</w:t>
      </w:r>
      <w:r w:rsidR="00E9453F" w:rsidRPr="00E9453F">
        <w:rPr>
          <w:rFonts w:ascii="Arial" w:hAnsi="Arial" w:cs="Arial"/>
          <w:sz w:val="22"/>
          <w:szCs w:val="22"/>
        </w:rPr>
        <w:t>Daily or almost daily</w:t>
      </w:r>
      <w:r w:rsidR="00E9453F" w:rsidRPr="0089278A">
        <w:rPr>
          <w:rFonts w:ascii="Arial" w:hAnsi="Arial" w:cs="Arial"/>
          <w:sz w:val="22"/>
          <w:szCs w:val="22"/>
        </w:rPr>
        <w:t xml:space="preserve">” -&gt; </w:t>
      </w:r>
      <w:r w:rsidR="007C7D92">
        <w:rPr>
          <w:rFonts w:ascii="Arial" w:hAnsi="Arial" w:cs="Arial"/>
          <w:sz w:val="22"/>
          <w:szCs w:val="22"/>
        </w:rPr>
        <w:t>1</w:t>
      </w:r>
      <w:r w:rsidR="00E9453F" w:rsidRPr="0089278A">
        <w:rPr>
          <w:rFonts w:ascii="Arial" w:hAnsi="Arial" w:cs="Arial"/>
          <w:sz w:val="22"/>
          <w:szCs w:val="22"/>
        </w:rPr>
        <w:t>; “</w:t>
      </w:r>
      <w:r w:rsidR="00E9453F" w:rsidRPr="00E9453F">
        <w:rPr>
          <w:rFonts w:ascii="Arial" w:hAnsi="Arial" w:cs="Arial"/>
          <w:sz w:val="22"/>
          <w:szCs w:val="22"/>
        </w:rPr>
        <w:t>Three or four times a week</w:t>
      </w:r>
      <w:r w:rsidR="00E9453F" w:rsidRPr="0089278A">
        <w:rPr>
          <w:rFonts w:ascii="Arial" w:hAnsi="Arial" w:cs="Arial"/>
          <w:sz w:val="22"/>
          <w:szCs w:val="22"/>
        </w:rPr>
        <w:t xml:space="preserve">” -&gt; </w:t>
      </w:r>
      <w:r w:rsidR="007C7D92">
        <w:rPr>
          <w:rFonts w:ascii="Arial" w:hAnsi="Arial" w:cs="Arial"/>
          <w:sz w:val="22"/>
          <w:szCs w:val="22"/>
        </w:rPr>
        <w:t>2</w:t>
      </w:r>
      <w:r w:rsidR="00E9453F" w:rsidRPr="0089278A">
        <w:rPr>
          <w:rFonts w:ascii="Arial" w:hAnsi="Arial" w:cs="Arial"/>
          <w:sz w:val="22"/>
          <w:szCs w:val="22"/>
        </w:rPr>
        <w:t>; “</w:t>
      </w:r>
      <w:r w:rsidR="00E9453F" w:rsidRPr="00E9453F">
        <w:rPr>
          <w:rFonts w:ascii="Arial" w:hAnsi="Arial" w:cs="Arial"/>
          <w:sz w:val="22"/>
          <w:szCs w:val="22"/>
        </w:rPr>
        <w:t>Once or twice a week</w:t>
      </w:r>
      <w:r w:rsidR="00E9453F" w:rsidRPr="0089278A">
        <w:rPr>
          <w:rFonts w:ascii="Arial" w:hAnsi="Arial" w:cs="Arial"/>
          <w:sz w:val="22"/>
          <w:szCs w:val="22"/>
        </w:rPr>
        <w:t xml:space="preserve">” -&gt; </w:t>
      </w:r>
      <w:r w:rsidR="007C7D92">
        <w:rPr>
          <w:rFonts w:ascii="Arial" w:hAnsi="Arial" w:cs="Arial"/>
          <w:sz w:val="22"/>
          <w:szCs w:val="22"/>
        </w:rPr>
        <w:t>3</w:t>
      </w:r>
      <w:r w:rsidR="00E9453F" w:rsidRPr="0089278A">
        <w:rPr>
          <w:rFonts w:ascii="Arial" w:hAnsi="Arial" w:cs="Arial"/>
          <w:sz w:val="22"/>
          <w:szCs w:val="22"/>
        </w:rPr>
        <w:t>; “</w:t>
      </w:r>
      <w:r w:rsidR="00E9453F" w:rsidRPr="00E9453F">
        <w:rPr>
          <w:rFonts w:ascii="Arial" w:hAnsi="Arial" w:cs="Arial"/>
          <w:sz w:val="22"/>
          <w:szCs w:val="22"/>
        </w:rPr>
        <w:t>One to three times a month</w:t>
      </w:r>
      <w:r w:rsidR="00E9453F" w:rsidRPr="0089278A">
        <w:rPr>
          <w:rFonts w:ascii="Arial" w:hAnsi="Arial" w:cs="Arial"/>
          <w:sz w:val="22"/>
          <w:szCs w:val="22"/>
        </w:rPr>
        <w:t xml:space="preserve">” -&gt; </w:t>
      </w:r>
      <w:r w:rsidR="007C7D92">
        <w:rPr>
          <w:rFonts w:ascii="Arial" w:hAnsi="Arial" w:cs="Arial"/>
          <w:sz w:val="22"/>
          <w:szCs w:val="22"/>
        </w:rPr>
        <w:t>4</w:t>
      </w:r>
      <w:r w:rsidR="00E9453F" w:rsidRPr="0089278A">
        <w:rPr>
          <w:rFonts w:ascii="Arial" w:hAnsi="Arial" w:cs="Arial"/>
          <w:sz w:val="22"/>
          <w:szCs w:val="22"/>
        </w:rPr>
        <w:t>.</w:t>
      </w:r>
      <w:r w:rsidR="00E9453F">
        <w:rPr>
          <w:rFonts w:ascii="Arial" w:hAnsi="Arial" w:cs="Arial"/>
          <w:sz w:val="22"/>
          <w:szCs w:val="22"/>
        </w:rPr>
        <w:t xml:space="preserve"> “</w:t>
      </w:r>
      <w:r w:rsidR="00E9453F" w:rsidRPr="00E9453F">
        <w:rPr>
          <w:rFonts w:ascii="Arial" w:hAnsi="Arial" w:cs="Arial"/>
          <w:sz w:val="22"/>
          <w:szCs w:val="22"/>
        </w:rPr>
        <w:t>Special occasions only</w:t>
      </w:r>
      <w:r w:rsidR="00E9453F">
        <w:rPr>
          <w:rFonts w:ascii="Arial" w:hAnsi="Arial" w:cs="Arial"/>
          <w:sz w:val="22"/>
          <w:szCs w:val="22"/>
        </w:rPr>
        <w:t xml:space="preserve">” -&gt; </w:t>
      </w:r>
      <w:r w:rsidR="007C7D92">
        <w:rPr>
          <w:rFonts w:ascii="Arial" w:hAnsi="Arial" w:cs="Arial"/>
          <w:sz w:val="22"/>
          <w:szCs w:val="22"/>
        </w:rPr>
        <w:t>5</w:t>
      </w:r>
      <w:r w:rsidR="00E9453F">
        <w:rPr>
          <w:rFonts w:ascii="Arial" w:hAnsi="Arial" w:cs="Arial"/>
          <w:sz w:val="22"/>
          <w:szCs w:val="22"/>
        </w:rPr>
        <w:t>; “</w:t>
      </w:r>
      <w:r w:rsidR="00E9453F" w:rsidRPr="00E9453F">
        <w:rPr>
          <w:rFonts w:ascii="Arial" w:hAnsi="Arial" w:cs="Arial"/>
          <w:sz w:val="22"/>
          <w:szCs w:val="22"/>
        </w:rPr>
        <w:t>Never</w:t>
      </w:r>
      <w:r w:rsidR="00E9453F">
        <w:rPr>
          <w:rFonts w:ascii="Arial" w:hAnsi="Arial" w:cs="Arial"/>
          <w:sz w:val="22"/>
          <w:szCs w:val="22"/>
        </w:rPr>
        <w:t xml:space="preserve">” -&gt; </w:t>
      </w:r>
      <w:r w:rsidR="007C7D92">
        <w:rPr>
          <w:rFonts w:ascii="Arial" w:hAnsi="Arial" w:cs="Arial"/>
          <w:sz w:val="22"/>
          <w:szCs w:val="22"/>
        </w:rPr>
        <w:t>6</w:t>
      </w:r>
      <w:r w:rsidR="00E9453F">
        <w:rPr>
          <w:rFonts w:ascii="Arial" w:hAnsi="Arial" w:cs="Arial"/>
          <w:sz w:val="22"/>
          <w:szCs w:val="22"/>
        </w:rPr>
        <w:t>;</w:t>
      </w:r>
      <w:r w:rsidR="00E9453F" w:rsidRPr="0089278A">
        <w:rPr>
          <w:rFonts w:ascii="Arial" w:hAnsi="Arial" w:cs="Arial"/>
          <w:sz w:val="22"/>
          <w:szCs w:val="22"/>
        </w:rPr>
        <w:t xml:space="preserve"> “Prefer not to answer” </w:t>
      </w:r>
      <w:r w:rsidR="00E9453F">
        <w:rPr>
          <w:rFonts w:ascii="Arial" w:hAnsi="Arial" w:cs="Arial"/>
          <w:sz w:val="22"/>
          <w:szCs w:val="22"/>
        </w:rPr>
        <w:t xml:space="preserve">was </w:t>
      </w:r>
      <w:r w:rsidR="00E9453F" w:rsidRPr="0089278A">
        <w:rPr>
          <w:rFonts w:ascii="Arial" w:hAnsi="Arial" w:cs="Arial"/>
          <w:sz w:val="22"/>
          <w:szCs w:val="22"/>
        </w:rPr>
        <w:t>excluded.</w:t>
      </w:r>
      <w:r w:rsidR="00F243BE">
        <w:rPr>
          <w:rFonts w:ascii="Arial" w:hAnsi="Arial" w:cs="Arial"/>
          <w:sz w:val="22"/>
          <w:szCs w:val="22"/>
        </w:rPr>
        <w:t xml:space="preserve"> As in </w:t>
      </w:r>
      <w:hyperlink r:id="rId4" w:history="1">
        <w:r w:rsidR="00F243BE" w:rsidRPr="00942A93">
          <w:rPr>
            <w:rStyle w:val="Hyperlink"/>
            <w:rFonts w:ascii="Arial" w:hAnsi="Arial" w:cs="Arial"/>
            <w:sz w:val="22"/>
            <w:szCs w:val="22"/>
          </w:rPr>
          <w:t>https://biobank.ndph.ox.ac.uk/ukb/coding.cgi?id=100402</w:t>
        </w:r>
      </w:hyperlink>
      <w:r w:rsidR="00F243BE">
        <w:rPr>
          <w:rFonts w:ascii="Arial" w:hAnsi="Arial" w:cs="Arial"/>
          <w:sz w:val="22"/>
          <w:szCs w:val="22"/>
        </w:rPr>
        <w:t xml:space="preserve">. </w:t>
      </w:r>
    </w:p>
    <w:p w14:paraId="4A6DB74A" w14:textId="348A73A1" w:rsidR="007B3A99" w:rsidRPr="004767C4" w:rsidRDefault="007B3A99" w:rsidP="00A72F8C">
      <w:pPr>
        <w:spacing w:line="360" w:lineRule="auto"/>
        <w:jc w:val="both"/>
        <w:rPr>
          <w:rFonts w:ascii="Arial" w:hAnsi="Arial" w:cs="Arial"/>
          <w:sz w:val="22"/>
          <w:szCs w:val="22"/>
        </w:rPr>
      </w:pPr>
      <w:r w:rsidRPr="004767C4">
        <w:rPr>
          <w:rFonts w:ascii="Arial" w:hAnsi="Arial" w:cs="Arial"/>
          <w:sz w:val="22"/>
          <w:szCs w:val="22"/>
        </w:rPr>
        <w:t>Pm2.5:</w:t>
      </w:r>
      <w:r w:rsidR="00E9453F" w:rsidRPr="004767C4">
        <w:rPr>
          <w:rFonts w:ascii="Arial" w:hAnsi="Arial" w:cs="Arial"/>
          <w:sz w:val="22"/>
          <w:szCs w:val="22"/>
        </w:rPr>
        <w:t xml:space="preserve"> Particulate matter 2.5 air pollution 2010, field 24006.</w:t>
      </w:r>
    </w:p>
    <w:p w14:paraId="73B8442E" w14:textId="638CBD2F" w:rsidR="007B3A99" w:rsidRPr="004767C4" w:rsidRDefault="007B3A99" w:rsidP="00A72F8C">
      <w:pPr>
        <w:spacing w:line="360" w:lineRule="auto"/>
        <w:jc w:val="both"/>
        <w:rPr>
          <w:rFonts w:ascii="Arial" w:hAnsi="Arial" w:cs="Arial"/>
          <w:sz w:val="22"/>
          <w:szCs w:val="22"/>
        </w:rPr>
      </w:pPr>
      <w:r w:rsidRPr="004767C4">
        <w:rPr>
          <w:rFonts w:ascii="Arial" w:hAnsi="Arial" w:cs="Arial"/>
          <w:sz w:val="22"/>
          <w:szCs w:val="22"/>
        </w:rPr>
        <w:t>SEX:</w:t>
      </w:r>
      <w:r w:rsidR="00E9453F" w:rsidRPr="004767C4">
        <w:rPr>
          <w:rFonts w:ascii="Arial" w:hAnsi="Arial" w:cs="Arial"/>
          <w:sz w:val="22"/>
          <w:szCs w:val="22"/>
        </w:rPr>
        <w:t xml:space="preserve"> field 31.</w:t>
      </w:r>
    </w:p>
    <w:p w14:paraId="261D491C" w14:textId="1C3A34C6" w:rsidR="007B3A99" w:rsidRPr="004767C4" w:rsidRDefault="007B3A99" w:rsidP="00A72F8C">
      <w:pPr>
        <w:spacing w:line="360" w:lineRule="auto"/>
        <w:jc w:val="both"/>
        <w:rPr>
          <w:rFonts w:ascii="Arial" w:hAnsi="Arial" w:cs="Arial"/>
          <w:sz w:val="22"/>
          <w:szCs w:val="22"/>
        </w:rPr>
      </w:pPr>
      <w:proofErr w:type="spellStart"/>
      <w:r w:rsidRPr="004767C4">
        <w:rPr>
          <w:rFonts w:ascii="Arial" w:hAnsi="Arial" w:cs="Arial"/>
          <w:sz w:val="22"/>
          <w:szCs w:val="22"/>
        </w:rPr>
        <w:t>smoking_years</w:t>
      </w:r>
      <w:proofErr w:type="spellEnd"/>
      <w:r w:rsidRPr="004767C4">
        <w:rPr>
          <w:rFonts w:ascii="Arial" w:hAnsi="Arial" w:cs="Arial"/>
          <w:sz w:val="22"/>
          <w:szCs w:val="22"/>
        </w:rPr>
        <w:t>:</w:t>
      </w:r>
      <w:r w:rsidR="00E9453F" w:rsidRPr="004767C4">
        <w:rPr>
          <w:rFonts w:ascii="Arial" w:hAnsi="Arial" w:cs="Arial"/>
          <w:sz w:val="22"/>
          <w:szCs w:val="22"/>
        </w:rPr>
        <w:t xml:space="preserve"> packed years of smoking, field 20161. Every subject with missing values were set to be 0.</w:t>
      </w:r>
    </w:p>
    <w:p w14:paraId="0F02C029" w14:textId="5AF60607" w:rsidR="007B3A99" w:rsidRPr="004767C4" w:rsidRDefault="007B3A99" w:rsidP="00A72F8C">
      <w:pPr>
        <w:spacing w:line="360" w:lineRule="auto"/>
        <w:jc w:val="both"/>
        <w:rPr>
          <w:rFonts w:ascii="Arial" w:hAnsi="Arial" w:cs="Arial"/>
          <w:sz w:val="22"/>
          <w:szCs w:val="22"/>
        </w:rPr>
      </w:pPr>
      <w:proofErr w:type="spellStart"/>
      <w:r w:rsidRPr="004767C4">
        <w:rPr>
          <w:rFonts w:ascii="Arial" w:hAnsi="Arial" w:cs="Arial"/>
          <w:sz w:val="22"/>
          <w:szCs w:val="22"/>
        </w:rPr>
        <w:t>townsendscore</w:t>
      </w:r>
      <w:proofErr w:type="spellEnd"/>
      <w:r w:rsidRPr="004767C4">
        <w:rPr>
          <w:rFonts w:ascii="Arial" w:hAnsi="Arial" w:cs="Arial"/>
          <w:sz w:val="22"/>
          <w:szCs w:val="22"/>
        </w:rPr>
        <w:t>:</w:t>
      </w:r>
      <w:r w:rsidR="004767C4" w:rsidRPr="004767C4">
        <w:rPr>
          <w:rFonts w:ascii="Arial" w:hAnsi="Arial" w:cs="Arial"/>
          <w:sz w:val="22"/>
          <w:szCs w:val="22"/>
        </w:rPr>
        <w:t xml:space="preserve"> Townsend deprivation index at recruitment, field 22189.</w:t>
      </w:r>
    </w:p>
    <w:p w14:paraId="7702EDB7" w14:textId="0D62EF15" w:rsidR="00694B01" w:rsidRDefault="00694B01" w:rsidP="00A72F8C">
      <w:pPr>
        <w:spacing w:line="360" w:lineRule="auto"/>
        <w:jc w:val="both"/>
        <w:rPr>
          <w:rFonts w:ascii="Arial" w:hAnsi="Arial" w:cs="Arial"/>
          <w:color w:val="000000" w:themeColor="text1"/>
          <w:sz w:val="22"/>
          <w:szCs w:val="22"/>
        </w:rPr>
      </w:pPr>
    </w:p>
    <w:p w14:paraId="277AA284" w14:textId="26B96A09" w:rsidR="00384A56" w:rsidRDefault="00384A56" w:rsidP="00A72F8C">
      <w:pPr>
        <w:spacing w:line="360" w:lineRule="auto"/>
        <w:jc w:val="both"/>
        <w:rPr>
          <w:rFonts w:ascii="Arial" w:hAnsi="Arial" w:cs="Arial"/>
          <w:color w:val="000000" w:themeColor="text1"/>
          <w:sz w:val="22"/>
          <w:szCs w:val="22"/>
        </w:rPr>
      </w:pPr>
    </w:p>
    <w:p w14:paraId="3225AB12" w14:textId="6A20962C" w:rsidR="00384A56" w:rsidRDefault="00384A56" w:rsidP="00A72F8C">
      <w:pPr>
        <w:spacing w:line="360" w:lineRule="auto"/>
        <w:jc w:val="both"/>
        <w:rPr>
          <w:rFonts w:ascii="Arial" w:hAnsi="Arial" w:cs="Arial"/>
          <w:color w:val="000000" w:themeColor="text1"/>
          <w:sz w:val="22"/>
          <w:szCs w:val="22"/>
        </w:rPr>
      </w:pPr>
    </w:p>
    <w:p w14:paraId="7F2DFE81" w14:textId="2289A9FA" w:rsidR="00384A56" w:rsidRDefault="00384A56" w:rsidP="00A72F8C">
      <w:pPr>
        <w:spacing w:line="360" w:lineRule="auto"/>
        <w:jc w:val="both"/>
        <w:rPr>
          <w:rFonts w:ascii="Arial" w:hAnsi="Arial" w:cs="Arial"/>
          <w:color w:val="000000" w:themeColor="text1"/>
          <w:sz w:val="22"/>
          <w:szCs w:val="22"/>
        </w:rPr>
      </w:pPr>
    </w:p>
    <w:p w14:paraId="164AB344" w14:textId="4ACBEA34" w:rsidR="00384A56" w:rsidRDefault="00384A56" w:rsidP="00A72F8C">
      <w:pPr>
        <w:spacing w:line="360" w:lineRule="auto"/>
        <w:jc w:val="both"/>
        <w:rPr>
          <w:rFonts w:ascii="Arial" w:hAnsi="Arial" w:cs="Arial"/>
          <w:color w:val="000000" w:themeColor="text1"/>
          <w:sz w:val="22"/>
          <w:szCs w:val="22"/>
        </w:rPr>
      </w:pPr>
    </w:p>
    <w:p w14:paraId="0BE4B711" w14:textId="604FC969" w:rsidR="00384A56" w:rsidRDefault="00384A56" w:rsidP="00A72F8C">
      <w:pPr>
        <w:spacing w:line="360" w:lineRule="auto"/>
        <w:jc w:val="both"/>
        <w:rPr>
          <w:rFonts w:ascii="Arial" w:hAnsi="Arial" w:cs="Arial"/>
          <w:color w:val="000000" w:themeColor="text1"/>
          <w:sz w:val="22"/>
          <w:szCs w:val="22"/>
        </w:rPr>
      </w:pPr>
    </w:p>
    <w:p w14:paraId="6FEEB0DC" w14:textId="3303E175" w:rsidR="00384A56" w:rsidRDefault="00384A56" w:rsidP="00A72F8C">
      <w:pPr>
        <w:spacing w:line="360" w:lineRule="auto"/>
        <w:jc w:val="both"/>
        <w:rPr>
          <w:rFonts w:ascii="Arial" w:hAnsi="Arial" w:cs="Arial"/>
          <w:color w:val="000000" w:themeColor="text1"/>
          <w:sz w:val="22"/>
          <w:szCs w:val="22"/>
        </w:rPr>
      </w:pPr>
    </w:p>
    <w:p w14:paraId="36ED10F5" w14:textId="3FB05D79" w:rsidR="00384A56" w:rsidRDefault="00384A56" w:rsidP="00A72F8C">
      <w:pPr>
        <w:spacing w:line="360" w:lineRule="auto"/>
        <w:jc w:val="both"/>
        <w:rPr>
          <w:rFonts w:ascii="Arial" w:hAnsi="Arial" w:cs="Arial"/>
          <w:color w:val="000000" w:themeColor="text1"/>
          <w:sz w:val="22"/>
          <w:szCs w:val="22"/>
        </w:rPr>
      </w:pPr>
    </w:p>
    <w:p w14:paraId="6BFEB5F5" w14:textId="25977164" w:rsidR="00384A56" w:rsidRDefault="00384A56" w:rsidP="00A72F8C">
      <w:pPr>
        <w:spacing w:line="360" w:lineRule="auto"/>
        <w:jc w:val="both"/>
        <w:rPr>
          <w:rFonts w:ascii="Arial" w:hAnsi="Arial" w:cs="Arial"/>
          <w:color w:val="000000" w:themeColor="text1"/>
          <w:sz w:val="22"/>
          <w:szCs w:val="22"/>
        </w:rPr>
      </w:pPr>
    </w:p>
    <w:p w14:paraId="3DE5C6B2" w14:textId="33046B70" w:rsidR="00384A56" w:rsidRDefault="00384A56" w:rsidP="00A72F8C">
      <w:pPr>
        <w:spacing w:line="360" w:lineRule="auto"/>
        <w:jc w:val="both"/>
        <w:rPr>
          <w:rFonts w:ascii="Arial" w:hAnsi="Arial" w:cs="Arial"/>
          <w:color w:val="000000" w:themeColor="text1"/>
          <w:sz w:val="22"/>
          <w:szCs w:val="22"/>
        </w:rPr>
      </w:pPr>
    </w:p>
    <w:p w14:paraId="4B9A7A2F" w14:textId="004E3665" w:rsidR="00384A56" w:rsidRDefault="00384A56" w:rsidP="00A72F8C">
      <w:pPr>
        <w:spacing w:line="360" w:lineRule="auto"/>
        <w:jc w:val="both"/>
        <w:rPr>
          <w:rFonts w:ascii="Arial" w:hAnsi="Arial" w:cs="Arial"/>
          <w:color w:val="000000" w:themeColor="text1"/>
          <w:sz w:val="22"/>
          <w:szCs w:val="22"/>
        </w:rPr>
      </w:pPr>
    </w:p>
    <w:p w14:paraId="53896196" w14:textId="5871875E" w:rsidR="00384A56" w:rsidRDefault="00384A56" w:rsidP="00A72F8C">
      <w:pPr>
        <w:spacing w:line="360" w:lineRule="auto"/>
        <w:jc w:val="both"/>
        <w:rPr>
          <w:rFonts w:ascii="Arial" w:hAnsi="Arial" w:cs="Arial"/>
          <w:color w:val="000000" w:themeColor="text1"/>
          <w:sz w:val="22"/>
          <w:szCs w:val="22"/>
        </w:rPr>
      </w:pPr>
    </w:p>
    <w:p w14:paraId="1662FB24" w14:textId="6E494D52" w:rsidR="00384A56" w:rsidRDefault="00384A56" w:rsidP="00A72F8C">
      <w:pPr>
        <w:spacing w:line="360" w:lineRule="auto"/>
        <w:jc w:val="both"/>
        <w:rPr>
          <w:rFonts w:ascii="Arial" w:hAnsi="Arial" w:cs="Arial"/>
          <w:color w:val="000000" w:themeColor="text1"/>
          <w:sz w:val="22"/>
          <w:szCs w:val="22"/>
        </w:rPr>
      </w:pPr>
    </w:p>
    <w:p w14:paraId="0D283A4E" w14:textId="5B516B05" w:rsidR="00384A56" w:rsidRDefault="00384A56" w:rsidP="00A72F8C">
      <w:pPr>
        <w:spacing w:line="360" w:lineRule="auto"/>
        <w:jc w:val="both"/>
        <w:rPr>
          <w:rFonts w:ascii="Arial" w:hAnsi="Arial" w:cs="Arial"/>
          <w:color w:val="000000" w:themeColor="text1"/>
          <w:sz w:val="22"/>
          <w:szCs w:val="22"/>
        </w:rPr>
      </w:pPr>
    </w:p>
    <w:p w14:paraId="5D8390DB" w14:textId="5BC30860" w:rsidR="00384A56" w:rsidRDefault="00384A56" w:rsidP="00A72F8C">
      <w:pPr>
        <w:spacing w:line="360" w:lineRule="auto"/>
        <w:jc w:val="both"/>
        <w:rPr>
          <w:rFonts w:ascii="Arial" w:hAnsi="Arial" w:cs="Arial"/>
          <w:color w:val="000000" w:themeColor="text1"/>
          <w:sz w:val="22"/>
          <w:szCs w:val="22"/>
        </w:rPr>
      </w:pPr>
    </w:p>
    <w:p w14:paraId="6425240A" w14:textId="77777777" w:rsidR="00384A56" w:rsidRDefault="00384A56" w:rsidP="00A72F8C">
      <w:pPr>
        <w:spacing w:line="360" w:lineRule="auto"/>
        <w:jc w:val="both"/>
        <w:rPr>
          <w:rFonts w:ascii="Arial" w:hAnsi="Arial" w:cs="Arial"/>
          <w:color w:val="000000" w:themeColor="text1"/>
          <w:sz w:val="22"/>
          <w:szCs w:val="22"/>
        </w:rPr>
      </w:pPr>
    </w:p>
    <w:p w14:paraId="6D70CE75" w14:textId="1BAD4216" w:rsidR="00E2180B" w:rsidRDefault="00E2180B" w:rsidP="00A72F8C">
      <w:pPr>
        <w:spacing w:line="360" w:lineRule="auto"/>
        <w:jc w:val="both"/>
        <w:rPr>
          <w:rFonts w:ascii="Arial" w:hAnsi="Arial" w:cs="Arial"/>
          <w:color w:val="000000" w:themeColor="text1"/>
          <w:sz w:val="22"/>
          <w:szCs w:val="22"/>
        </w:rPr>
      </w:pPr>
    </w:p>
    <w:p w14:paraId="1CBFEDF5" w14:textId="41945A08" w:rsidR="00A72F8C" w:rsidRPr="00A25C1C" w:rsidRDefault="00A72F8C" w:rsidP="00A72F8C">
      <w:pPr>
        <w:spacing w:line="360" w:lineRule="auto"/>
        <w:rPr>
          <w:rFonts w:ascii="Arial" w:hAnsi="Arial" w:cs="Arial"/>
          <w:b/>
          <w:bCs/>
          <w:sz w:val="22"/>
          <w:szCs w:val="22"/>
        </w:rPr>
      </w:pPr>
      <w:r w:rsidRPr="00A25C1C">
        <w:rPr>
          <w:rFonts w:ascii="Arial" w:hAnsi="Arial" w:cs="Arial"/>
          <w:b/>
          <w:bCs/>
          <w:sz w:val="22"/>
          <w:szCs w:val="22"/>
        </w:rPr>
        <w:lastRenderedPageBreak/>
        <w:t xml:space="preserve">Supplementary table </w:t>
      </w:r>
      <w:r w:rsidR="008034C4" w:rsidRPr="00A25C1C">
        <w:rPr>
          <w:rFonts w:ascii="Arial" w:hAnsi="Arial" w:cs="Arial"/>
          <w:b/>
          <w:bCs/>
          <w:sz w:val="22"/>
          <w:szCs w:val="22"/>
        </w:rPr>
        <w:t>7</w:t>
      </w:r>
      <w:r w:rsidRPr="00A25C1C">
        <w:rPr>
          <w:rFonts w:ascii="Arial" w:hAnsi="Arial" w:cs="Arial"/>
          <w:b/>
          <w:bCs/>
          <w:sz w:val="22"/>
          <w:szCs w:val="22"/>
        </w:rPr>
        <w:t xml:space="preserve">: </w:t>
      </w:r>
      <w:r w:rsidR="0056167E">
        <w:rPr>
          <w:rFonts w:ascii="Arial" w:hAnsi="Arial" w:cs="Arial"/>
          <w:b/>
          <w:bCs/>
          <w:sz w:val="22"/>
          <w:szCs w:val="22"/>
        </w:rPr>
        <w:t>G</w:t>
      </w:r>
      <w:r w:rsidR="008034C4" w:rsidRPr="00A25C1C">
        <w:rPr>
          <w:rFonts w:ascii="Arial" w:hAnsi="Arial" w:cs="Arial"/>
          <w:b/>
          <w:bCs/>
          <w:sz w:val="22"/>
          <w:szCs w:val="22"/>
        </w:rPr>
        <w:t xml:space="preserve">enotyping and subject </w:t>
      </w:r>
      <w:r w:rsidRPr="00A25C1C">
        <w:rPr>
          <w:rFonts w:ascii="Arial" w:hAnsi="Arial" w:cs="Arial"/>
          <w:b/>
          <w:bCs/>
          <w:sz w:val="22"/>
          <w:szCs w:val="22"/>
        </w:rPr>
        <w:t>quality control</w:t>
      </w:r>
      <w:r w:rsidR="00125EBF" w:rsidRPr="00A25C1C">
        <w:rPr>
          <w:rFonts w:ascii="Arial" w:hAnsi="Arial" w:cs="Arial"/>
          <w:b/>
          <w:bCs/>
          <w:sz w:val="22"/>
          <w:szCs w:val="22"/>
        </w:rPr>
        <w:t xml:space="preserve"> </w:t>
      </w:r>
    </w:p>
    <w:tbl>
      <w:tblPr>
        <w:tblW w:w="9220" w:type="dxa"/>
        <w:tblLook w:val="04A0" w:firstRow="1" w:lastRow="0" w:firstColumn="1" w:lastColumn="0" w:noHBand="0" w:noVBand="1"/>
      </w:tblPr>
      <w:tblGrid>
        <w:gridCol w:w="4000"/>
        <w:gridCol w:w="1300"/>
        <w:gridCol w:w="1320"/>
        <w:gridCol w:w="1300"/>
        <w:gridCol w:w="1300"/>
      </w:tblGrid>
      <w:tr w:rsidR="00384A56" w:rsidRPr="00817B7C" w14:paraId="51A0199E" w14:textId="77777777" w:rsidTr="007B309A">
        <w:trPr>
          <w:trHeight w:val="1020"/>
        </w:trPr>
        <w:tc>
          <w:tcPr>
            <w:tcW w:w="4000" w:type="dxa"/>
            <w:tcBorders>
              <w:top w:val="nil"/>
              <w:left w:val="nil"/>
              <w:bottom w:val="single" w:sz="4" w:space="0" w:color="auto"/>
              <w:right w:val="nil"/>
            </w:tcBorders>
            <w:shd w:val="clear" w:color="auto" w:fill="auto"/>
            <w:noWrap/>
            <w:vAlign w:val="bottom"/>
            <w:hideMark/>
          </w:tcPr>
          <w:p w14:paraId="74898BC2" w14:textId="3D92C54E" w:rsidR="00384A56" w:rsidRPr="00817B7C" w:rsidRDefault="00384A56" w:rsidP="007B309A">
            <w:pPr>
              <w:rPr>
                <w:rFonts w:ascii="Arial" w:hAnsi="Arial" w:cs="Arial"/>
                <w:color w:val="000000"/>
                <w:sz w:val="20"/>
                <w:szCs w:val="20"/>
              </w:rPr>
            </w:pPr>
          </w:p>
        </w:tc>
        <w:tc>
          <w:tcPr>
            <w:tcW w:w="1300" w:type="dxa"/>
            <w:tcBorders>
              <w:top w:val="nil"/>
              <w:left w:val="nil"/>
              <w:bottom w:val="single" w:sz="4" w:space="0" w:color="auto"/>
              <w:right w:val="nil"/>
            </w:tcBorders>
            <w:shd w:val="clear" w:color="auto" w:fill="auto"/>
            <w:vAlign w:val="bottom"/>
            <w:hideMark/>
          </w:tcPr>
          <w:p w14:paraId="5BC379B3"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 variants</w:t>
            </w:r>
          </w:p>
        </w:tc>
        <w:tc>
          <w:tcPr>
            <w:tcW w:w="1320" w:type="dxa"/>
            <w:tcBorders>
              <w:top w:val="nil"/>
              <w:left w:val="nil"/>
              <w:bottom w:val="single" w:sz="4" w:space="0" w:color="auto"/>
              <w:right w:val="nil"/>
            </w:tcBorders>
            <w:shd w:val="clear" w:color="auto" w:fill="auto"/>
            <w:vAlign w:val="bottom"/>
            <w:hideMark/>
          </w:tcPr>
          <w:p w14:paraId="7520BB57"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 variants removed in this step</w:t>
            </w:r>
          </w:p>
        </w:tc>
        <w:tc>
          <w:tcPr>
            <w:tcW w:w="1300" w:type="dxa"/>
            <w:tcBorders>
              <w:top w:val="nil"/>
              <w:left w:val="nil"/>
              <w:bottom w:val="single" w:sz="4" w:space="0" w:color="auto"/>
              <w:right w:val="nil"/>
            </w:tcBorders>
            <w:shd w:val="clear" w:color="auto" w:fill="auto"/>
            <w:vAlign w:val="bottom"/>
            <w:hideMark/>
          </w:tcPr>
          <w:p w14:paraId="03BFE75A"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 subjects</w:t>
            </w:r>
          </w:p>
        </w:tc>
        <w:tc>
          <w:tcPr>
            <w:tcW w:w="1300" w:type="dxa"/>
            <w:tcBorders>
              <w:top w:val="nil"/>
              <w:left w:val="nil"/>
              <w:bottom w:val="single" w:sz="4" w:space="0" w:color="auto"/>
              <w:right w:val="nil"/>
            </w:tcBorders>
            <w:shd w:val="clear" w:color="auto" w:fill="auto"/>
            <w:vAlign w:val="bottom"/>
            <w:hideMark/>
          </w:tcPr>
          <w:p w14:paraId="741B2D27"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 subjects removed in this step</w:t>
            </w:r>
          </w:p>
        </w:tc>
      </w:tr>
      <w:tr w:rsidR="00384A56" w:rsidRPr="00817B7C" w14:paraId="4F0AAAD6" w14:textId="77777777" w:rsidTr="007B309A">
        <w:trPr>
          <w:trHeight w:val="320"/>
        </w:trPr>
        <w:tc>
          <w:tcPr>
            <w:tcW w:w="4000" w:type="dxa"/>
            <w:tcBorders>
              <w:top w:val="nil"/>
              <w:left w:val="nil"/>
              <w:bottom w:val="nil"/>
              <w:right w:val="nil"/>
            </w:tcBorders>
            <w:shd w:val="clear" w:color="auto" w:fill="auto"/>
            <w:noWrap/>
            <w:vAlign w:val="bottom"/>
            <w:hideMark/>
          </w:tcPr>
          <w:p w14:paraId="0603A455" w14:textId="618D39FA"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Step 1: Initial variant QC</w:t>
            </w:r>
            <w:r>
              <w:rPr>
                <w:rFonts w:ascii="Arial" w:hAnsi="Arial" w:cs="Arial"/>
                <w:color w:val="000000"/>
                <w:sz w:val="20"/>
                <w:szCs w:val="20"/>
              </w:rPr>
              <w:t xml:space="preserve"> (Array)</w:t>
            </w:r>
          </w:p>
        </w:tc>
        <w:tc>
          <w:tcPr>
            <w:tcW w:w="1300" w:type="dxa"/>
            <w:tcBorders>
              <w:top w:val="nil"/>
              <w:left w:val="nil"/>
              <w:bottom w:val="nil"/>
              <w:right w:val="nil"/>
            </w:tcBorders>
            <w:shd w:val="clear" w:color="auto" w:fill="auto"/>
            <w:noWrap/>
            <w:vAlign w:val="bottom"/>
            <w:hideMark/>
          </w:tcPr>
          <w:p w14:paraId="54C413DD" w14:textId="77777777" w:rsidR="00384A56" w:rsidRPr="00817B7C" w:rsidRDefault="00384A56" w:rsidP="007B309A">
            <w:pPr>
              <w:rPr>
                <w:rFonts w:ascii="Arial" w:hAnsi="Arial" w:cs="Arial"/>
                <w:color w:val="000000"/>
                <w:sz w:val="20"/>
                <w:szCs w:val="20"/>
              </w:rPr>
            </w:pPr>
          </w:p>
        </w:tc>
        <w:tc>
          <w:tcPr>
            <w:tcW w:w="1320" w:type="dxa"/>
            <w:tcBorders>
              <w:top w:val="nil"/>
              <w:left w:val="nil"/>
              <w:bottom w:val="nil"/>
              <w:right w:val="nil"/>
            </w:tcBorders>
            <w:shd w:val="clear" w:color="auto" w:fill="auto"/>
            <w:noWrap/>
            <w:vAlign w:val="bottom"/>
            <w:hideMark/>
          </w:tcPr>
          <w:p w14:paraId="013AEDF7" w14:textId="77777777" w:rsidR="00384A56" w:rsidRPr="00817B7C" w:rsidRDefault="00384A56" w:rsidP="007B309A">
            <w:pPr>
              <w:rPr>
                <w:rFonts w:ascii="Arial" w:hAnsi="Arial" w:cs="Arial"/>
                <w:sz w:val="20"/>
                <w:szCs w:val="20"/>
              </w:rPr>
            </w:pPr>
          </w:p>
        </w:tc>
        <w:tc>
          <w:tcPr>
            <w:tcW w:w="1300" w:type="dxa"/>
            <w:tcBorders>
              <w:top w:val="nil"/>
              <w:left w:val="nil"/>
              <w:bottom w:val="nil"/>
              <w:right w:val="nil"/>
            </w:tcBorders>
            <w:shd w:val="clear" w:color="auto" w:fill="auto"/>
            <w:noWrap/>
            <w:vAlign w:val="bottom"/>
            <w:hideMark/>
          </w:tcPr>
          <w:p w14:paraId="4CC7C6B1" w14:textId="77777777" w:rsidR="00384A56" w:rsidRPr="00817B7C" w:rsidRDefault="00384A56" w:rsidP="007B309A">
            <w:pPr>
              <w:rPr>
                <w:rFonts w:ascii="Arial" w:hAnsi="Arial" w:cs="Arial"/>
                <w:sz w:val="20"/>
                <w:szCs w:val="20"/>
              </w:rPr>
            </w:pPr>
          </w:p>
        </w:tc>
        <w:tc>
          <w:tcPr>
            <w:tcW w:w="1300" w:type="dxa"/>
            <w:tcBorders>
              <w:top w:val="nil"/>
              <w:left w:val="nil"/>
              <w:bottom w:val="nil"/>
              <w:right w:val="nil"/>
            </w:tcBorders>
            <w:shd w:val="clear" w:color="auto" w:fill="auto"/>
            <w:noWrap/>
            <w:vAlign w:val="bottom"/>
            <w:hideMark/>
          </w:tcPr>
          <w:p w14:paraId="271E435A" w14:textId="77777777" w:rsidR="00384A56" w:rsidRPr="00817B7C" w:rsidRDefault="00384A56" w:rsidP="007B309A">
            <w:pPr>
              <w:rPr>
                <w:rFonts w:ascii="Arial" w:hAnsi="Arial" w:cs="Arial"/>
                <w:sz w:val="20"/>
                <w:szCs w:val="20"/>
              </w:rPr>
            </w:pPr>
          </w:p>
        </w:tc>
      </w:tr>
      <w:tr w:rsidR="00384A56" w:rsidRPr="00817B7C" w14:paraId="161F4511" w14:textId="77777777" w:rsidTr="007B309A">
        <w:trPr>
          <w:trHeight w:val="320"/>
        </w:trPr>
        <w:tc>
          <w:tcPr>
            <w:tcW w:w="4000" w:type="dxa"/>
            <w:tcBorders>
              <w:top w:val="nil"/>
              <w:left w:val="nil"/>
              <w:bottom w:val="nil"/>
              <w:right w:val="nil"/>
            </w:tcBorders>
            <w:shd w:val="clear" w:color="auto" w:fill="auto"/>
            <w:noWrap/>
            <w:vAlign w:val="bottom"/>
            <w:hideMark/>
          </w:tcPr>
          <w:p w14:paraId="6748B718"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Genotyped variants</w:t>
            </w:r>
          </w:p>
        </w:tc>
        <w:tc>
          <w:tcPr>
            <w:tcW w:w="1300" w:type="dxa"/>
            <w:tcBorders>
              <w:top w:val="nil"/>
              <w:left w:val="nil"/>
              <w:bottom w:val="nil"/>
              <w:right w:val="nil"/>
            </w:tcBorders>
            <w:shd w:val="clear" w:color="auto" w:fill="auto"/>
            <w:noWrap/>
            <w:vAlign w:val="bottom"/>
            <w:hideMark/>
          </w:tcPr>
          <w:p w14:paraId="6BA50E60"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805,426</w:t>
            </w:r>
          </w:p>
        </w:tc>
        <w:tc>
          <w:tcPr>
            <w:tcW w:w="1320" w:type="dxa"/>
            <w:tcBorders>
              <w:top w:val="nil"/>
              <w:left w:val="nil"/>
              <w:bottom w:val="nil"/>
              <w:right w:val="nil"/>
            </w:tcBorders>
            <w:shd w:val="clear" w:color="auto" w:fill="auto"/>
            <w:noWrap/>
            <w:vAlign w:val="bottom"/>
            <w:hideMark/>
          </w:tcPr>
          <w:p w14:paraId="36255FFA" w14:textId="77777777" w:rsidR="00384A56" w:rsidRPr="00817B7C" w:rsidRDefault="00384A56" w:rsidP="007B309A">
            <w:pPr>
              <w:jc w:val="right"/>
              <w:rPr>
                <w:rFonts w:ascii="Arial" w:hAnsi="Arial" w:cs="Arial"/>
                <w:color w:val="000000"/>
                <w:sz w:val="20"/>
                <w:szCs w:val="20"/>
              </w:rPr>
            </w:pPr>
          </w:p>
        </w:tc>
        <w:tc>
          <w:tcPr>
            <w:tcW w:w="1300" w:type="dxa"/>
            <w:tcBorders>
              <w:top w:val="nil"/>
              <w:left w:val="nil"/>
              <w:bottom w:val="nil"/>
              <w:right w:val="nil"/>
            </w:tcBorders>
            <w:shd w:val="clear" w:color="auto" w:fill="auto"/>
            <w:noWrap/>
            <w:vAlign w:val="bottom"/>
            <w:hideMark/>
          </w:tcPr>
          <w:p w14:paraId="52DFD143" w14:textId="77777777" w:rsidR="00384A56" w:rsidRPr="00817B7C" w:rsidRDefault="00384A56" w:rsidP="007B309A">
            <w:pPr>
              <w:rPr>
                <w:rFonts w:ascii="Arial" w:hAnsi="Arial" w:cs="Arial"/>
                <w:sz w:val="20"/>
                <w:szCs w:val="20"/>
              </w:rPr>
            </w:pPr>
          </w:p>
        </w:tc>
        <w:tc>
          <w:tcPr>
            <w:tcW w:w="1300" w:type="dxa"/>
            <w:tcBorders>
              <w:top w:val="nil"/>
              <w:left w:val="nil"/>
              <w:bottom w:val="nil"/>
              <w:right w:val="nil"/>
            </w:tcBorders>
            <w:shd w:val="clear" w:color="auto" w:fill="auto"/>
            <w:noWrap/>
            <w:vAlign w:val="bottom"/>
            <w:hideMark/>
          </w:tcPr>
          <w:p w14:paraId="6F6BD034" w14:textId="77777777" w:rsidR="00384A56" w:rsidRPr="00817B7C" w:rsidRDefault="00384A56" w:rsidP="007B309A">
            <w:pPr>
              <w:rPr>
                <w:rFonts w:ascii="Arial" w:hAnsi="Arial" w:cs="Arial"/>
                <w:sz w:val="20"/>
                <w:szCs w:val="20"/>
              </w:rPr>
            </w:pPr>
          </w:p>
        </w:tc>
      </w:tr>
      <w:tr w:rsidR="00384A56" w:rsidRPr="00817B7C" w14:paraId="30F00316" w14:textId="77777777" w:rsidTr="007B309A">
        <w:trPr>
          <w:trHeight w:val="320"/>
        </w:trPr>
        <w:tc>
          <w:tcPr>
            <w:tcW w:w="4000" w:type="dxa"/>
            <w:tcBorders>
              <w:top w:val="nil"/>
              <w:left w:val="nil"/>
              <w:bottom w:val="nil"/>
              <w:right w:val="nil"/>
            </w:tcBorders>
            <w:shd w:val="clear" w:color="auto" w:fill="auto"/>
            <w:noWrap/>
            <w:vAlign w:val="bottom"/>
            <w:hideMark/>
          </w:tcPr>
          <w:p w14:paraId="48A95F7D"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Autosomal variants</w:t>
            </w:r>
          </w:p>
        </w:tc>
        <w:tc>
          <w:tcPr>
            <w:tcW w:w="1300" w:type="dxa"/>
            <w:tcBorders>
              <w:top w:val="nil"/>
              <w:left w:val="nil"/>
              <w:bottom w:val="nil"/>
              <w:right w:val="nil"/>
            </w:tcBorders>
            <w:shd w:val="clear" w:color="auto" w:fill="auto"/>
            <w:noWrap/>
            <w:vAlign w:val="bottom"/>
            <w:hideMark/>
          </w:tcPr>
          <w:p w14:paraId="24C10EBC"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784,256</w:t>
            </w:r>
          </w:p>
        </w:tc>
        <w:tc>
          <w:tcPr>
            <w:tcW w:w="1320" w:type="dxa"/>
            <w:tcBorders>
              <w:top w:val="nil"/>
              <w:left w:val="nil"/>
              <w:bottom w:val="nil"/>
              <w:right w:val="nil"/>
            </w:tcBorders>
            <w:shd w:val="clear" w:color="auto" w:fill="auto"/>
            <w:noWrap/>
            <w:vAlign w:val="bottom"/>
            <w:hideMark/>
          </w:tcPr>
          <w:p w14:paraId="1D5F1159"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21,170</w:t>
            </w:r>
          </w:p>
        </w:tc>
        <w:tc>
          <w:tcPr>
            <w:tcW w:w="1300" w:type="dxa"/>
            <w:tcBorders>
              <w:top w:val="nil"/>
              <w:left w:val="nil"/>
              <w:bottom w:val="nil"/>
              <w:right w:val="nil"/>
            </w:tcBorders>
            <w:shd w:val="clear" w:color="auto" w:fill="auto"/>
            <w:noWrap/>
            <w:vAlign w:val="bottom"/>
            <w:hideMark/>
          </w:tcPr>
          <w:p w14:paraId="63294F02" w14:textId="77777777" w:rsidR="00384A56" w:rsidRPr="00817B7C" w:rsidRDefault="00384A56" w:rsidP="007B309A">
            <w:pPr>
              <w:jc w:val="right"/>
              <w:rPr>
                <w:rFonts w:ascii="Arial" w:hAnsi="Arial" w:cs="Arial"/>
                <w:color w:val="000000"/>
                <w:sz w:val="20"/>
                <w:szCs w:val="20"/>
              </w:rPr>
            </w:pPr>
          </w:p>
        </w:tc>
        <w:tc>
          <w:tcPr>
            <w:tcW w:w="1300" w:type="dxa"/>
            <w:tcBorders>
              <w:top w:val="nil"/>
              <w:left w:val="nil"/>
              <w:bottom w:val="nil"/>
              <w:right w:val="nil"/>
            </w:tcBorders>
            <w:shd w:val="clear" w:color="auto" w:fill="auto"/>
            <w:noWrap/>
            <w:vAlign w:val="bottom"/>
            <w:hideMark/>
          </w:tcPr>
          <w:p w14:paraId="42C8EB19" w14:textId="77777777" w:rsidR="00384A56" w:rsidRPr="00817B7C" w:rsidRDefault="00384A56" w:rsidP="007B309A">
            <w:pPr>
              <w:rPr>
                <w:rFonts w:ascii="Arial" w:hAnsi="Arial" w:cs="Arial"/>
                <w:sz w:val="20"/>
                <w:szCs w:val="20"/>
              </w:rPr>
            </w:pPr>
          </w:p>
        </w:tc>
      </w:tr>
      <w:tr w:rsidR="00384A56" w:rsidRPr="00817B7C" w14:paraId="2BD2D1BE" w14:textId="77777777" w:rsidTr="007B309A">
        <w:trPr>
          <w:trHeight w:val="320"/>
        </w:trPr>
        <w:tc>
          <w:tcPr>
            <w:tcW w:w="4000" w:type="dxa"/>
            <w:tcBorders>
              <w:top w:val="nil"/>
              <w:left w:val="nil"/>
              <w:bottom w:val="nil"/>
              <w:right w:val="nil"/>
            </w:tcBorders>
            <w:shd w:val="clear" w:color="auto" w:fill="auto"/>
            <w:noWrap/>
            <w:vAlign w:val="bottom"/>
            <w:hideMark/>
          </w:tcPr>
          <w:p w14:paraId="02B33724"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Covered by both arrays</w:t>
            </w:r>
          </w:p>
        </w:tc>
        <w:tc>
          <w:tcPr>
            <w:tcW w:w="1300" w:type="dxa"/>
            <w:tcBorders>
              <w:top w:val="nil"/>
              <w:left w:val="nil"/>
              <w:bottom w:val="nil"/>
              <w:right w:val="nil"/>
            </w:tcBorders>
            <w:shd w:val="clear" w:color="auto" w:fill="auto"/>
            <w:noWrap/>
            <w:vAlign w:val="bottom"/>
            <w:hideMark/>
          </w:tcPr>
          <w:p w14:paraId="305712E1"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733,322</w:t>
            </w:r>
          </w:p>
        </w:tc>
        <w:tc>
          <w:tcPr>
            <w:tcW w:w="1320" w:type="dxa"/>
            <w:tcBorders>
              <w:top w:val="nil"/>
              <w:left w:val="nil"/>
              <w:bottom w:val="nil"/>
              <w:right w:val="nil"/>
            </w:tcBorders>
            <w:shd w:val="clear" w:color="auto" w:fill="auto"/>
            <w:noWrap/>
            <w:vAlign w:val="bottom"/>
            <w:hideMark/>
          </w:tcPr>
          <w:p w14:paraId="177C216D"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50,934</w:t>
            </w:r>
          </w:p>
        </w:tc>
        <w:tc>
          <w:tcPr>
            <w:tcW w:w="1300" w:type="dxa"/>
            <w:tcBorders>
              <w:top w:val="nil"/>
              <w:left w:val="nil"/>
              <w:bottom w:val="nil"/>
              <w:right w:val="nil"/>
            </w:tcBorders>
            <w:shd w:val="clear" w:color="auto" w:fill="auto"/>
            <w:noWrap/>
            <w:vAlign w:val="bottom"/>
            <w:hideMark/>
          </w:tcPr>
          <w:p w14:paraId="101B1B5B" w14:textId="77777777" w:rsidR="00384A56" w:rsidRPr="00817B7C" w:rsidRDefault="00384A56" w:rsidP="007B309A">
            <w:pPr>
              <w:jc w:val="right"/>
              <w:rPr>
                <w:rFonts w:ascii="Arial" w:hAnsi="Arial" w:cs="Arial"/>
                <w:color w:val="000000"/>
                <w:sz w:val="20"/>
                <w:szCs w:val="20"/>
              </w:rPr>
            </w:pPr>
          </w:p>
        </w:tc>
        <w:tc>
          <w:tcPr>
            <w:tcW w:w="1300" w:type="dxa"/>
            <w:tcBorders>
              <w:top w:val="nil"/>
              <w:left w:val="nil"/>
              <w:bottom w:val="nil"/>
              <w:right w:val="nil"/>
            </w:tcBorders>
            <w:shd w:val="clear" w:color="auto" w:fill="auto"/>
            <w:noWrap/>
            <w:vAlign w:val="bottom"/>
            <w:hideMark/>
          </w:tcPr>
          <w:p w14:paraId="7AF533D8" w14:textId="77777777" w:rsidR="00384A56" w:rsidRPr="00817B7C" w:rsidRDefault="00384A56" w:rsidP="007B309A">
            <w:pPr>
              <w:rPr>
                <w:rFonts w:ascii="Arial" w:hAnsi="Arial" w:cs="Arial"/>
                <w:sz w:val="20"/>
                <w:szCs w:val="20"/>
              </w:rPr>
            </w:pPr>
          </w:p>
        </w:tc>
      </w:tr>
      <w:tr w:rsidR="00384A56" w:rsidRPr="00817B7C" w14:paraId="1539CFDE" w14:textId="77777777" w:rsidTr="007B309A">
        <w:trPr>
          <w:trHeight w:val="320"/>
        </w:trPr>
        <w:tc>
          <w:tcPr>
            <w:tcW w:w="4000" w:type="dxa"/>
            <w:tcBorders>
              <w:top w:val="nil"/>
              <w:left w:val="nil"/>
              <w:bottom w:val="nil"/>
              <w:right w:val="nil"/>
            </w:tcBorders>
            <w:shd w:val="clear" w:color="auto" w:fill="auto"/>
            <w:noWrap/>
            <w:vAlign w:val="bottom"/>
            <w:hideMark/>
          </w:tcPr>
          <w:p w14:paraId="51C52BA2"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Batch level qc</w:t>
            </w:r>
          </w:p>
        </w:tc>
        <w:tc>
          <w:tcPr>
            <w:tcW w:w="1300" w:type="dxa"/>
            <w:tcBorders>
              <w:top w:val="nil"/>
              <w:left w:val="nil"/>
              <w:bottom w:val="nil"/>
              <w:right w:val="nil"/>
            </w:tcBorders>
            <w:shd w:val="clear" w:color="auto" w:fill="auto"/>
            <w:noWrap/>
            <w:vAlign w:val="bottom"/>
            <w:hideMark/>
          </w:tcPr>
          <w:p w14:paraId="1427B5E1"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687,004</w:t>
            </w:r>
          </w:p>
        </w:tc>
        <w:tc>
          <w:tcPr>
            <w:tcW w:w="1320" w:type="dxa"/>
            <w:tcBorders>
              <w:top w:val="nil"/>
              <w:left w:val="nil"/>
              <w:bottom w:val="nil"/>
              <w:right w:val="nil"/>
            </w:tcBorders>
            <w:shd w:val="clear" w:color="auto" w:fill="auto"/>
            <w:noWrap/>
            <w:vAlign w:val="bottom"/>
            <w:hideMark/>
          </w:tcPr>
          <w:p w14:paraId="52792BEA"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46,318</w:t>
            </w:r>
          </w:p>
        </w:tc>
        <w:tc>
          <w:tcPr>
            <w:tcW w:w="1300" w:type="dxa"/>
            <w:tcBorders>
              <w:top w:val="nil"/>
              <w:left w:val="nil"/>
              <w:bottom w:val="nil"/>
              <w:right w:val="nil"/>
            </w:tcBorders>
            <w:shd w:val="clear" w:color="auto" w:fill="auto"/>
            <w:noWrap/>
            <w:vAlign w:val="bottom"/>
            <w:hideMark/>
          </w:tcPr>
          <w:p w14:paraId="0D968C2C" w14:textId="77777777" w:rsidR="00384A56" w:rsidRPr="00817B7C" w:rsidRDefault="00384A56" w:rsidP="007B309A">
            <w:pPr>
              <w:jc w:val="right"/>
              <w:rPr>
                <w:rFonts w:ascii="Arial" w:hAnsi="Arial" w:cs="Arial"/>
                <w:color w:val="000000"/>
                <w:sz w:val="20"/>
                <w:szCs w:val="20"/>
              </w:rPr>
            </w:pPr>
          </w:p>
        </w:tc>
        <w:tc>
          <w:tcPr>
            <w:tcW w:w="1300" w:type="dxa"/>
            <w:tcBorders>
              <w:top w:val="nil"/>
              <w:left w:val="nil"/>
              <w:bottom w:val="nil"/>
              <w:right w:val="nil"/>
            </w:tcBorders>
            <w:shd w:val="clear" w:color="auto" w:fill="auto"/>
            <w:noWrap/>
            <w:vAlign w:val="bottom"/>
            <w:hideMark/>
          </w:tcPr>
          <w:p w14:paraId="638C377E" w14:textId="77777777" w:rsidR="00384A56" w:rsidRPr="00817B7C" w:rsidRDefault="00384A56" w:rsidP="007B309A">
            <w:pPr>
              <w:rPr>
                <w:rFonts w:ascii="Arial" w:hAnsi="Arial" w:cs="Arial"/>
                <w:sz w:val="20"/>
                <w:szCs w:val="20"/>
              </w:rPr>
            </w:pPr>
          </w:p>
        </w:tc>
      </w:tr>
      <w:tr w:rsidR="00384A56" w:rsidRPr="00817B7C" w14:paraId="24B761A2" w14:textId="77777777" w:rsidTr="007B309A">
        <w:trPr>
          <w:trHeight w:val="320"/>
        </w:trPr>
        <w:tc>
          <w:tcPr>
            <w:tcW w:w="4000" w:type="dxa"/>
            <w:tcBorders>
              <w:top w:val="nil"/>
              <w:left w:val="nil"/>
              <w:bottom w:val="single" w:sz="4" w:space="0" w:color="auto"/>
              <w:right w:val="nil"/>
            </w:tcBorders>
            <w:shd w:val="clear" w:color="auto" w:fill="auto"/>
            <w:noWrap/>
            <w:vAlign w:val="bottom"/>
            <w:hideMark/>
          </w:tcPr>
          <w:p w14:paraId="65E82B1F"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SNPs only (indels removed)</w:t>
            </w:r>
          </w:p>
        </w:tc>
        <w:tc>
          <w:tcPr>
            <w:tcW w:w="1300" w:type="dxa"/>
            <w:tcBorders>
              <w:top w:val="nil"/>
              <w:left w:val="nil"/>
              <w:bottom w:val="single" w:sz="4" w:space="0" w:color="auto"/>
              <w:right w:val="nil"/>
            </w:tcBorders>
            <w:shd w:val="clear" w:color="auto" w:fill="auto"/>
            <w:noWrap/>
            <w:vAlign w:val="bottom"/>
            <w:hideMark/>
          </w:tcPr>
          <w:p w14:paraId="16CB3C4D"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674,489</w:t>
            </w:r>
          </w:p>
        </w:tc>
        <w:tc>
          <w:tcPr>
            <w:tcW w:w="1320" w:type="dxa"/>
            <w:tcBorders>
              <w:top w:val="nil"/>
              <w:left w:val="nil"/>
              <w:bottom w:val="single" w:sz="4" w:space="0" w:color="auto"/>
              <w:right w:val="nil"/>
            </w:tcBorders>
            <w:shd w:val="clear" w:color="auto" w:fill="auto"/>
            <w:noWrap/>
            <w:vAlign w:val="bottom"/>
            <w:hideMark/>
          </w:tcPr>
          <w:p w14:paraId="0DD50901"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12,515</w:t>
            </w:r>
          </w:p>
        </w:tc>
        <w:tc>
          <w:tcPr>
            <w:tcW w:w="1300" w:type="dxa"/>
            <w:tcBorders>
              <w:top w:val="nil"/>
              <w:left w:val="nil"/>
              <w:bottom w:val="single" w:sz="4" w:space="0" w:color="auto"/>
              <w:right w:val="nil"/>
            </w:tcBorders>
            <w:shd w:val="clear" w:color="auto" w:fill="auto"/>
            <w:noWrap/>
            <w:vAlign w:val="bottom"/>
            <w:hideMark/>
          </w:tcPr>
          <w:p w14:paraId="40C7133A"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 </w:t>
            </w:r>
          </w:p>
        </w:tc>
        <w:tc>
          <w:tcPr>
            <w:tcW w:w="1300" w:type="dxa"/>
            <w:tcBorders>
              <w:top w:val="nil"/>
              <w:left w:val="nil"/>
              <w:bottom w:val="single" w:sz="4" w:space="0" w:color="auto"/>
              <w:right w:val="nil"/>
            </w:tcBorders>
            <w:shd w:val="clear" w:color="auto" w:fill="auto"/>
            <w:noWrap/>
            <w:vAlign w:val="bottom"/>
            <w:hideMark/>
          </w:tcPr>
          <w:p w14:paraId="303963D3"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 </w:t>
            </w:r>
          </w:p>
        </w:tc>
      </w:tr>
      <w:tr w:rsidR="00384A56" w:rsidRPr="00817B7C" w14:paraId="1CD92A64" w14:textId="77777777" w:rsidTr="007B309A">
        <w:trPr>
          <w:trHeight w:val="320"/>
        </w:trPr>
        <w:tc>
          <w:tcPr>
            <w:tcW w:w="4000" w:type="dxa"/>
            <w:tcBorders>
              <w:top w:val="nil"/>
              <w:left w:val="nil"/>
              <w:bottom w:val="nil"/>
              <w:right w:val="nil"/>
            </w:tcBorders>
            <w:shd w:val="clear" w:color="auto" w:fill="auto"/>
            <w:noWrap/>
            <w:vAlign w:val="bottom"/>
            <w:hideMark/>
          </w:tcPr>
          <w:p w14:paraId="27103DF8" w14:textId="66BE29C6" w:rsidR="00384A56" w:rsidRPr="00384A56" w:rsidRDefault="00384A56" w:rsidP="007B309A">
            <w:pPr>
              <w:rPr>
                <w:rFonts w:ascii="Arial" w:hAnsi="Arial" w:cs="Arial"/>
                <w:color w:val="000000"/>
                <w:sz w:val="20"/>
                <w:szCs w:val="20"/>
              </w:rPr>
            </w:pPr>
            <w:r w:rsidRPr="00817B7C">
              <w:rPr>
                <w:rFonts w:ascii="Arial" w:hAnsi="Arial" w:cs="Arial"/>
                <w:color w:val="000000"/>
                <w:sz w:val="20"/>
                <w:szCs w:val="20"/>
              </w:rPr>
              <w:t>Step 2: Subject QC</w:t>
            </w:r>
            <w:r w:rsidRPr="00817B7C">
              <w:rPr>
                <w:rFonts w:ascii="Arial" w:hAnsi="Arial" w:cs="Arial"/>
                <w:color w:val="000000"/>
                <w:sz w:val="20"/>
                <w:szCs w:val="20"/>
                <w:vertAlign w:val="superscript"/>
              </w:rPr>
              <w:t>1</w:t>
            </w:r>
            <w:r>
              <w:rPr>
                <w:rFonts w:ascii="Arial" w:hAnsi="Arial" w:cs="Arial"/>
                <w:color w:val="000000"/>
                <w:sz w:val="20"/>
                <w:szCs w:val="20"/>
              </w:rPr>
              <w:t xml:space="preserve"> (Array)</w:t>
            </w:r>
          </w:p>
        </w:tc>
        <w:tc>
          <w:tcPr>
            <w:tcW w:w="1300" w:type="dxa"/>
            <w:tcBorders>
              <w:top w:val="nil"/>
              <w:left w:val="nil"/>
              <w:bottom w:val="nil"/>
              <w:right w:val="nil"/>
            </w:tcBorders>
            <w:shd w:val="clear" w:color="auto" w:fill="auto"/>
            <w:noWrap/>
            <w:vAlign w:val="bottom"/>
            <w:hideMark/>
          </w:tcPr>
          <w:p w14:paraId="35262212" w14:textId="77777777" w:rsidR="00384A56" w:rsidRPr="00817B7C" w:rsidRDefault="00384A56" w:rsidP="007B309A">
            <w:pPr>
              <w:rPr>
                <w:rFonts w:ascii="Arial" w:hAnsi="Arial" w:cs="Arial"/>
                <w:color w:val="000000"/>
                <w:sz w:val="20"/>
                <w:szCs w:val="20"/>
              </w:rPr>
            </w:pPr>
          </w:p>
        </w:tc>
        <w:tc>
          <w:tcPr>
            <w:tcW w:w="1320" w:type="dxa"/>
            <w:tcBorders>
              <w:top w:val="nil"/>
              <w:left w:val="nil"/>
              <w:bottom w:val="nil"/>
              <w:right w:val="nil"/>
            </w:tcBorders>
            <w:shd w:val="clear" w:color="auto" w:fill="auto"/>
            <w:noWrap/>
            <w:vAlign w:val="bottom"/>
            <w:hideMark/>
          </w:tcPr>
          <w:p w14:paraId="12F5D140" w14:textId="77777777" w:rsidR="00384A56" w:rsidRPr="00817B7C" w:rsidRDefault="00384A56" w:rsidP="007B309A">
            <w:pPr>
              <w:rPr>
                <w:rFonts w:ascii="Arial" w:hAnsi="Arial" w:cs="Arial"/>
                <w:sz w:val="20"/>
                <w:szCs w:val="20"/>
              </w:rPr>
            </w:pPr>
          </w:p>
        </w:tc>
        <w:tc>
          <w:tcPr>
            <w:tcW w:w="1300" w:type="dxa"/>
            <w:tcBorders>
              <w:top w:val="nil"/>
              <w:left w:val="nil"/>
              <w:bottom w:val="nil"/>
              <w:right w:val="nil"/>
            </w:tcBorders>
            <w:shd w:val="clear" w:color="auto" w:fill="auto"/>
            <w:noWrap/>
            <w:vAlign w:val="bottom"/>
            <w:hideMark/>
          </w:tcPr>
          <w:p w14:paraId="7B694D60" w14:textId="77777777" w:rsidR="00384A56" w:rsidRPr="00817B7C" w:rsidRDefault="00384A56" w:rsidP="007B309A">
            <w:pPr>
              <w:rPr>
                <w:rFonts w:ascii="Arial" w:hAnsi="Arial" w:cs="Arial"/>
                <w:sz w:val="20"/>
                <w:szCs w:val="20"/>
              </w:rPr>
            </w:pPr>
          </w:p>
        </w:tc>
        <w:tc>
          <w:tcPr>
            <w:tcW w:w="1300" w:type="dxa"/>
            <w:tcBorders>
              <w:top w:val="nil"/>
              <w:left w:val="nil"/>
              <w:bottom w:val="nil"/>
              <w:right w:val="nil"/>
            </w:tcBorders>
            <w:shd w:val="clear" w:color="auto" w:fill="auto"/>
            <w:noWrap/>
            <w:vAlign w:val="bottom"/>
            <w:hideMark/>
          </w:tcPr>
          <w:p w14:paraId="11CA66DF" w14:textId="77777777" w:rsidR="00384A56" w:rsidRPr="00817B7C" w:rsidRDefault="00384A56" w:rsidP="007B309A">
            <w:pPr>
              <w:rPr>
                <w:rFonts w:ascii="Arial" w:hAnsi="Arial" w:cs="Arial"/>
                <w:sz w:val="20"/>
                <w:szCs w:val="20"/>
              </w:rPr>
            </w:pPr>
          </w:p>
        </w:tc>
      </w:tr>
      <w:tr w:rsidR="00384A56" w:rsidRPr="00817B7C" w14:paraId="33D9EC21" w14:textId="77777777" w:rsidTr="007B309A">
        <w:trPr>
          <w:trHeight w:val="320"/>
        </w:trPr>
        <w:tc>
          <w:tcPr>
            <w:tcW w:w="4000" w:type="dxa"/>
            <w:tcBorders>
              <w:top w:val="nil"/>
              <w:left w:val="nil"/>
              <w:bottom w:val="nil"/>
              <w:right w:val="nil"/>
            </w:tcBorders>
            <w:shd w:val="clear" w:color="auto" w:fill="auto"/>
            <w:noWrap/>
            <w:vAlign w:val="bottom"/>
            <w:hideMark/>
          </w:tcPr>
          <w:p w14:paraId="523C0CB4"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Genotypes available</w:t>
            </w:r>
          </w:p>
        </w:tc>
        <w:tc>
          <w:tcPr>
            <w:tcW w:w="1300" w:type="dxa"/>
            <w:tcBorders>
              <w:top w:val="nil"/>
              <w:left w:val="nil"/>
              <w:bottom w:val="nil"/>
              <w:right w:val="nil"/>
            </w:tcBorders>
            <w:shd w:val="clear" w:color="auto" w:fill="auto"/>
            <w:noWrap/>
            <w:vAlign w:val="bottom"/>
            <w:hideMark/>
          </w:tcPr>
          <w:p w14:paraId="64C02F14" w14:textId="77777777" w:rsidR="00384A56" w:rsidRPr="00817B7C" w:rsidRDefault="00384A56" w:rsidP="007B309A">
            <w:pPr>
              <w:rPr>
                <w:rFonts w:ascii="Arial" w:hAnsi="Arial" w:cs="Arial"/>
                <w:color w:val="000000"/>
                <w:sz w:val="20"/>
                <w:szCs w:val="20"/>
              </w:rPr>
            </w:pPr>
          </w:p>
        </w:tc>
        <w:tc>
          <w:tcPr>
            <w:tcW w:w="1320" w:type="dxa"/>
            <w:tcBorders>
              <w:top w:val="nil"/>
              <w:left w:val="nil"/>
              <w:bottom w:val="nil"/>
              <w:right w:val="nil"/>
            </w:tcBorders>
            <w:shd w:val="clear" w:color="auto" w:fill="auto"/>
            <w:noWrap/>
            <w:vAlign w:val="bottom"/>
            <w:hideMark/>
          </w:tcPr>
          <w:p w14:paraId="3BDAFC5D" w14:textId="77777777" w:rsidR="00384A56" w:rsidRPr="00817B7C" w:rsidRDefault="00384A56" w:rsidP="007B309A">
            <w:pPr>
              <w:rPr>
                <w:rFonts w:ascii="Arial" w:hAnsi="Arial" w:cs="Arial"/>
                <w:sz w:val="20"/>
                <w:szCs w:val="20"/>
              </w:rPr>
            </w:pPr>
          </w:p>
        </w:tc>
        <w:tc>
          <w:tcPr>
            <w:tcW w:w="1300" w:type="dxa"/>
            <w:tcBorders>
              <w:top w:val="nil"/>
              <w:left w:val="nil"/>
              <w:bottom w:val="nil"/>
              <w:right w:val="nil"/>
            </w:tcBorders>
            <w:shd w:val="clear" w:color="auto" w:fill="auto"/>
            <w:noWrap/>
            <w:vAlign w:val="bottom"/>
            <w:hideMark/>
          </w:tcPr>
          <w:p w14:paraId="5B105D6A"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488,377</w:t>
            </w:r>
          </w:p>
        </w:tc>
        <w:tc>
          <w:tcPr>
            <w:tcW w:w="1300" w:type="dxa"/>
            <w:tcBorders>
              <w:top w:val="nil"/>
              <w:left w:val="nil"/>
              <w:bottom w:val="nil"/>
              <w:right w:val="nil"/>
            </w:tcBorders>
            <w:shd w:val="clear" w:color="auto" w:fill="auto"/>
            <w:noWrap/>
            <w:vAlign w:val="bottom"/>
            <w:hideMark/>
          </w:tcPr>
          <w:p w14:paraId="1DDC9F59" w14:textId="77777777" w:rsidR="00384A56" w:rsidRPr="00817B7C" w:rsidRDefault="00384A56" w:rsidP="007B309A">
            <w:pPr>
              <w:jc w:val="right"/>
              <w:rPr>
                <w:rFonts w:ascii="Arial" w:hAnsi="Arial" w:cs="Arial"/>
                <w:color w:val="000000"/>
                <w:sz w:val="20"/>
                <w:szCs w:val="20"/>
              </w:rPr>
            </w:pPr>
          </w:p>
        </w:tc>
      </w:tr>
      <w:tr w:rsidR="00384A56" w:rsidRPr="00817B7C" w14:paraId="05ECF907" w14:textId="77777777" w:rsidTr="007B309A">
        <w:trPr>
          <w:trHeight w:val="320"/>
        </w:trPr>
        <w:tc>
          <w:tcPr>
            <w:tcW w:w="4000" w:type="dxa"/>
            <w:tcBorders>
              <w:top w:val="nil"/>
              <w:left w:val="nil"/>
              <w:bottom w:val="nil"/>
              <w:right w:val="nil"/>
            </w:tcBorders>
            <w:shd w:val="clear" w:color="auto" w:fill="auto"/>
            <w:noWrap/>
            <w:vAlign w:val="bottom"/>
            <w:hideMark/>
          </w:tcPr>
          <w:p w14:paraId="4A447CD0"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 xml:space="preserve">Phenotypes available </w:t>
            </w:r>
          </w:p>
        </w:tc>
        <w:tc>
          <w:tcPr>
            <w:tcW w:w="1300" w:type="dxa"/>
            <w:tcBorders>
              <w:top w:val="nil"/>
              <w:left w:val="nil"/>
              <w:bottom w:val="nil"/>
              <w:right w:val="nil"/>
            </w:tcBorders>
            <w:shd w:val="clear" w:color="auto" w:fill="auto"/>
            <w:noWrap/>
            <w:vAlign w:val="bottom"/>
            <w:hideMark/>
          </w:tcPr>
          <w:p w14:paraId="407514B3" w14:textId="77777777" w:rsidR="00384A56" w:rsidRPr="00817B7C" w:rsidRDefault="00384A56" w:rsidP="007B309A">
            <w:pPr>
              <w:rPr>
                <w:rFonts w:ascii="Arial" w:hAnsi="Arial" w:cs="Arial"/>
                <w:color w:val="000000"/>
                <w:sz w:val="20"/>
                <w:szCs w:val="20"/>
              </w:rPr>
            </w:pPr>
          </w:p>
        </w:tc>
        <w:tc>
          <w:tcPr>
            <w:tcW w:w="1320" w:type="dxa"/>
            <w:tcBorders>
              <w:top w:val="nil"/>
              <w:left w:val="nil"/>
              <w:bottom w:val="nil"/>
              <w:right w:val="nil"/>
            </w:tcBorders>
            <w:shd w:val="clear" w:color="auto" w:fill="auto"/>
            <w:noWrap/>
            <w:vAlign w:val="bottom"/>
            <w:hideMark/>
          </w:tcPr>
          <w:p w14:paraId="66A7E866" w14:textId="77777777" w:rsidR="00384A56" w:rsidRPr="00817B7C" w:rsidRDefault="00384A56" w:rsidP="007B309A">
            <w:pPr>
              <w:rPr>
                <w:rFonts w:ascii="Arial" w:hAnsi="Arial" w:cs="Arial"/>
                <w:sz w:val="20"/>
                <w:szCs w:val="20"/>
              </w:rPr>
            </w:pPr>
          </w:p>
        </w:tc>
        <w:tc>
          <w:tcPr>
            <w:tcW w:w="1300" w:type="dxa"/>
            <w:tcBorders>
              <w:top w:val="nil"/>
              <w:left w:val="nil"/>
              <w:bottom w:val="nil"/>
              <w:right w:val="nil"/>
            </w:tcBorders>
            <w:shd w:val="clear" w:color="auto" w:fill="auto"/>
            <w:noWrap/>
            <w:vAlign w:val="bottom"/>
            <w:hideMark/>
          </w:tcPr>
          <w:p w14:paraId="528B74EF"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488,282</w:t>
            </w:r>
          </w:p>
        </w:tc>
        <w:tc>
          <w:tcPr>
            <w:tcW w:w="1300" w:type="dxa"/>
            <w:tcBorders>
              <w:top w:val="nil"/>
              <w:left w:val="nil"/>
              <w:bottom w:val="nil"/>
              <w:right w:val="nil"/>
            </w:tcBorders>
            <w:shd w:val="clear" w:color="auto" w:fill="auto"/>
            <w:noWrap/>
            <w:vAlign w:val="bottom"/>
            <w:hideMark/>
          </w:tcPr>
          <w:p w14:paraId="4B11D389"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95</w:t>
            </w:r>
          </w:p>
        </w:tc>
      </w:tr>
      <w:tr w:rsidR="00384A56" w:rsidRPr="00817B7C" w14:paraId="2273CFA2" w14:textId="77777777" w:rsidTr="007B309A">
        <w:trPr>
          <w:trHeight w:val="320"/>
        </w:trPr>
        <w:tc>
          <w:tcPr>
            <w:tcW w:w="4000" w:type="dxa"/>
            <w:tcBorders>
              <w:top w:val="nil"/>
              <w:left w:val="nil"/>
              <w:bottom w:val="nil"/>
              <w:right w:val="nil"/>
            </w:tcBorders>
            <w:shd w:val="clear" w:color="auto" w:fill="auto"/>
            <w:noWrap/>
            <w:vAlign w:val="bottom"/>
            <w:hideMark/>
          </w:tcPr>
          <w:p w14:paraId="6F1A353E"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Genetic and reported sex match</w:t>
            </w:r>
          </w:p>
        </w:tc>
        <w:tc>
          <w:tcPr>
            <w:tcW w:w="1300" w:type="dxa"/>
            <w:tcBorders>
              <w:top w:val="nil"/>
              <w:left w:val="nil"/>
              <w:bottom w:val="nil"/>
              <w:right w:val="nil"/>
            </w:tcBorders>
            <w:shd w:val="clear" w:color="auto" w:fill="auto"/>
            <w:noWrap/>
            <w:vAlign w:val="bottom"/>
            <w:hideMark/>
          </w:tcPr>
          <w:p w14:paraId="5B797219" w14:textId="77777777" w:rsidR="00384A56" w:rsidRPr="00817B7C" w:rsidRDefault="00384A56" w:rsidP="007B309A">
            <w:pPr>
              <w:rPr>
                <w:rFonts w:ascii="Arial" w:hAnsi="Arial" w:cs="Arial"/>
                <w:color w:val="000000"/>
                <w:sz w:val="20"/>
                <w:szCs w:val="20"/>
              </w:rPr>
            </w:pPr>
          </w:p>
        </w:tc>
        <w:tc>
          <w:tcPr>
            <w:tcW w:w="1320" w:type="dxa"/>
            <w:tcBorders>
              <w:top w:val="nil"/>
              <w:left w:val="nil"/>
              <w:bottom w:val="nil"/>
              <w:right w:val="nil"/>
            </w:tcBorders>
            <w:shd w:val="clear" w:color="auto" w:fill="auto"/>
            <w:noWrap/>
            <w:vAlign w:val="bottom"/>
            <w:hideMark/>
          </w:tcPr>
          <w:p w14:paraId="5D1B1C8C" w14:textId="77777777" w:rsidR="00384A56" w:rsidRPr="00817B7C" w:rsidRDefault="00384A56" w:rsidP="007B309A">
            <w:pPr>
              <w:rPr>
                <w:rFonts w:ascii="Arial" w:hAnsi="Arial" w:cs="Arial"/>
                <w:sz w:val="20"/>
                <w:szCs w:val="20"/>
              </w:rPr>
            </w:pPr>
          </w:p>
        </w:tc>
        <w:tc>
          <w:tcPr>
            <w:tcW w:w="1300" w:type="dxa"/>
            <w:tcBorders>
              <w:top w:val="nil"/>
              <w:left w:val="nil"/>
              <w:bottom w:val="nil"/>
              <w:right w:val="nil"/>
            </w:tcBorders>
            <w:shd w:val="clear" w:color="auto" w:fill="auto"/>
            <w:noWrap/>
            <w:vAlign w:val="bottom"/>
            <w:hideMark/>
          </w:tcPr>
          <w:p w14:paraId="7422FD2D"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487,910</w:t>
            </w:r>
          </w:p>
        </w:tc>
        <w:tc>
          <w:tcPr>
            <w:tcW w:w="1300" w:type="dxa"/>
            <w:tcBorders>
              <w:top w:val="nil"/>
              <w:left w:val="nil"/>
              <w:bottom w:val="nil"/>
              <w:right w:val="nil"/>
            </w:tcBorders>
            <w:shd w:val="clear" w:color="auto" w:fill="auto"/>
            <w:noWrap/>
            <w:vAlign w:val="bottom"/>
            <w:hideMark/>
          </w:tcPr>
          <w:p w14:paraId="7D578AC6"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372</w:t>
            </w:r>
          </w:p>
        </w:tc>
      </w:tr>
      <w:tr w:rsidR="00384A56" w:rsidRPr="00817B7C" w14:paraId="24937974" w14:textId="77777777" w:rsidTr="007B309A">
        <w:trPr>
          <w:trHeight w:val="320"/>
        </w:trPr>
        <w:tc>
          <w:tcPr>
            <w:tcW w:w="4000" w:type="dxa"/>
            <w:tcBorders>
              <w:top w:val="nil"/>
              <w:left w:val="nil"/>
              <w:bottom w:val="nil"/>
              <w:right w:val="nil"/>
            </w:tcBorders>
            <w:shd w:val="clear" w:color="auto" w:fill="auto"/>
            <w:noWrap/>
            <w:vAlign w:val="bottom"/>
            <w:hideMark/>
          </w:tcPr>
          <w:p w14:paraId="4FF13D83"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Sex chromosomes non-XX XY</w:t>
            </w:r>
          </w:p>
        </w:tc>
        <w:tc>
          <w:tcPr>
            <w:tcW w:w="1300" w:type="dxa"/>
            <w:tcBorders>
              <w:top w:val="nil"/>
              <w:left w:val="nil"/>
              <w:bottom w:val="nil"/>
              <w:right w:val="nil"/>
            </w:tcBorders>
            <w:shd w:val="clear" w:color="auto" w:fill="auto"/>
            <w:noWrap/>
            <w:vAlign w:val="bottom"/>
            <w:hideMark/>
          </w:tcPr>
          <w:p w14:paraId="74D1A540" w14:textId="77777777" w:rsidR="00384A56" w:rsidRPr="00817B7C" w:rsidRDefault="00384A56" w:rsidP="007B309A">
            <w:pPr>
              <w:rPr>
                <w:rFonts w:ascii="Arial" w:hAnsi="Arial" w:cs="Arial"/>
                <w:color w:val="000000"/>
                <w:sz w:val="20"/>
                <w:szCs w:val="20"/>
              </w:rPr>
            </w:pPr>
          </w:p>
        </w:tc>
        <w:tc>
          <w:tcPr>
            <w:tcW w:w="1320" w:type="dxa"/>
            <w:tcBorders>
              <w:top w:val="nil"/>
              <w:left w:val="nil"/>
              <w:bottom w:val="nil"/>
              <w:right w:val="nil"/>
            </w:tcBorders>
            <w:shd w:val="clear" w:color="auto" w:fill="auto"/>
            <w:noWrap/>
            <w:vAlign w:val="bottom"/>
            <w:hideMark/>
          </w:tcPr>
          <w:p w14:paraId="29BD8036" w14:textId="77777777" w:rsidR="00384A56" w:rsidRPr="00817B7C" w:rsidRDefault="00384A56" w:rsidP="007B309A">
            <w:pPr>
              <w:rPr>
                <w:rFonts w:ascii="Arial" w:hAnsi="Arial" w:cs="Arial"/>
                <w:sz w:val="20"/>
                <w:szCs w:val="20"/>
              </w:rPr>
            </w:pPr>
          </w:p>
        </w:tc>
        <w:tc>
          <w:tcPr>
            <w:tcW w:w="1300" w:type="dxa"/>
            <w:tcBorders>
              <w:top w:val="nil"/>
              <w:left w:val="nil"/>
              <w:bottom w:val="nil"/>
              <w:right w:val="nil"/>
            </w:tcBorders>
            <w:shd w:val="clear" w:color="auto" w:fill="auto"/>
            <w:noWrap/>
            <w:vAlign w:val="bottom"/>
            <w:hideMark/>
          </w:tcPr>
          <w:p w14:paraId="65EC6A1C"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487,440</w:t>
            </w:r>
          </w:p>
        </w:tc>
        <w:tc>
          <w:tcPr>
            <w:tcW w:w="1300" w:type="dxa"/>
            <w:tcBorders>
              <w:top w:val="nil"/>
              <w:left w:val="nil"/>
              <w:bottom w:val="nil"/>
              <w:right w:val="nil"/>
            </w:tcBorders>
            <w:shd w:val="clear" w:color="auto" w:fill="auto"/>
            <w:noWrap/>
            <w:vAlign w:val="bottom"/>
            <w:hideMark/>
          </w:tcPr>
          <w:p w14:paraId="39AFB3DA"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470</w:t>
            </w:r>
          </w:p>
        </w:tc>
      </w:tr>
      <w:tr w:rsidR="00384A56" w:rsidRPr="00817B7C" w14:paraId="5098BEB0" w14:textId="77777777" w:rsidTr="007B309A">
        <w:trPr>
          <w:trHeight w:val="320"/>
        </w:trPr>
        <w:tc>
          <w:tcPr>
            <w:tcW w:w="4000" w:type="dxa"/>
            <w:tcBorders>
              <w:top w:val="nil"/>
              <w:left w:val="nil"/>
              <w:bottom w:val="nil"/>
              <w:right w:val="nil"/>
            </w:tcBorders>
            <w:shd w:val="clear" w:color="auto" w:fill="auto"/>
            <w:noWrap/>
            <w:vAlign w:val="bottom"/>
            <w:hideMark/>
          </w:tcPr>
          <w:p w14:paraId="48A72704"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Outliers in heterozygosity/missing rate</w:t>
            </w:r>
          </w:p>
        </w:tc>
        <w:tc>
          <w:tcPr>
            <w:tcW w:w="1300" w:type="dxa"/>
            <w:tcBorders>
              <w:top w:val="nil"/>
              <w:left w:val="nil"/>
              <w:bottom w:val="nil"/>
              <w:right w:val="nil"/>
            </w:tcBorders>
            <w:shd w:val="clear" w:color="auto" w:fill="auto"/>
            <w:noWrap/>
            <w:vAlign w:val="bottom"/>
            <w:hideMark/>
          </w:tcPr>
          <w:p w14:paraId="4F90900E" w14:textId="77777777" w:rsidR="00384A56" w:rsidRPr="00817B7C" w:rsidRDefault="00384A56" w:rsidP="007B309A">
            <w:pPr>
              <w:rPr>
                <w:rFonts w:ascii="Arial" w:hAnsi="Arial" w:cs="Arial"/>
                <w:color w:val="000000"/>
                <w:sz w:val="20"/>
                <w:szCs w:val="20"/>
              </w:rPr>
            </w:pPr>
          </w:p>
        </w:tc>
        <w:tc>
          <w:tcPr>
            <w:tcW w:w="1320" w:type="dxa"/>
            <w:tcBorders>
              <w:top w:val="nil"/>
              <w:left w:val="nil"/>
              <w:bottom w:val="nil"/>
              <w:right w:val="nil"/>
            </w:tcBorders>
            <w:shd w:val="clear" w:color="auto" w:fill="auto"/>
            <w:noWrap/>
            <w:vAlign w:val="bottom"/>
            <w:hideMark/>
          </w:tcPr>
          <w:p w14:paraId="77F34D7D" w14:textId="77777777" w:rsidR="00384A56" w:rsidRPr="00817B7C" w:rsidRDefault="00384A56" w:rsidP="007B309A">
            <w:pPr>
              <w:rPr>
                <w:rFonts w:ascii="Arial" w:hAnsi="Arial" w:cs="Arial"/>
                <w:sz w:val="20"/>
                <w:szCs w:val="20"/>
              </w:rPr>
            </w:pPr>
          </w:p>
        </w:tc>
        <w:tc>
          <w:tcPr>
            <w:tcW w:w="1300" w:type="dxa"/>
            <w:tcBorders>
              <w:top w:val="nil"/>
              <w:left w:val="nil"/>
              <w:bottom w:val="nil"/>
              <w:right w:val="nil"/>
            </w:tcBorders>
            <w:shd w:val="clear" w:color="auto" w:fill="auto"/>
            <w:noWrap/>
            <w:vAlign w:val="bottom"/>
            <w:hideMark/>
          </w:tcPr>
          <w:p w14:paraId="4BF09D89"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486,477</w:t>
            </w:r>
          </w:p>
        </w:tc>
        <w:tc>
          <w:tcPr>
            <w:tcW w:w="1300" w:type="dxa"/>
            <w:tcBorders>
              <w:top w:val="nil"/>
              <w:left w:val="nil"/>
              <w:bottom w:val="nil"/>
              <w:right w:val="nil"/>
            </w:tcBorders>
            <w:shd w:val="clear" w:color="auto" w:fill="auto"/>
            <w:noWrap/>
            <w:vAlign w:val="bottom"/>
            <w:hideMark/>
          </w:tcPr>
          <w:p w14:paraId="68D8649D"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963</w:t>
            </w:r>
          </w:p>
        </w:tc>
      </w:tr>
      <w:tr w:rsidR="00384A56" w:rsidRPr="00817B7C" w14:paraId="11B6C619" w14:textId="77777777" w:rsidTr="007B309A">
        <w:trPr>
          <w:trHeight w:val="320"/>
        </w:trPr>
        <w:tc>
          <w:tcPr>
            <w:tcW w:w="4000" w:type="dxa"/>
            <w:tcBorders>
              <w:top w:val="nil"/>
              <w:left w:val="nil"/>
              <w:bottom w:val="nil"/>
              <w:right w:val="nil"/>
            </w:tcBorders>
            <w:shd w:val="clear" w:color="auto" w:fill="auto"/>
            <w:noWrap/>
            <w:vAlign w:val="bottom"/>
            <w:hideMark/>
          </w:tcPr>
          <w:p w14:paraId="0ED8561C"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"Caucasian" (f.22006)</w:t>
            </w:r>
          </w:p>
        </w:tc>
        <w:tc>
          <w:tcPr>
            <w:tcW w:w="1300" w:type="dxa"/>
            <w:tcBorders>
              <w:top w:val="nil"/>
              <w:left w:val="nil"/>
              <w:bottom w:val="nil"/>
              <w:right w:val="nil"/>
            </w:tcBorders>
            <w:shd w:val="clear" w:color="auto" w:fill="auto"/>
            <w:noWrap/>
            <w:vAlign w:val="bottom"/>
            <w:hideMark/>
          </w:tcPr>
          <w:p w14:paraId="1C6C206E" w14:textId="77777777" w:rsidR="00384A56" w:rsidRPr="00817B7C" w:rsidRDefault="00384A56" w:rsidP="007B309A">
            <w:pPr>
              <w:rPr>
                <w:rFonts w:ascii="Arial" w:hAnsi="Arial" w:cs="Arial"/>
                <w:color w:val="000000"/>
                <w:sz w:val="20"/>
                <w:szCs w:val="20"/>
              </w:rPr>
            </w:pPr>
          </w:p>
        </w:tc>
        <w:tc>
          <w:tcPr>
            <w:tcW w:w="1320" w:type="dxa"/>
            <w:tcBorders>
              <w:top w:val="nil"/>
              <w:left w:val="nil"/>
              <w:bottom w:val="nil"/>
              <w:right w:val="nil"/>
            </w:tcBorders>
            <w:shd w:val="clear" w:color="auto" w:fill="auto"/>
            <w:noWrap/>
            <w:vAlign w:val="bottom"/>
            <w:hideMark/>
          </w:tcPr>
          <w:p w14:paraId="7B24CE89" w14:textId="77777777" w:rsidR="00384A56" w:rsidRPr="00817B7C" w:rsidRDefault="00384A56" w:rsidP="007B309A">
            <w:pPr>
              <w:rPr>
                <w:rFonts w:ascii="Arial" w:hAnsi="Arial" w:cs="Arial"/>
                <w:sz w:val="20"/>
                <w:szCs w:val="20"/>
              </w:rPr>
            </w:pPr>
          </w:p>
        </w:tc>
        <w:tc>
          <w:tcPr>
            <w:tcW w:w="1300" w:type="dxa"/>
            <w:tcBorders>
              <w:top w:val="nil"/>
              <w:left w:val="nil"/>
              <w:bottom w:val="nil"/>
              <w:right w:val="nil"/>
            </w:tcBorders>
            <w:shd w:val="clear" w:color="auto" w:fill="auto"/>
            <w:noWrap/>
            <w:vAlign w:val="bottom"/>
            <w:hideMark/>
          </w:tcPr>
          <w:p w14:paraId="4E144EE9"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408,186</w:t>
            </w:r>
          </w:p>
        </w:tc>
        <w:tc>
          <w:tcPr>
            <w:tcW w:w="1300" w:type="dxa"/>
            <w:tcBorders>
              <w:top w:val="nil"/>
              <w:left w:val="nil"/>
              <w:bottom w:val="nil"/>
              <w:right w:val="nil"/>
            </w:tcBorders>
            <w:shd w:val="clear" w:color="auto" w:fill="auto"/>
            <w:noWrap/>
            <w:vAlign w:val="bottom"/>
            <w:hideMark/>
          </w:tcPr>
          <w:p w14:paraId="7C242545"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78,291</w:t>
            </w:r>
          </w:p>
        </w:tc>
      </w:tr>
      <w:tr w:rsidR="00384A56" w:rsidRPr="00817B7C" w14:paraId="7EF6D234" w14:textId="77777777" w:rsidTr="007B309A">
        <w:trPr>
          <w:trHeight w:val="320"/>
        </w:trPr>
        <w:tc>
          <w:tcPr>
            <w:tcW w:w="4000" w:type="dxa"/>
            <w:tcBorders>
              <w:top w:val="nil"/>
              <w:left w:val="nil"/>
              <w:bottom w:val="nil"/>
              <w:right w:val="nil"/>
            </w:tcBorders>
            <w:shd w:val="clear" w:color="auto" w:fill="auto"/>
            <w:noWrap/>
            <w:vAlign w:val="bottom"/>
            <w:hideMark/>
          </w:tcPr>
          <w:p w14:paraId="2BDA74A4"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Individual call rate &gt; 99%</w:t>
            </w:r>
          </w:p>
        </w:tc>
        <w:tc>
          <w:tcPr>
            <w:tcW w:w="1300" w:type="dxa"/>
            <w:tcBorders>
              <w:top w:val="nil"/>
              <w:left w:val="nil"/>
              <w:bottom w:val="nil"/>
              <w:right w:val="nil"/>
            </w:tcBorders>
            <w:shd w:val="clear" w:color="auto" w:fill="auto"/>
            <w:noWrap/>
            <w:vAlign w:val="bottom"/>
            <w:hideMark/>
          </w:tcPr>
          <w:p w14:paraId="76B97CF5" w14:textId="77777777" w:rsidR="00384A56" w:rsidRPr="00817B7C" w:rsidRDefault="00384A56" w:rsidP="007B309A">
            <w:pPr>
              <w:rPr>
                <w:rFonts w:ascii="Arial" w:hAnsi="Arial" w:cs="Arial"/>
                <w:color w:val="000000"/>
                <w:sz w:val="20"/>
                <w:szCs w:val="20"/>
              </w:rPr>
            </w:pPr>
          </w:p>
        </w:tc>
        <w:tc>
          <w:tcPr>
            <w:tcW w:w="1320" w:type="dxa"/>
            <w:tcBorders>
              <w:top w:val="nil"/>
              <w:left w:val="nil"/>
              <w:bottom w:val="nil"/>
              <w:right w:val="nil"/>
            </w:tcBorders>
            <w:shd w:val="clear" w:color="auto" w:fill="auto"/>
            <w:noWrap/>
            <w:vAlign w:val="bottom"/>
            <w:hideMark/>
          </w:tcPr>
          <w:p w14:paraId="44FBCAD9" w14:textId="77777777" w:rsidR="00384A56" w:rsidRPr="00817B7C" w:rsidRDefault="00384A56" w:rsidP="007B309A">
            <w:pPr>
              <w:rPr>
                <w:rFonts w:ascii="Arial" w:hAnsi="Arial" w:cs="Arial"/>
                <w:sz w:val="20"/>
                <w:szCs w:val="20"/>
              </w:rPr>
            </w:pPr>
          </w:p>
        </w:tc>
        <w:tc>
          <w:tcPr>
            <w:tcW w:w="1300" w:type="dxa"/>
            <w:tcBorders>
              <w:top w:val="nil"/>
              <w:left w:val="nil"/>
              <w:bottom w:val="nil"/>
              <w:right w:val="nil"/>
            </w:tcBorders>
            <w:shd w:val="clear" w:color="auto" w:fill="auto"/>
            <w:noWrap/>
            <w:vAlign w:val="bottom"/>
            <w:hideMark/>
          </w:tcPr>
          <w:p w14:paraId="0AA1CCD0"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366,752</w:t>
            </w:r>
          </w:p>
        </w:tc>
        <w:tc>
          <w:tcPr>
            <w:tcW w:w="1300" w:type="dxa"/>
            <w:tcBorders>
              <w:top w:val="nil"/>
              <w:left w:val="nil"/>
              <w:bottom w:val="nil"/>
              <w:right w:val="nil"/>
            </w:tcBorders>
            <w:shd w:val="clear" w:color="auto" w:fill="auto"/>
            <w:noWrap/>
            <w:vAlign w:val="bottom"/>
            <w:hideMark/>
          </w:tcPr>
          <w:p w14:paraId="7C3B0334"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41,434</w:t>
            </w:r>
          </w:p>
        </w:tc>
      </w:tr>
      <w:tr w:rsidR="00384A56" w:rsidRPr="00817B7C" w14:paraId="21F2961F" w14:textId="77777777" w:rsidTr="007B309A">
        <w:trPr>
          <w:trHeight w:val="320"/>
        </w:trPr>
        <w:tc>
          <w:tcPr>
            <w:tcW w:w="4000" w:type="dxa"/>
            <w:tcBorders>
              <w:top w:val="nil"/>
              <w:left w:val="nil"/>
              <w:bottom w:val="single" w:sz="4" w:space="0" w:color="auto"/>
              <w:right w:val="nil"/>
            </w:tcBorders>
            <w:shd w:val="clear" w:color="auto" w:fill="auto"/>
            <w:noWrap/>
            <w:vAlign w:val="bottom"/>
            <w:hideMark/>
          </w:tcPr>
          <w:p w14:paraId="5DEB1FE2"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Unrelated</w:t>
            </w:r>
            <w:r w:rsidRPr="00817B7C">
              <w:rPr>
                <w:rFonts w:ascii="Arial" w:hAnsi="Arial" w:cs="Arial"/>
                <w:color w:val="000000"/>
                <w:sz w:val="20"/>
                <w:szCs w:val="20"/>
                <w:vertAlign w:val="superscript"/>
              </w:rPr>
              <w:t>2</w:t>
            </w:r>
          </w:p>
        </w:tc>
        <w:tc>
          <w:tcPr>
            <w:tcW w:w="1300" w:type="dxa"/>
            <w:tcBorders>
              <w:top w:val="nil"/>
              <w:left w:val="nil"/>
              <w:bottom w:val="single" w:sz="4" w:space="0" w:color="auto"/>
              <w:right w:val="nil"/>
            </w:tcBorders>
            <w:shd w:val="clear" w:color="auto" w:fill="auto"/>
            <w:noWrap/>
            <w:vAlign w:val="bottom"/>
            <w:hideMark/>
          </w:tcPr>
          <w:p w14:paraId="2032F8D8"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 </w:t>
            </w:r>
          </w:p>
        </w:tc>
        <w:tc>
          <w:tcPr>
            <w:tcW w:w="1320" w:type="dxa"/>
            <w:tcBorders>
              <w:top w:val="nil"/>
              <w:left w:val="nil"/>
              <w:bottom w:val="single" w:sz="4" w:space="0" w:color="auto"/>
              <w:right w:val="nil"/>
            </w:tcBorders>
            <w:shd w:val="clear" w:color="auto" w:fill="auto"/>
            <w:noWrap/>
            <w:vAlign w:val="bottom"/>
            <w:hideMark/>
          </w:tcPr>
          <w:p w14:paraId="5E8144D8"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 </w:t>
            </w:r>
          </w:p>
        </w:tc>
        <w:tc>
          <w:tcPr>
            <w:tcW w:w="1300" w:type="dxa"/>
            <w:tcBorders>
              <w:top w:val="nil"/>
              <w:left w:val="nil"/>
              <w:bottom w:val="single" w:sz="4" w:space="0" w:color="auto"/>
              <w:right w:val="nil"/>
            </w:tcBorders>
            <w:shd w:val="clear" w:color="auto" w:fill="auto"/>
            <w:noWrap/>
            <w:vAlign w:val="bottom"/>
            <w:hideMark/>
          </w:tcPr>
          <w:p w14:paraId="203AEC29"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307,259</w:t>
            </w:r>
          </w:p>
        </w:tc>
        <w:tc>
          <w:tcPr>
            <w:tcW w:w="1300" w:type="dxa"/>
            <w:tcBorders>
              <w:top w:val="nil"/>
              <w:left w:val="nil"/>
              <w:bottom w:val="single" w:sz="4" w:space="0" w:color="auto"/>
              <w:right w:val="nil"/>
            </w:tcBorders>
            <w:shd w:val="clear" w:color="auto" w:fill="auto"/>
            <w:noWrap/>
            <w:vAlign w:val="bottom"/>
            <w:hideMark/>
          </w:tcPr>
          <w:p w14:paraId="0F82A4A2"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59,493</w:t>
            </w:r>
          </w:p>
        </w:tc>
      </w:tr>
      <w:tr w:rsidR="00384A56" w:rsidRPr="00817B7C" w14:paraId="15F74821" w14:textId="77777777" w:rsidTr="007B309A">
        <w:trPr>
          <w:trHeight w:val="320"/>
        </w:trPr>
        <w:tc>
          <w:tcPr>
            <w:tcW w:w="4000" w:type="dxa"/>
            <w:tcBorders>
              <w:top w:val="nil"/>
              <w:left w:val="nil"/>
              <w:bottom w:val="nil"/>
              <w:right w:val="nil"/>
            </w:tcBorders>
            <w:shd w:val="clear" w:color="auto" w:fill="auto"/>
            <w:noWrap/>
            <w:vAlign w:val="bottom"/>
            <w:hideMark/>
          </w:tcPr>
          <w:p w14:paraId="1FC3BD8B" w14:textId="729735D2"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Step 3: Final variant QC2</w:t>
            </w:r>
            <w:r>
              <w:rPr>
                <w:rFonts w:ascii="Arial" w:hAnsi="Arial" w:cs="Arial"/>
                <w:color w:val="000000"/>
                <w:sz w:val="20"/>
                <w:szCs w:val="20"/>
              </w:rPr>
              <w:t xml:space="preserve"> (Array)</w:t>
            </w:r>
          </w:p>
        </w:tc>
        <w:tc>
          <w:tcPr>
            <w:tcW w:w="1300" w:type="dxa"/>
            <w:tcBorders>
              <w:top w:val="nil"/>
              <w:left w:val="nil"/>
              <w:bottom w:val="nil"/>
              <w:right w:val="nil"/>
            </w:tcBorders>
            <w:shd w:val="clear" w:color="auto" w:fill="auto"/>
            <w:noWrap/>
            <w:vAlign w:val="bottom"/>
            <w:hideMark/>
          </w:tcPr>
          <w:p w14:paraId="334B2F2D" w14:textId="77777777" w:rsidR="00384A56" w:rsidRPr="00817B7C" w:rsidRDefault="00384A56" w:rsidP="007B309A">
            <w:pPr>
              <w:rPr>
                <w:rFonts w:ascii="Arial" w:hAnsi="Arial" w:cs="Arial"/>
                <w:color w:val="000000"/>
                <w:sz w:val="20"/>
                <w:szCs w:val="20"/>
              </w:rPr>
            </w:pPr>
          </w:p>
        </w:tc>
        <w:tc>
          <w:tcPr>
            <w:tcW w:w="1320" w:type="dxa"/>
            <w:tcBorders>
              <w:top w:val="nil"/>
              <w:left w:val="nil"/>
              <w:bottom w:val="nil"/>
              <w:right w:val="nil"/>
            </w:tcBorders>
            <w:shd w:val="clear" w:color="auto" w:fill="auto"/>
            <w:noWrap/>
            <w:vAlign w:val="bottom"/>
            <w:hideMark/>
          </w:tcPr>
          <w:p w14:paraId="665D953B" w14:textId="77777777" w:rsidR="00384A56" w:rsidRPr="00817B7C" w:rsidRDefault="00384A56" w:rsidP="007B309A">
            <w:pPr>
              <w:rPr>
                <w:rFonts w:ascii="Arial" w:hAnsi="Arial" w:cs="Arial"/>
                <w:sz w:val="20"/>
                <w:szCs w:val="20"/>
              </w:rPr>
            </w:pPr>
          </w:p>
        </w:tc>
        <w:tc>
          <w:tcPr>
            <w:tcW w:w="1300" w:type="dxa"/>
            <w:tcBorders>
              <w:top w:val="nil"/>
              <w:left w:val="nil"/>
              <w:bottom w:val="nil"/>
              <w:right w:val="nil"/>
            </w:tcBorders>
            <w:shd w:val="clear" w:color="auto" w:fill="auto"/>
            <w:noWrap/>
            <w:vAlign w:val="bottom"/>
            <w:hideMark/>
          </w:tcPr>
          <w:p w14:paraId="2F32E801" w14:textId="77777777" w:rsidR="00384A56" w:rsidRPr="00817B7C" w:rsidRDefault="00384A56" w:rsidP="007B309A">
            <w:pPr>
              <w:rPr>
                <w:rFonts w:ascii="Arial" w:hAnsi="Arial" w:cs="Arial"/>
                <w:sz w:val="20"/>
                <w:szCs w:val="20"/>
              </w:rPr>
            </w:pPr>
          </w:p>
        </w:tc>
        <w:tc>
          <w:tcPr>
            <w:tcW w:w="1300" w:type="dxa"/>
            <w:tcBorders>
              <w:top w:val="nil"/>
              <w:left w:val="nil"/>
              <w:bottom w:val="nil"/>
              <w:right w:val="nil"/>
            </w:tcBorders>
            <w:shd w:val="clear" w:color="auto" w:fill="auto"/>
            <w:noWrap/>
            <w:vAlign w:val="bottom"/>
            <w:hideMark/>
          </w:tcPr>
          <w:p w14:paraId="4EFB3399" w14:textId="77777777" w:rsidR="00384A56" w:rsidRPr="00817B7C" w:rsidRDefault="00384A56" w:rsidP="007B309A">
            <w:pPr>
              <w:rPr>
                <w:rFonts w:ascii="Arial" w:hAnsi="Arial" w:cs="Arial"/>
                <w:sz w:val="20"/>
                <w:szCs w:val="20"/>
              </w:rPr>
            </w:pPr>
          </w:p>
        </w:tc>
      </w:tr>
      <w:tr w:rsidR="00384A56" w:rsidRPr="00817B7C" w14:paraId="2BFE63D2" w14:textId="77777777" w:rsidTr="007B309A">
        <w:trPr>
          <w:trHeight w:val="320"/>
        </w:trPr>
        <w:tc>
          <w:tcPr>
            <w:tcW w:w="4000" w:type="dxa"/>
            <w:tcBorders>
              <w:top w:val="nil"/>
              <w:left w:val="nil"/>
              <w:bottom w:val="nil"/>
              <w:right w:val="nil"/>
            </w:tcBorders>
            <w:shd w:val="clear" w:color="auto" w:fill="auto"/>
            <w:noWrap/>
            <w:vAlign w:val="bottom"/>
            <w:hideMark/>
          </w:tcPr>
          <w:p w14:paraId="4A96E1C5"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call rate &gt; 99%</w:t>
            </w:r>
          </w:p>
        </w:tc>
        <w:tc>
          <w:tcPr>
            <w:tcW w:w="1300" w:type="dxa"/>
            <w:tcBorders>
              <w:top w:val="nil"/>
              <w:left w:val="nil"/>
              <w:bottom w:val="nil"/>
              <w:right w:val="nil"/>
            </w:tcBorders>
            <w:shd w:val="clear" w:color="auto" w:fill="auto"/>
            <w:noWrap/>
            <w:vAlign w:val="bottom"/>
            <w:hideMark/>
          </w:tcPr>
          <w:p w14:paraId="19601CDC" w14:textId="7A28C28A"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639,8</w:t>
            </w:r>
            <w:r>
              <w:rPr>
                <w:rFonts w:ascii="Arial" w:hAnsi="Arial" w:cs="Arial"/>
                <w:color w:val="000000"/>
                <w:sz w:val="20"/>
                <w:szCs w:val="20"/>
              </w:rPr>
              <w:t>6</w:t>
            </w:r>
            <w:r w:rsidRPr="00817B7C">
              <w:rPr>
                <w:rFonts w:ascii="Arial" w:hAnsi="Arial" w:cs="Arial"/>
                <w:color w:val="000000"/>
                <w:sz w:val="20"/>
                <w:szCs w:val="20"/>
              </w:rPr>
              <w:t>2</w:t>
            </w:r>
          </w:p>
        </w:tc>
        <w:tc>
          <w:tcPr>
            <w:tcW w:w="1320" w:type="dxa"/>
            <w:tcBorders>
              <w:top w:val="nil"/>
              <w:left w:val="nil"/>
              <w:bottom w:val="nil"/>
              <w:right w:val="nil"/>
            </w:tcBorders>
            <w:shd w:val="clear" w:color="auto" w:fill="auto"/>
            <w:noWrap/>
            <w:vAlign w:val="bottom"/>
            <w:hideMark/>
          </w:tcPr>
          <w:p w14:paraId="173FD2AE" w14:textId="77777777"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34,627</w:t>
            </w:r>
          </w:p>
        </w:tc>
        <w:tc>
          <w:tcPr>
            <w:tcW w:w="1300" w:type="dxa"/>
            <w:tcBorders>
              <w:top w:val="nil"/>
              <w:left w:val="nil"/>
              <w:bottom w:val="nil"/>
              <w:right w:val="nil"/>
            </w:tcBorders>
            <w:shd w:val="clear" w:color="auto" w:fill="auto"/>
            <w:noWrap/>
            <w:vAlign w:val="bottom"/>
            <w:hideMark/>
          </w:tcPr>
          <w:p w14:paraId="06821DE1" w14:textId="7D4270C7" w:rsidR="00384A56" w:rsidRPr="00817B7C" w:rsidRDefault="006F56F5" w:rsidP="007B309A">
            <w:pPr>
              <w:jc w:val="right"/>
              <w:rPr>
                <w:rFonts w:ascii="Arial" w:hAnsi="Arial" w:cs="Arial"/>
                <w:color w:val="000000"/>
                <w:sz w:val="20"/>
                <w:szCs w:val="20"/>
              </w:rPr>
            </w:pPr>
            <w:r w:rsidRPr="00817B7C">
              <w:rPr>
                <w:rFonts w:ascii="Arial" w:hAnsi="Arial" w:cs="Arial"/>
                <w:color w:val="000000"/>
                <w:sz w:val="20"/>
                <w:szCs w:val="20"/>
              </w:rPr>
              <w:t>307,259</w:t>
            </w:r>
          </w:p>
        </w:tc>
        <w:tc>
          <w:tcPr>
            <w:tcW w:w="1300" w:type="dxa"/>
            <w:tcBorders>
              <w:top w:val="nil"/>
              <w:left w:val="nil"/>
              <w:bottom w:val="nil"/>
              <w:right w:val="nil"/>
            </w:tcBorders>
            <w:shd w:val="clear" w:color="auto" w:fill="auto"/>
            <w:noWrap/>
            <w:vAlign w:val="bottom"/>
            <w:hideMark/>
          </w:tcPr>
          <w:p w14:paraId="48C0EAD9" w14:textId="33C5D786" w:rsidR="00384A56" w:rsidRPr="00817B7C" w:rsidRDefault="006F56F5" w:rsidP="006F56F5">
            <w:pPr>
              <w:jc w:val="right"/>
              <w:rPr>
                <w:rFonts w:ascii="Arial" w:hAnsi="Arial" w:cs="Arial"/>
                <w:sz w:val="20"/>
                <w:szCs w:val="20"/>
              </w:rPr>
            </w:pPr>
            <w:r>
              <w:rPr>
                <w:rFonts w:ascii="Arial" w:hAnsi="Arial" w:cs="Arial"/>
                <w:sz w:val="20"/>
                <w:szCs w:val="20"/>
              </w:rPr>
              <w:t>NA</w:t>
            </w:r>
          </w:p>
        </w:tc>
      </w:tr>
      <w:tr w:rsidR="00384A56" w:rsidRPr="00817B7C" w14:paraId="20F9BF88" w14:textId="77777777" w:rsidTr="007B309A">
        <w:trPr>
          <w:trHeight w:val="320"/>
        </w:trPr>
        <w:tc>
          <w:tcPr>
            <w:tcW w:w="4000" w:type="dxa"/>
            <w:tcBorders>
              <w:top w:val="nil"/>
              <w:left w:val="nil"/>
              <w:bottom w:val="nil"/>
              <w:right w:val="nil"/>
            </w:tcBorders>
            <w:shd w:val="clear" w:color="auto" w:fill="auto"/>
            <w:noWrap/>
            <w:vAlign w:val="bottom"/>
            <w:hideMark/>
          </w:tcPr>
          <w:p w14:paraId="594832B9" w14:textId="77777777"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HWE p&lt;5x10-8</w:t>
            </w:r>
          </w:p>
        </w:tc>
        <w:tc>
          <w:tcPr>
            <w:tcW w:w="1300" w:type="dxa"/>
            <w:tcBorders>
              <w:top w:val="nil"/>
              <w:left w:val="nil"/>
              <w:bottom w:val="nil"/>
              <w:right w:val="nil"/>
            </w:tcBorders>
            <w:shd w:val="clear" w:color="auto" w:fill="auto"/>
            <w:noWrap/>
            <w:vAlign w:val="bottom"/>
            <w:hideMark/>
          </w:tcPr>
          <w:p w14:paraId="41CECF54" w14:textId="69A7ADFE"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6</w:t>
            </w:r>
            <w:r>
              <w:rPr>
                <w:rFonts w:ascii="Arial" w:hAnsi="Arial" w:cs="Arial"/>
                <w:color w:val="000000"/>
                <w:sz w:val="20"/>
                <w:szCs w:val="20"/>
              </w:rPr>
              <w:t>10</w:t>
            </w:r>
            <w:r w:rsidRPr="00817B7C">
              <w:rPr>
                <w:rFonts w:ascii="Arial" w:hAnsi="Arial" w:cs="Arial"/>
                <w:color w:val="000000"/>
                <w:sz w:val="20"/>
                <w:szCs w:val="20"/>
              </w:rPr>
              <w:t>,0</w:t>
            </w:r>
            <w:r>
              <w:rPr>
                <w:rFonts w:ascii="Arial" w:hAnsi="Arial" w:cs="Arial"/>
                <w:color w:val="000000"/>
                <w:sz w:val="20"/>
                <w:szCs w:val="20"/>
              </w:rPr>
              <w:t>19</w:t>
            </w:r>
          </w:p>
        </w:tc>
        <w:tc>
          <w:tcPr>
            <w:tcW w:w="1320" w:type="dxa"/>
            <w:tcBorders>
              <w:top w:val="nil"/>
              <w:left w:val="nil"/>
              <w:bottom w:val="nil"/>
              <w:right w:val="nil"/>
            </w:tcBorders>
            <w:shd w:val="clear" w:color="auto" w:fill="auto"/>
            <w:noWrap/>
            <w:vAlign w:val="bottom"/>
            <w:hideMark/>
          </w:tcPr>
          <w:p w14:paraId="35F4A77A" w14:textId="1EA1B274" w:rsidR="00384A56" w:rsidRPr="00817B7C" w:rsidRDefault="00384A56" w:rsidP="007B309A">
            <w:pPr>
              <w:jc w:val="right"/>
              <w:rPr>
                <w:rFonts w:ascii="Arial" w:hAnsi="Arial" w:cs="Arial"/>
                <w:color w:val="000000"/>
                <w:sz w:val="20"/>
                <w:szCs w:val="20"/>
              </w:rPr>
            </w:pPr>
            <w:r w:rsidRPr="00817B7C">
              <w:rPr>
                <w:rFonts w:ascii="Arial" w:hAnsi="Arial" w:cs="Arial"/>
                <w:color w:val="000000"/>
                <w:sz w:val="20"/>
                <w:szCs w:val="20"/>
              </w:rPr>
              <w:t>29</w:t>
            </w:r>
            <w:r>
              <w:rPr>
                <w:rFonts w:ascii="Arial" w:hAnsi="Arial" w:cs="Arial"/>
                <w:color w:val="000000"/>
                <w:sz w:val="20"/>
                <w:szCs w:val="20"/>
              </w:rPr>
              <w:t>,</w:t>
            </w:r>
            <w:r w:rsidRPr="00817B7C">
              <w:rPr>
                <w:rFonts w:ascii="Arial" w:hAnsi="Arial" w:cs="Arial"/>
                <w:color w:val="000000"/>
                <w:sz w:val="20"/>
                <w:szCs w:val="20"/>
              </w:rPr>
              <w:t>843</w:t>
            </w:r>
          </w:p>
        </w:tc>
        <w:tc>
          <w:tcPr>
            <w:tcW w:w="1300" w:type="dxa"/>
            <w:tcBorders>
              <w:top w:val="nil"/>
              <w:left w:val="nil"/>
              <w:bottom w:val="nil"/>
              <w:right w:val="nil"/>
            </w:tcBorders>
            <w:shd w:val="clear" w:color="auto" w:fill="auto"/>
            <w:noWrap/>
            <w:vAlign w:val="bottom"/>
            <w:hideMark/>
          </w:tcPr>
          <w:p w14:paraId="05C9C49F" w14:textId="78ED7AA0" w:rsidR="00384A56" w:rsidRPr="00817B7C" w:rsidRDefault="006F56F5" w:rsidP="007B309A">
            <w:pPr>
              <w:jc w:val="right"/>
              <w:rPr>
                <w:rFonts w:ascii="Arial" w:hAnsi="Arial" w:cs="Arial"/>
                <w:color w:val="000000"/>
                <w:sz w:val="20"/>
                <w:szCs w:val="20"/>
              </w:rPr>
            </w:pPr>
            <w:r w:rsidRPr="00817B7C">
              <w:rPr>
                <w:rFonts w:ascii="Arial" w:hAnsi="Arial" w:cs="Arial"/>
                <w:color w:val="000000"/>
                <w:sz w:val="20"/>
                <w:szCs w:val="20"/>
              </w:rPr>
              <w:t>307,259</w:t>
            </w:r>
          </w:p>
        </w:tc>
        <w:tc>
          <w:tcPr>
            <w:tcW w:w="1300" w:type="dxa"/>
            <w:tcBorders>
              <w:top w:val="nil"/>
              <w:left w:val="nil"/>
              <w:bottom w:val="nil"/>
              <w:right w:val="nil"/>
            </w:tcBorders>
            <w:shd w:val="clear" w:color="auto" w:fill="auto"/>
            <w:noWrap/>
            <w:vAlign w:val="bottom"/>
            <w:hideMark/>
          </w:tcPr>
          <w:p w14:paraId="2888BE50" w14:textId="79595B07" w:rsidR="00384A56" w:rsidRPr="00817B7C" w:rsidRDefault="006F56F5" w:rsidP="006F56F5">
            <w:pPr>
              <w:jc w:val="right"/>
              <w:rPr>
                <w:rFonts w:ascii="Arial" w:hAnsi="Arial" w:cs="Arial"/>
                <w:sz w:val="20"/>
                <w:szCs w:val="20"/>
              </w:rPr>
            </w:pPr>
            <w:r>
              <w:rPr>
                <w:rFonts w:ascii="Arial" w:hAnsi="Arial" w:cs="Arial"/>
                <w:sz w:val="20"/>
                <w:szCs w:val="20"/>
              </w:rPr>
              <w:t>NA</w:t>
            </w:r>
          </w:p>
        </w:tc>
      </w:tr>
      <w:tr w:rsidR="00384A56" w:rsidRPr="00817B7C" w14:paraId="47F20E42" w14:textId="77777777" w:rsidTr="007B309A">
        <w:trPr>
          <w:trHeight w:val="320"/>
        </w:trPr>
        <w:tc>
          <w:tcPr>
            <w:tcW w:w="4000" w:type="dxa"/>
            <w:tcBorders>
              <w:top w:val="nil"/>
              <w:left w:val="nil"/>
              <w:bottom w:val="single" w:sz="4" w:space="0" w:color="auto"/>
              <w:right w:val="nil"/>
            </w:tcBorders>
            <w:shd w:val="clear" w:color="auto" w:fill="auto"/>
            <w:noWrap/>
            <w:vAlign w:val="bottom"/>
            <w:hideMark/>
          </w:tcPr>
          <w:p w14:paraId="28358E4A" w14:textId="60C83D62" w:rsidR="00384A56" w:rsidRPr="00817B7C" w:rsidRDefault="00384A56" w:rsidP="007B309A">
            <w:pPr>
              <w:rPr>
                <w:rFonts w:ascii="Arial" w:hAnsi="Arial" w:cs="Arial"/>
                <w:color w:val="000000"/>
                <w:sz w:val="20"/>
                <w:szCs w:val="20"/>
              </w:rPr>
            </w:pPr>
            <w:r w:rsidRPr="00817B7C">
              <w:rPr>
                <w:rFonts w:ascii="Arial" w:hAnsi="Arial" w:cs="Arial"/>
                <w:color w:val="000000"/>
                <w:sz w:val="20"/>
                <w:szCs w:val="20"/>
              </w:rPr>
              <w:t xml:space="preserve">MAF &gt; </w:t>
            </w:r>
            <w:r>
              <w:rPr>
                <w:rFonts w:ascii="Arial" w:hAnsi="Arial" w:cs="Arial"/>
                <w:color w:val="000000"/>
                <w:sz w:val="20"/>
                <w:szCs w:val="20"/>
              </w:rPr>
              <w:t>5</w:t>
            </w:r>
            <w:r w:rsidRPr="00817B7C">
              <w:rPr>
                <w:rFonts w:ascii="Arial" w:hAnsi="Arial" w:cs="Arial"/>
                <w:color w:val="000000"/>
                <w:sz w:val="20"/>
                <w:szCs w:val="20"/>
              </w:rPr>
              <w:t>%</w:t>
            </w:r>
          </w:p>
        </w:tc>
        <w:tc>
          <w:tcPr>
            <w:tcW w:w="1300" w:type="dxa"/>
            <w:tcBorders>
              <w:top w:val="nil"/>
              <w:left w:val="nil"/>
              <w:bottom w:val="single" w:sz="4" w:space="0" w:color="auto"/>
              <w:right w:val="nil"/>
            </w:tcBorders>
            <w:shd w:val="clear" w:color="auto" w:fill="auto"/>
            <w:noWrap/>
            <w:vAlign w:val="bottom"/>
            <w:hideMark/>
          </w:tcPr>
          <w:p w14:paraId="29A0641B" w14:textId="1738142D" w:rsidR="00384A56" w:rsidRPr="00817B7C" w:rsidRDefault="00384A56" w:rsidP="007B309A">
            <w:pPr>
              <w:jc w:val="right"/>
              <w:rPr>
                <w:rFonts w:ascii="Arial" w:hAnsi="Arial" w:cs="Arial"/>
                <w:color w:val="000000"/>
                <w:sz w:val="20"/>
                <w:szCs w:val="20"/>
              </w:rPr>
            </w:pPr>
            <w:r>
              <w:rPr>
                <w:rFonts w:ascii="Arial" w:hAnsi="Arial" w:cs="Arial"/>
                <w:color w:val="000000"/>
                <w:sz w:val="20"/>
                <w:szCs w:val="20"/>
              </w:rPr>
              <w:t>320,173</w:t>
            </w:r>
          </w:p>
        </w:tc>
        <w:tc>
          <w:tcPr>
            <w:tcW w:w="1320" w:type="dxa"/>
            <w:tcBorders>
              <w:top w:val="nil"/>
              <w:left w:val="nil"/>
              <w:bottom w:val="single" w:sz="4" w:space="0" w:color="auto"/>
              <w:right w:val="nil"/>
            </w:tcBorders>
            <w:shd w:val="clear" w:color="auto" w:fill="auto"/>
            <w:noWrap/>
            <w:vAlign w:val="bottom"/>
            <w:hideMark/>
          </w:tcPr>
          <w:p w14:paraId="092D34A2" w14:textId="38615A6C" w:rsidR="00384A56" w:rsidRPr="00817B7C" w:rsidRDefault="00384A56" w:rsidP="007B309A">
            <w:pPr>
              <w:jc w:val="right"/>
              <w:rPr>
                <w:rFonts w:ascii="Arial" w:hAnsi="Arial" w:cs="Arial"/>
                <w:color w:val="000000"/>
                <w:sz w:val="20"/>
                <w:szCs w:val="20"/>
              </w:rPr>
            </w:pPr>
            <w:r>
              <w:rPr>
                <w:rFonts w:ascii="Arial" w:hAnsi="Arial" w:cs="Arial"/>
                <w:color w:val="000000"/>
                <w:sz w:val="20"/>
                <w:szCs w:val="20"/>
              </w:rPr>
              <w:t>289,846</w:t>
            </w:r>
          </w:p>
        </w:tc>
        <w:tc>
          <w:tcPr>
            <w:tcW w:w="1300" w:type="dxa"/>
            <w:tcBorders>
              <w:top w:val="nil"/>
              <w:left w:val="nil"/>
              <w:bottom w:val="single" w:sz="4" w:space="0" w:color="auto"/>
              <w:right w:val="nil"/>
            </w:tcBorders>
            <w:shd w:val="clear" w:color="auto" w:fill="auto"/>
            <w:noWrap/>
            <w:vAlign w:val="bottom"/>
            <w:hideMark/>
          </w:tcPr>
          <w:p w14:paraId="2648CFA5" w14:textId="10F1839D" w:rsidR="00384A56" w:rsidRPr="00817B7C" w:rsidRDefault="00384A56" w:rsidP="006F56F5">
            <w:pPr>
              <w:jc w:val="right"/>
              <w:rPr>
                <w:rFonts w:ascii="Arial" w:hAnsi="Arial" w:cs="Arial"/>
                <w:color w:val="000000"/>
                <w:sz w:val="20"/>
                <w:szCs w:val="20"/>
              </w:rPr>
            </w:pPr>
            <w:r w:rsidRPr="00817B7C">
              <w:rPr>
                <w:rFonts w:ascii="Arial" w:hAnsi="Arial" w:cs="Arial"/>
                <w:color w:val="000000"/>
                <w:sz w:val="20"/>
                <w:szCs w:val="20"/>
              </w:rPr>
              <w:t> </w:t>
            </w:r>
            <w:r w:rsidR="006F56F5" w:rsidRPr="00817B7C">
              <w:rPr>
                <w:rFonts w:ascii="Arial" w:hAnsi="Arial" w:cs="Arial"/>
                <w:color w:val="000000"/>
                <w:sz w:val="20"/>
                <w:szCs w:val="20"/>
              </w:rPr>
              <w:t>307,259</w:t>
            </w:r>
          </w:p>
        </w:tc>
        <w:tc>
          <w:tcPr>
            <w:tcW w:w="1300" w:type="dxa"/>
            <w:tcBorders>
              <w:top w:val="nil"/>
              <w:left w:val="nil"/>
              <w:bottom w:val="single" w:sz="4" w:space="0" w:color="auto"/>
              <w:right w:val="nil"/>
            </w:tcBorders>
            <w:shd w:val="clear" w:color="auto" w:fill="auto"/>
            <w:noWrap/>
            <w:vAlign w:val="bottom"/>
            <w:hideMark/>
          </w:tcPr>
          <w:p w14:paraId="5252A789" w14:textId="69C11E82" w:rsidR="00384A56" w:rsidRPr="00817B7C" w:rsidRDefault="006F56F5" w:rsidP="006F56F5">
            <w:pPr>
              <w:jc w:val="right"/>
              <w:rPr>
                <w:rFonts w:ascii="Arial" w:hAnsi="Arial" w:cs="Arial"/>
                <w:color w:val="000000"/>
                <w:sz w:val="20"/>
                <w:szCs w:val="20"/>
              </w:rPr>
            </w:pPr>
            <w:r>
              <w:rPr>
                <w:rFonts w:ascii="Arial" w:hAnsi="Arial" w:cs="Arial"/>
                <w:color w:val="000000"/>
                <w:sz w:val="20"/>
                <w:szCs w:val="20"/>
              </w:rPr>
              <w:t>NA</w:t>
            </w:r>
          </w:p>
        </w:tc>
      </w:tr>
      <w:tr w:rsidR="00384A56" w:rsidRPr="00817B7C" w14:paraId="36A0D6EB" w14:textId="77777777" w:rsidTr="007B309A">
        <w:trPr>
          <w:trHeight w:val="320"/>
        </w:trPr>
        <w:tc>
          <w:tcPr>
            <w:tcW w:w="4000" w:type="dxa"/>
            <w:tcBorders>
              <w:top w:val="nil"/>
              <w:left w:val="nil"/>
              <w:bottom w:val="nil"/>
              <w:right w:val="nil"/>
            </w:tcBorders>
            <w:shd w:val="clear" w:color="auto" w:fill="auto"/>
            <w:noWrap/>
            <w:vAlign w:val="bottom"/>
          </w:tcPr>
          <w:p w14:paraId="74A0B8F3" w14:textId="14BC1B85" w:rsidR="00384A56" w:rsidRPr="00314213" w:rsidRDefault="00384A56" w:rsidP="007B309A">
            <w:pPr>
              <w:rPr>
                <w:rFonts w:ascii="Arial" w:hAnsi="Arial" w:cs="Arial"/>
                <w:color w:val="000000"/>
                <w:sz w:val="20"/>
                <w:szCs w:val="20"/>
                <w:vertAlign w:val="superscript"/>
              </w:rPr>
            </w:pPr>
            <w:r w:rsidRPr="00817B7C">
              <w:rPr>
                <w:rFonts w:ascii="Arial" w:hAnsi="Arial" w:cs="Arial"/>
                <w:color w:val="000000"/>
                <w:sz w:val="20"/>
                <w:szCs w:val="20"/>
              </w:rPr>
              <w:t xml:space="preserve">Step </w:t>
            </w:r>
            <w:r>
              <w:rPr>
                <w:rFonts w:ascii="Arial" w:hAnsi="Arial" w:cs="Arial"/>
                <w:color w:val="000000"/>
                <w:sz w:val="20"/>
                <w:szCs w:val="20"/>
              </w:rPr>
              <w:t>4</w:t>
            </w:r>
            <w:r w:rsidRPr="00817B7C">
              <w:rPr>
                <w:rFonts w:ascii="Arial" w:hAnsi="Arial" w:cs="Arial"/>
                <w:color w:val="000000"/>
                <w:sz w:val="20"/>
                <w:szCs w:val="20"/>
              </w:rPr>
              <w:t xml:space="preserve">: </w:t>
            </w:r>
            <w:r w:rsidR="00981F23">
              <w:rPr>
                <w:rFonts w:ascii="Arial" w:hAnsi="Arial" w:cs="Arial"/>
                <w:color w:val="000000"/>
                <w:sz w:val="20"/>
                <w:szCs w:val="20"/>
              </w:rPr>
              <w:t>Merging</w:t>
            </w:r>
            <w:r w:rsidR="006F56F5">
              <w:rPr>
                <w:rFonts w:ascii="Arial" w:hAnsi="Arial" w:cs="Arial"/>
                <w:color w:val="000000"/>
                <w:sz w:val="20"/>
                <w:szCs w:val="20"/>
              </w:rPr>
              <w:t xml:space="preserve"> with hp3 imputed SNPs</w:t>
            </w:r>
            <w:r w:rsidR="00314213">
              <w:rPr>
                <w:rFonts w:ascii="Arial" w:hAnsi="Arial" w:cs="Arial"/>
                <w:color w:val="000000"/>
                <w:sz w:val="20"/>
                <w:szCs w:val="20"/>
                <w:vertAlign w:val="superscript"/>
              </w:rPr>
              <w:t>3</w:t>
            </w:r>
          </w:p>
        </w:tc>
        <w:tc>
          <w:tcPr>
            <w:tcW w:w="1300" w:type="dxa"/>
            <w:tcBorders>
              <w:top w:val="nil"/>
              <w:left w:val="nil"/>
              <w:bottom w:val="nil"/>
              <w:right w:val="nil"/>
            </w:tcBorders>
            <w:shd w:val="clear" w:color="auto" w:fill="auto"/>
            <w:noWrap/>
            <w:vAlign w:val="bottom"/>
          </w:tcPr>
          <w:p w14:paraId="54E43F1B" w14:textId="1588D652" w:rsidR="00384A56" w:rsidRPr="00817B7C" w:rsidRDefault="00314213" w:rsidP="00314213">
            <w:pPr>
              <w:jc w:val="right"/>
              <w:rPr>
                <w:rFonts w:ascii="Arial" w:hAnsi="Arial" w:cs="Arial"/>
                <w:sz w:val="20"/>
                <w:szCs w:val="20"/>
              </w:rPr>
            </w:pPr>
            <w:r>
              <w:rPr>
                <w:rFonts w:ascii="Arial" w:hAnsi="Arial" w:cs="Arial"/>
                <w:b/>
                <w:bCs/>
                <w:color w:val="000000"/>
                <w:sz w:val="20"/>
                <w:szCs w:val="20"/>
              </w:rPr>
              <w:t>966,766</w:t>
            </w:r>
          </w:p>
        </w:tc>
        <w:tc>
          <w:tcPr>
            <w:tcW w:w="1320" w:type="dxa"/>
            <w:tcBorders>
              <w:top w:val="nil"/>
              <w:left w:val="nil"/>
              <w:bottom w:val="nil"/>
              <w:right w:val="nil"/>
            </w:tcBorders>
            <w:shd w:val="clear" w:color="auto" w:fill="auto"/>
            <w:noWrap/>
            <w:vAlign w:val="bottom"/>
          </w:tcPr>
          <w:p w14:paraId="5355E053" w14:textId="77777777" w:rsidR="00384A56" w:rsidRPr="00817B7C" w:rsidRDefault="00384A56" w:rsidP="007B309A">
            <w:pPr>
              <w:rPr>
                <w:rFonts w:ascii="Arial" w:hAnsi="Arial" w:cs="Arial"/>
                <w:sz w:val="20"/>
                <w:szCs w:val="20"/>
              </w:rPr>
            </w:pPr>
          </w:p>
        </w:tc>
        <w:tc>
          <w:tcPr>
            <w:tcW w:w="1300" w:type="dxa"/>
            <w:tcBorders>
              <w:top w:val="nil"/>
              <w:left w:val="nil"/>
              <w:bottom w:val="nil"/>
              <w:right w:val="nil"/>
            </w:tcBorders>
            <w:shd w:val="clear" w:color="auto" w:fill="auto"/>
            <w:noWrap/>
            <w:vAlign w:val="bottom"/>
          </w:tcPr>
          <w:p w14:paraId="208BB11D" w14:textId="05C4AFB5" w:rsidR="00384A56" w:rsidRPr="00314213" w:rsidRDefault="00384A56" w:rsidP="00314213">
            <w:pPr>
              <w:jc w:val="right"/>
              <w:rPr>
                <w:rFonts w:ascii="Arial" w:hAnsi="Arial" w:cs="Arial"/>
                <w:b/>
                <w:bCs/>
                <w:sz w:val="20"/>
                <w:szCs w:val="20"/>
              </w:rPr>
            </w:pPr>
            <w:r>
              <w:rPr>
                <w:rFonts w:ascii="Arial" w:hAnsi="Arial" w:cs="Arial"/>
                <w:color w:val="000000"/>
                <w:sz w:val="20"/>
                <w:szCs w:val="20"/>
              </w:rPr>
              <w:t xml:space="preserve">      </w:t>
            </w:r>
            <w:r w:rsidR="006F56F5" w:rsidRPr="00314213">
              <w:rPr>
                <w:rFonts w:ascii="Arial" w:hAnsi="Arial" w:cs="Arial"/>
                <w:b/>
                <w:bCs/>
                <w:color w:val="000000"/>
                <w:sz w:val="20"/>
                <w:szCs w:val="20"/>
              </w:rPr>
              <w:t>307,259</w:t>
            </w:r>
          </w:p>
        </w:tc>
        <w:tc>
          <w:tcPr>
            <w:tcW w:w="1300" w:type="dxa"/>
            <w:tcBorders>
              <w:top w:val="nil"/>
              <w:left w:val="nil"/>
              <w:bottom w:val="nil"/>
              <w:right w:val="nil"/>
            </w:tcBorders>
            <w:shd w:val="clear" w:color="auto" w:fill="auto"/>
            <w:noWrap/>
            <w:vAlign w:val="bottom"/>
          </w:tcPr>
          <w:p w14:paraId="2A165AA9" w14:textId="30BC4495" w:rsidR="00384A56" w:rsidRPr="00817B7C" w:rsidRDefault="006F56F5" w:rsidP="006F56F5">
            <w:pPr>
              <w:jc w:val="right"/>
              <w:rPr>
                <w:rFonts w:ascii="Arial" w:hAnsi="Arial" w:cs="Arial"/>
                <w:sz w:val="20"/>
                <w:szCs w:val="20"/>
              </w:rPr>
            </w:pPr>
            <w:r>
              <w:rPr>
                <w:rFonts w:ascii="Arial" w:hAnsi="Arial" w:cs="Arial"/>
                <w:sz w:val="20"/>
                <w:szCs w:val="20"/>
              </w:rPr>
              <w:t>NA</w:t>
            </w:r>
          </w:p>
        </w:tc>
      </w:tr>
    </w:tbl>
    <w:p w14:paraId="0A151382" w14:textId="705B58F9" w:rsidR="00A72F8C" w:rsidRDefault="00A72F8C" w:rsidP="00732209">
      <w:pPr>
        <w:rPr>
          <w:sz w:val="22"/>
          <w:szCs w:val="22"/>
        </w:rPr>
      </w:pPr>
    </w:p>
    <w:p w14:paraId="43B57073" w14:textId="0CD6A1BF" w:rsidR="00314213" w:rsidRDefault="00314213" w:rsidP="00314213">
      <w:pPr>
        <w:rPr>
          <w:rFonts w:ascii="Arial" w:hAnsi="Arial" w:cs="Arial"/>
          <w:color w:val="000000"/>
          <w:sz w:val="22"/>
          <w:szCs w:val="22"/>
        </w:rPr>
      </w:pPr>
      <w:r w:rsidRPr="00314213">
        <w:rPr>
          <w:rFonts w:ascii="Arial" w:hAnsi="Arial" w:cs="Arial"/>
          <w:color w:val="000000"/>
          <w:sz w:val="22"/>
          <w:szCs w:val="22"/>
          <w:vertAlign w:val="superscript"/>
        </w:rPr>
        <w:t>1</w:t>
      </w:r>
      <w:r w:rsidRPr="00314213">
        <w:rPr>
          <w:rFonts w:ascii="Arial" w:hAnsi="Arial" w:cs="Arial"/>
          <w:color w:val="000000"/>
          <w:sz w:val="22"/>
          <w:szCs w:val="22"/>
        </w:rPr>
        <w:t>Subject QC was performed using the 674,489 variants</w:t>
      </w:r>
      <w:r>
        <w:rPr>
          <w:rFonts w:ascii="Arial" w:hAnsi="Arial" w:cs="Arial"/>
          <w:color w:val="000000"/>
          <w:sz w:val="22"/>
          <w:szCs w:val="22"/>
        </w:rPr>
        <w:t>.</w:t>
      </w:r>
    </w:p>
    <w:p w14:paraId="22A7C71E" w14:textId="43200A12" w:rsidR="00314213" w:rsidRPr="00314213" w:rsidRDefault="00314213" w:rsidP="00314213">
      <w:pPr>
        <w:rPr>
          <w:rFonts w:ascii="Arial" w:hAnsi="Arial" w:cs="Arial"/>
          <w:sz w:val="22"/>
          <w:szCs w:val="22"/>
        </w:rPr>
      </w:pPr>
      <w:r w:rsidRPr="00314213">
        <w:rPr>
          <w:rFonts w:ascii="Arial" w:hAnsi="Arial" w:cs="Arial"/>
          <w:color w:val="000000"/>
          <w:sz w:val="22"/>
          <w:szCs w:val="22"/>
          <w:vertAlign w:val="superscript"/>
        </w:rPr>
        <w:t>2</w:t>
      </w:r>
      <w:r w:rsidRPr="00314213">
        <w:rPr>
          <w:rFonts w:ascii="Arial" w:hAnsi="Arial" w:cs="Arial"/>
          <w:color w:val="000000"/>
          <w:sz w:val="22"/>
          <w:szCs w:val="22"/>
        </w:rPr>
        <w:t>Unrelated subjects were used for final variant QC and then the set of variants were selected for the full set of subjects</w:t>
      </w:r>
      <w:r>
        <w:rPr>
          <w:rFonts w:ascii="Arial" w:hAnsi="Arial" w:cs="Arial"/>
          <w:color w:val="000000"/>
          <w:sz w:val="22"/>
          <w:szCs w:val="22"/>
        </w:rPr>
        <w:t>.</w:t>
      </w:r>
    </w:p>
    <w:p w14:paraId="198E8D7D" w14:textId="20F55455" w:rsidR="00314213" w:rsidRPr="00314213" w:rsidRDefault="00314213" w:rsidP="00314213">
      <w:pPr>
        <w:rPr>
          <w:rFonts w:ascii="Arial" w:hAnsi="Arial" w:cs="Arial"/>
          <w:sz w:val="22"/>
          <w:szCs w:val="22"/>
        </w:rPr>
      </w:pPr>
      <w:r w:rsidRPr="00314213">
        <w:rPr>
          <w:rFonts w:ascii="Arial" w:hAnsi="Arial" w:cs="Arial"/>
          <w:sz w:val="22"/>
          <w:szCs w:val="22"/>
          <w:vertAlign w:val="superscript"/>
        </w:rPr>
        <w:t>3</w:t>
      </w:r>
      <w:r w:rsidRPr="00314213">
        <w:rPr>
          <w:rFonts w:ascii="Arial" w:hAnsi="Arial" w:cs="Arial"/>
          <w:sz w:val="22"/>
          <w:szCs w:val="22"/>
        </w:rPr>
        <w:t xml:space="preserve">hapmap3 imputed SNPs </w:t>
      </w:r>
      <w:r w:rsidR="004B0E67">
        <w:rPr>
          <w:rFonts w:ascii="Arial" w:hAnsi="Arial" w:cs="Arial"/>
          <w:sz w:val="22"/>
          <w:szCs w:val="22"/>
        </w:rPr>
        <w:t xml:space="preserve">with score &gt; 0.8 </w:t>
      </w:r>
      <w:r w:rsidRPr="00314213">
        <w:rPr>
          <w:rFonts w:ascii="Arial" w:hAnsi="Arial" w:cs="Arial"/>
          <w:sz w:val="22"/>
          <w:szCs w:val="22"/>
        </w:rPr>
        <w:t>share the same QC procedure as array SNPs: call rate &gt; 99%, HWE p &lt;5x10-8, MAF &gt; 5%</w:t>
      </w:r>
      <w:r>
        <w:rPr>
          <w:rFonts w:ascii="Arial" w:hAnsi="Arial" w:cs="Arial"/>
          <w:sz w:val="22"/>
          <w:szCs w:val="22"/>
        </w:rPr>
        <w:t>.</w:t>
      </w:r>
    </w:p>
    <w:p w14:paraId="7B7146C8" w14:textId="77777777" w:rsidR="00314213" w:rsidRPr="00314213" w:rsidRDefault="00314213" w:rsidP="00732209">
      <w:pPr>
        <w:rPr>
          <w:sz w:val="22"/>
          <w:szCs w:val="22"/>
        </w:rPr>
      </w:pPr>
    </w:p>
    <w:p w14:paraId="2C3A3975" w14:textId="77777777" w:rsidR="00732209" w:rsidRPr="00A471F2" w:rsidRDefault="00732209" w:rsidP="00732209">
      <w:pPr>
        <w:autoSpaceDE w:val="0"/>
        <w:autoSpaceDN w:val="0"/>
        <w:adjustRightInd w:val="0"/>
        <w:spacing w:line="360" w:lineRule="auto"/>
        <w:rPr>
          <w:rFonts w:ascii="Arial" w:hAnsi="Arial" w:cs="Arial"/>
          <w:b/>
          <w:bCs/>
          <w:sz w:val="28"/>
          <w:szCs w:val="28"/>
        </w:rPr>
      </w:pPr>
      <w:r w:rsidRPr="00A471F2">
        <w:rPr>
          <w:rFonts w:ascii="Arial" w:hAnsi="Arial" w:cs="Arial"/>
          <w:b/>
          <w:bCs/>
          <w:sz w:val="28"/>
          <w:szCs w:val="28"/>
        </w:rPr>
        <w:lastRenderedPageBreak/>
        <w:t>Simulation UKBB dataset quality control</w:t>
      </w:r>
    </w:p>
    <w:p w14:paraId="50BB0236" w14:textId="4BACF31A" w:rsidR="00732209" w:rsidRDefault="00641898" w:rsidP="00732209">
      <w:pPr>
        <w:autoSpaceDE w:val="0"/>
        <w:autoSpaceDN w:val="0"/>
        <w:adjustRightInd w:val="0"/>
        <w:spacing w:line="360" w:lineRule="auto"/>
        <w:rPr>
          <w:rFonts w:ascii="Arial" w:hAnsi="Arial" w:cs="Arial"/>
          <w:color w:val="000000" w:themeColor="text1"/>
          <w:sz w:val="22"/>
          <w:szCs w:val="22"/>
        </w:rPr>
      </w:pPr>
      <w:r>
        <w:rPr>
          <w:rFonts w:ascii="Arial" w:hAnsi="Arial" w:cs="Arial"/>
          <w:sz w:val="22"/>
          <w:szCs w:val="22"/>
        </w:rPr>
        <w:t>The same set of N=276,050 subjects in the previous study</w:t>
      </w:r>
      <w:r>
        <w:rPr>
          <w:rFonts w:ascii="Arial" w:hAnsi="Arial" w:cs="Arial"/>
          <w:sz w:val="22"/>
          <w:szCs w:val="22"/>
        </w:rPr>
        <w:fldChar w:fldCharType="begin"/>
      </w:r>
      <w:r w:rsidR="001063AF">
        <w:rPr>
          <w:rFonts w:ascii="Arial" w:hAnsi="Arial" w:cs="Arial"/>
          <w:sz w:val="22"/>
          <w:szCs w:val="22"/>
        </w:rPr>
        <w:instrText xml:space="preserve"> ADDIN EN.CITE &lt;EndNote&gt;&lt;Cite&gt;&lt;Author&gt;Song&lt;/Author&gt;&lt;Year&gt;2022&lt;/Year&gt;&lt;RecNum&gt;20&lt;/RecNum&gt;&lt;DisplayText&gt;&lt;style face="superscript"&gt;4&lt;/style&gt;&lt;/DisplayText&gt;&lt;record&gt;&lt;rec-number&gt;20&lt;/rec-number&gt;&lt;foreign-keys&gt;&lt;key app="EN" db-id="ar0wp0rebp09swex9x2psa0hx0rz20fr0fs9" timestamp="1707491645"&gt;20&lt;/key&gt;&lt;/foreign-keys&gt;&lt;ref-type name="Journal Article"&gt;17&lt;/ref-type&gt;&lt;contributors&gt;&lt;authors&gt;&lt;author&gt;Song, Shuang&lt;/author&gt;&lt;author&gt;Jiang, Wei&lt;/author&gt;&lt;author&gt;Zhang, Yiliang&lt;/author&gt;&lt;author&gt;Hou, Lin&lt;/author&gt;&lt;author&gt;Zhao, Hongyu&lt;/author&gt;&lt;/authors&gt;&lt;/contributors&gt;&lt;titles&gt;&lt;title&gt;Leveraging LD eigenvalue regression to improve the estimation of SNP heritability and confounding inflation&lt;/title&gt;&lt;secondary-title&gt;The American Journal of Human Genetics&lt;/secondary-title&gt;&lt;/titles&gt;&lt;periodical&gt;&lt;full-title&gt;The American Journal of Human Genetics&lt;/full-title&gt;&lt;/periodical&gt;&lt;pages&gt;802-811&lt;/pages&gt;&lt;volume&gt;109&lt;/volume&gt;&lt;number&gt;5&lt;/number&gt;&lt;dates&gt;&lt;year&gt;2022&lt;/year&gt;&lt;/dates&gt;&lt;isbn&gt;0002-9297&lt;/isbn&gt;&lt;urls&gt;&lt;/urls&gt;&lt;/record&gt;&lt;/Cite&gt;&lt;/EndNote&gt;</w:instrText>
      </w:r>
      <w:r>
        <w:rPr>
          <w:rFonts w:ascii="Arial" w:hAnsi="Arial" w:cs="Arial"/>
          <w:sz w:val="22"/>
          <w:szCs w:val="22"/>
        </w:rPr>
        <w:fldChar w:fldCharType="separate"/>
      </w:r>
      <w:r w:rsidR="005E4BD3" w:rsidRPr="005E4BD3">
        <w:rPr>
          <w:rFonts w:ascii="Arial" w:hAnsi="Arial" w:cs="Arial"/>
          <w:noProof/>
          <w:sz w:val="22"/>
          <w:szCs w:val="22"/>
          <w:vertAlign w:val="superscript"/>
        </w:rPr>
        <w:t>4</w:t>
      </w:r>
      <w:r>
        <w:rPr>
          <w:rFonts w:ascii="Arial" w:hAnsi="Arial" w:cs="Arial"/>
          <w:sz w:val="22"/>
          <w:szCs w:val="22"/>
        </w:rPr>
        <w:fldChar w:fldCharType="end"/>
      </w:r>
      <w:r>
        <w:rPr>
          <w:rFonts w:ascii="Arial" w:hAnsi="Arial" w:cs="Arial"/>
          <w:sz w:val="22"/>
          <w:szCs w:val="22"/>
        </w:rPr>
        <w:t xml:space="preserve"> were used here: UKBB subjects with self-reported European ancestry (f.22006) and not related to any other subjects in the UKBB dataset (f.22021). </w:t>
      </w:r>
      <w:r w:rsidR="00732209">
        <w:rPr>
          <w:rFonts w:ascii="Arial" w:hAnsi="Arial" w:cs="Arial"/>
          <w:sz w:val="22"/>
          <w:szCs w:val="22"/>
        </w:rPr>
        <w:t xml:space="preserve">We took the intersection of the </w:t>
      </w:r>
      <w:r w:rsidR="007B229F">
        <w:rPr>
          <w:rFonts w:ascii="Arial" w:hAnsi="Arial" w:cs="Arial"/>
          <w:sz w:val="22"/>
          <w:szCs w:val="22"/>
        </w:rPr>
        <w:t xml:space="preserve">UKBB </w:t>
      </w:r>
      <w:r w:rsidR="00732209">
        <w:rPr>
          <w:rFonts w:ascii="Arial" w:hAnsi="Arial" w:cs="Arial"/>
          <w:sz w:val="22"/>
          <w:szCs w:val="22"/>
        </w:rPr>
        <w:t xml:space="preserve">imputed 93 million variants, hapmap3 list variants and variants in the 1000 Genome project, with the following quality control procedure: </w:t>
      </w:r>
      <w:r w:rsidR="00496A9B">
        <w:rPr>
          <w:rFonts w:ascii="Arial" w:hAnsi="Arial" w:cs="Arial"/>
          <w:sz w:val="22"/>
          <w:szCs w:val="22"/>
        </w:rPr>
        <w:t xml:space="preserve">imputation score &gt; 0.3, </w:t>
      </w:r>
      <w:r w:rsidR="00496A9B" w:rsidRPr="005566A1">
        <w:rPr>
          <w:rFonts w:ascii="Arial" w:hAnsi="Arial" w:cs="Arial"/>
          <w:color w:val="000000" w:themeColor="text1"/>
          <w:sz w:val="22"/>
          <w:szCs w:val="22"/>
        </w:rPr>
        <w:t>call rate &gt;99%, Hardy-Weinberg Equilibrium (HWE) p-value &gt; 5x10</w:t>
      </w:r>
      <w:r w:rsidR="00496A9B" w:rsidRPr="005566A1">
        <w:rPr>
          <w:rFonts w:ascii="Arial" w:hAnsi="Arial" w:cs="Arial"/>
          <w:color w:val="000000" w:themeColor="text1"/>
          <w:sz w:val="22"/>
          <w:szCs w:val="22"/>
          <w:vertAlign w:val="superscript"/>
        </w:rPr>
        <w:t>-</w:t>
      </w:r>
      <w:r w:rsidR="00496A9B">
        <w:rPr>
          <w:rFonts w:ascii="Arial" w:hAnsi="Arial" w:cs="Arial"/>
          <w:color w:val="000000" w:themeColor="text1"/>
          <w:sz w:val="22"/>
          <w:szCs w:val="22"/>
          <w:vertAlign w:val="superscript"/>
        </w:rPr>
        <w:t>4</w:t>
      </w:r>
      <w:r w:rsidR="00496A9B" w:rsidRPr="005566A1">
        <w:rPr>
          <w:rFonts w:ascii="Arial" w:hAnsi="Arial" w:cs="Arial"/>
          <w:color w:val="000000" w:themeColor="text1"/>
          <w:sz w:val="22"/>
          <w:szCs w:val="22"/>
        </w:rPr>
        <w:t>, and minor allele frequency (MAF) &gt; 0.0</w:t>
      </w:r>
      <w:r w:rsidR="00496A9B">
        <w:rPr>
          <w:rFonts w:ascii="Arial" w:hAnsi="Arial" w:cs="Arial"/>
          <w:color w:val="000000" w:themeColor="text1"/>
          <w:sz w:val="22"/>
          <w:szCs w:val="22"/>
        </w:rPr>
        <w:t>5</w:t>
      </w:r>
      <w:r w:rsidR="00496A9B" w:rsidRPr="005566A1">
        <w:rPr>
          <w:rFonts w:ascii="Arial" w:hAnsi="Arial" w:cs="Arial"/>
          <w:color w:val="000000" w:themeColor="text1"/>
          <w:sz w:val="22"/>
          <w:szCs w:val="22"/>
        </w:rPr>
        <w:t>.</w:t>
      </w:r>
      <w:r w:rsidR="00496A9B">
        <w:rPr>
          <w:rFonts w:ascii="Arial" w:hAnsi="Arial" w:cs="Arial"/>
          <w:color w:val="000000" w:themeColor="text1"/>
          <w:sz w:val="22"/>
          <w:szCs w:val="22"/>
        </w:rPr>
        <w:t xml:space="preserve"> This resulted in the set of </w:t>
      </w:r>
      <w:r w:rsidR="0023093C">
        <w:rPr>
          <w:rFonts w:ascii="Arial" w:hAnsi="Arial" w:cs="Arial"/>
          <w:color w:val="000000" w:themeColor="text1"/>
          <w:sz w:val="22"/>
          <w:szCs w:val="22"/>
        </w:rPr>
        <w:t xml:space="preserve">396,330 variants. </w:t>
      </w:r>
    </w:p>
    <w:p w14:paraId="7DF4F52E" w14:textId="77777777" w:rsidR="00A31115" w:rsidRPr="00A31115" w:rsidRDefault="00A31115" w:rsidP="00732209">
      <w:pPr>
        <w:autoSpaceDE w:val="0"/>
        <w:autoSpaceDN w:val="0"/>
        <w:adjustRightInd w:val="0"/>
        <w:spacing w:line="360" w:lineRule="auto"/>
        <w:rPr>
          <w:rFonts w:ascii="Arial" w:hAnsi="Arial" w:cs="Arial"/>
          <w:sz w:val="22"/>
          <w:szCs w:val="22"/>
        </w:rPr>
      </w:pPr>
    </w:p>
    <w:p w14:paraId="110C155B" w14:textId="47FC3F9B" w:rsidR="00496A9B" w:rsidRDefault="00496A9B" w:rsidP="00732209">
      <w:pPr>
        <w:autoSpaceDE w:val="0"/>
        <w:autoSpaceDN w:val="0"/>
        <w:adjustRightInd w:val="0"/>
        <w:spacing w:line="360" w:lineRule="auto"/>
        <w:rPr>
          <w:rFonts w:ascii="Arial" w:hAnsi="Arial" w:cs="Arial"/>
          <w:sz w:val="22"/>
          <w:szCs w:val="22"/>
        </w:rPr>
      </w:pPr>
    </w:p>
    <w:p w14:paraId="3320EF82" w14:textId="11910BAC" w:rsidR="004E0100" w:rsidRDefault="004E0100" w:rsidP="00732209">
      <w:pPr>
        <w:autoSpaceDE w:val="0"/>
        <w:autoSpaceDN w:val="0"/>
        <w:adjustRightInd w:val="0"/>
        <w:spacing w:line="360" w:lineRule="auto"/>
        <w:rPr>
          <w:rFonts w:ascii="Arial" w:hAnsi="Arial" w:cs="Arial"/>
          <w:sz w:val="22"/>
          <w:szCs w:val="22"/>
        </w:rPr>
      </w:pPr>
    </w:p>
    <w:p w14:paraId="047976DE" w14:textId="42D1CAA9" w:rsidR="004E0100" w:rsidRDefault="004E0100" w:rsidP="00732209">
      <w:pPr>
        <w:autoSpaceDE w:val="0"/>
        <w:autoSpaceDN w:val="0"/>
        <w:adjustRightInd w:val="0"/>
        <w:spacing w:line="360" w:lineRule="auto"/>
        <w:rPr>
          <w:rFonts w:ascii="Arial" w:hAnsi="Arial" w:cs="Arial"/>
          <w:sz w:val="22"/>
          <w:szCs w:val="22"/>
        </w:rPr>
      </w:pPr>
    </w:p>
    <w:p w14:paraId="05588F16" w14:textId="317602BB" w:rsidR="004E0100" w:rsidRDefault="004E0100" w:rsidP="00732209">
      <w:pPr>
        <w:autoSpaceDE w:val="0"/>
        <w:autoSpaceDN w:val="0"/>
        <w:adjustRightInd w:val="0"/>
        <w:spacing w:line="360" w:lineRule="auto"/>
        <w:rPr>
          <w:rFonts w:ascii="Arial" w:hAnsi="Arial" w:cs="Arial"/>
          <w:sz w:val="22"/>
          <w:szCs w:val="22"/>
        </w:rPr>
      </w:pPr>
    </w:p>
    <w:p w14:paraId="17537B34" w14:textId="78AA475D" w:rsidR="004E0100" w:rsidRDefault="004E0100" w:rsidP="00732209">
      <w:pPr>
        <w:autoSpaceDE w:val="0"/>
        <w:autoSpaceDN w:val="0"/>
        <w:adjustRightInd w:val="0"/>
        <w:spacing w:line="360" w:lineRule="auto"/>
        <w:rPr>
          <w:rFonts w:ascii="Arial" w:hAnsi="Arial" w:cs="Arial"/>
          <w:sz w:val="22"/>
          <w:szCs w:val="22"/>
        </w:rPr>
      </w:pPr>
    </w:p>
    <w:p w14:paraId="3780B3F2" w14:textId="5F8419D0" w:rsidR="004E0100" w:rsidRDefault="004E0100" w:rsidP="00732209">
      <w:pPr>
        <w:autoSpaceDE w:val="0"/>
        <w:autoSpaceDN w:val="0"/>
        <w:adjustRightInd w:val="0"/>
        <w:spacing w:line="360" w:lineRule="auto"/>
        <w:rPr>
          <w:rFonts w:ascii="Arial" w:hAnsi="Arial" w:cs="Arial"/>
          <w:sz w:val="22"/>
          <w:szCs w:val="22"/>
        </w:rPr>
      </w:pPr>
    </w:p>
    <w:p w14:paraId="69DF24AA" w14:textId="308E8160" w:rsidR="004E0100" w:rsidRDefault="004E0100" w:rsidP="00732209">
      <w:pPr>
        <w:autoSpaceDE w:val="0"/>
        <w:autoSpaceDN w:val="0"/>
        <w:adjustRightInd w:val="0"/>
        <w:spacing w:line="360" w:lineRule="auto"/>
        <w:rPr>
          <w:rFonts w:ascii="Arial" w:hAnsi="Arial" w:cs="Arial"/>
          <w:sz w:val="22"/>
          <w:szCs w:val="22"/>
        </w:rPr>
      </w:pPr>
    </w:p>
    <w:p w14:paraId="6605FDC4" w14:textId="0EE52365" w:rsidR="004E0100" w:rsidRDefault="004E0100" w:rsidP="00732209">
      <w:pPr>
        <w:autoSpaceDE w:val="0"/>
        <w:autoSpaceDN w:val="0"/>
        <w:adjustRightInd w:val="0"/>
        <w:spacing w:line="360" w:lineRule="auto"/>
        <w:rPr>
          <w:rFonts w:ascii="Arial" w:hAnsi="Arial" w:cs="Arial"/>
          <w:sz w:val="22"/>
          <w:szCs w:val="22"/>
        </w:rPr>
      </w:pPr>
    </w:p>
    <w:p w14:paraId="078B8F58" w14:textId="1006D88C" w:rsidR="004E0100" w:rsidRDefault="004E0100" w:rsidP="00732209">
      <w:pPr>
        <w:autoSpaceDE w:val="0"/>
        <w:autoSpaceDN w:val="0"/>
        <w:adjustRightInd w:val="0"/>
        <w:spacing w:line="360" w:lineRule="auto"/>
        <w:rPr>
          <w:rFonts w:ascii="Arial" w:hAnsi="Arial" w:cs="Arial"/>
          <w:sz w:val="22"/>
          <w:szCs w:val="22"/>
        </w:rPr>
      </w:pPr>
    </w:p>
    <w:p w14:paraId="71AE2176" w14:textId="4046AB52" w:rsidR="004E0100" w:rsidRDefault="004E0100" w:rsidP="00732209">
      <w:pPr>
        <w:autoSpaceDE w:val="0"/>
        <w:autoSpaceDN w:val="0"/>
        <w:adjustRightInd w:val="0"/>
        <w:spacing w:line="360" w:lineRule="auto"/>
        <w:rPr>
          <w:rFonts w:ascii="Arial" w:hAnsi="Arial" w:cs="Arial"/>
          <w:sz w:val="22"/>
          <w:szCs w:val="22"/>
        </w:rPr>
      </w:pPr>
    </w:p>
    <w:p w14:paraId="72274194" w14:textId="670BADF8" w:rsidR="004E0100" w:rsidRDefault="004E0100" w:rsidP="00732209">
      <w:pPr>
        <w:autoSpaceDE w:val="0"/>
        <w:autoSpaceDN w:val="0"/>
        <w:adjustRightInd w:val="0"/>
        <w:spacing w:line="360" w:lineRule="auto"/>
        <w:rPr>
          <w:rFonts w:ascii="Arial" w:hAnsi="Arial" w:cs="Arial"/>
          <w:sz w:val="22"/>
          <w:szCs w:val="22"/>
        </w:rPr>
      </w:pPr>
    </w:p>
    <w:p w14:paraId="461DEFD1" w14:textId="0585EDE9" w:rsidR="004E0100" w:rsidRDefault="004E0100" w:rsidP="00732209">
      <w:pPr>
        <w:autoSpaceDE w:val="0"/>
        <w:autoSpaceDN w:val="0"/>
        <w:adjustRightInd w:val="0"/>
        <w:spacing w:line="360" w:lineRule="auto"/>
        <w:rPr>
          <w:rFonts w:ascii="Arial" w:hAnsi="Arial" w:cs="Arial"/>
          <w:sz w:val="22"/>
          <w:szCs w:val="22"/>
        </w:rPr>
      </w:pPr>
    </w:p>
    <w:p w14:paraId="7E04B3F8" w14:textId="1579375E" w:rsidR="004E0100" w:rsidRDefault="004E0100" w:rsidP="00732209">
      <w:pPr>
        <w:autoSpaceDE w:val="0"/>
        <w:autoSpaceDN w:val="0"/>
        <w:adjustRightInd w:val="0"/>
        <w:spacing w:line="360" w:lineRule="auto"/>
        <w:rPr>
          <w:rFonts w:ascii="Arial" w:hAnsi="Arial" w:cs="Arial"/>
          <w:sz w:val="22"/>
          <w:szCs w:val="22"/>
        </w:rPr>
      </w:pPr>
    </w:p>
    <w:p w14:paraId="664DD7CE" w14:textId="535CDEB0" w:rsidR="004E0100" w:rsidRDefault="004E0100" w:rsidP="00732209">
      <w:pPr>
        <w:autoSpaceDE w:val="0"/>
        <w:autoSpaceDN w:val="0"/>
        <w:adjustRightInd w:val="0"/>
        <w:spacing w:line="360" w:lineRule="auto"/>
        <w:rPr>
          <w:rFonts w:ascii="Arial" w:hAnsi="Arial" w:cs="Arial"/>
          <w:sz w:val="22"/>
          <w:szCs w:val="22"/>
        </w:rPr>
      </w:pPr>
    </w:p>
    <w:p w14:paraId="2CD7F283" w14:textId="737F46A1" w:rsidR="004E0100" w:rsidRDefault="004E0100" w:rsidP="00732209">
      <w:pPr>
        <w:autoSpaceDE w:val="0"/>
        <w:autoSpaceDN w:val="0"/>
        <w:adjustRightInd w:val="0"/>
        <w:spacing w:line="360" w:lineRule="auto"/>
        <w:rPr>
          <w:rFonts w:ascii="Arial" w:hAnsi="Arial" w:cs="Arial"/>
          <w:sz w:val="22"/>
          <w:szCs w:val="22"/>
        </w:rPr>
      </w:pPr>
    </w:p>
    <w:p w14:paraId="74C593C8" w14:textId="5AC36541" w:rsidR="004E0100" w:rsidRDefault="004E0100" w:rsidP="00732209">
      <w:pPr>
        <w:autoSpaceDE w:val="0"/>
        <w:autoSpaceDN w:val="0"/>
        <w:adjustRightInd w:val="0"/>
        <w:spacing w:line="360" w:lineRule="auto"/>
        <w:rPr>
          <w:rFonts w:ascii="Arial" w:hAnsi="Arial" w:cs="Arial"/>
          <w:sz w:val="22"/>
          <w:szCs w:val="22"/>
        </w:rPr>
      </w:pPr>
    </w:p>
    <w:p w14:paraId="1510435C" w14:textId="77777777" w:rsidR="004E0100" w:rsidRDefault="004E0100" w:rsidP="00732209">
      <w:pPr>
        <w:autoSpaceDE w:val="0"/>
        <w:autoSpaceDN w:val="0"/>
        <w:adjustRightInd w:val="0"/>
        <w:spacing w:line="360" w:lineRule="auto"/>
        <w:rPr>
          <w:rFonts w:ascii="Arial" w:hAnsi="Arial" w:cs="Arial"/>
          <w:sz w:val="22"/>
          <w:szCs w:val="22"/>
        </w:rPr>
      </w:pPr>
    </w:p>
    <w:p w14:paraId="113024D5" w14:textId="48802AF9" w:rsidR="00246EDB" w:rsidRDefault="00246EDB" w:rsidP="00246EDB">
      <w:pPr>
        <w:autoSpaceDE w:val="0"/>
        <w:autoSpaceDN w:val="0"/>
        <w:adjustRightInd w:val="0"/>
        <w:spacing w:line="360" w:lineRule="auto"/>
        <w:rPr>
          <w:rFonts w:ascii="Arial" w:hAnsi="Arial" w:cs="Arial"/>
          <w:b/>
          <w:bCs/>
          <w:sz w:val="28"/>
          <w:szCs w:val="28"/>
        </w:rPr>
      </w:pPr>
      <w:r>
        <w:rPr>
          <w:rFonts w:ascii="Arial" w:hAnsi="Arial" w:cs="Arial"/>
          <w:b/>
          <w:bCs/>
          <w:sz w:val="28"/>
          <w:szCs w:val="28"/>
        </w:rPr>
        <w:lastRenderedPageBreak/>
        <w:t>PRS fitting methods and PRS-by-E effect linear regression</w:t>
      </w:r>
    </w:p>
    <w:p w14:paraId="77FD6CAB" w14:textId="7E0E65D1" w:rsidR="004E0100" w:rsidRDefault="004E0100" w:rsidP="004E0100">
      <w:pPr>
        <w:spacing w:line="360" w:lineRule="auto"/>
        <w:rPr>
          <w:rFonts w:ascii="Arial" w:hAnsi="Arial" w:cs="Arial"/>
          <w:b/>
          <w:bCs/>
          <w:sz w:val="22"/>
          <w:szCs w:val="22"/>
        </w:rPr>
      </w:pPr>
      <w:r w:rsidRPr="00A25C1C">
        <w:rPr>
          <w:rFonts w:ascii="Arial" w:hAnsi="Arial" w:cs="Arial"/>
          <w:b/>
          <w:bCs/>
          <w:sz w:val="22"/>
          <w:szCs w:val="22"/>
        </w:rPr>
        <w:t xml:space="preserve">Supplementary table </w:t>
      </w:r>
      <w:r>
        <w:rPr>
          <w:rFonts w:ascii="Arial" w:hAnsi="Arial" w:cs="Arial"/>
          <w:b/>
          <w:bCs/>
          <w:sz w:val="22"/>
          <w:szCs w:val="22"/>
        </w:rPr>
        <w:t>8</w:t>
      </w:r>
      <w:r w:rsidRPr="00A25C1C">
        <w:rPr>
          <w:rFonts w:ascii="Arial" w:hAnsi="Arial" w:cs="Arial"/>
          <w:b/>
          <w:bCs/>
          <w:sz w:val="22"/>
          <w:szCs w:val="22"/>
        </w:rPr>
        <w:t xml:space="preserve">: </w:t>
      </w:r>
      <w:r>
        <w:rPr>
          <w:rFonts w:ascii="Arial" w:hAnsi="Arial" w:cs="Arial"/>
          <w:b/>
          <w:bCs/>
          <w:sz w:val="22"/>
          <w:szCs w:val="22"/>
        </w:rPr>
        <w:t>GWAS summary statistics information to fit PRS</w:t>
      </w:r>
      <w:r w:rsidRPr="00A25C1C">
        <w:rPr>
          <w:rFonts w:ascii="Arial" w:hAnsi="Arial" w:cs="Arial"/>
          <w:b/>
          <w:bCs/>
          <w:sz w:val="22"/>
          <w:szCs w:val="22"/>
        </w:rPr>
        <w:t xml:space="preserve"> </w:t>
      </w:r>
    </w:p>
    <w:p w14:paraId="096506E1" w14:textId="77777777" w:rsidR="001063AF" w:rsidRPr="004E0100" w:rsidRDefault="001063AF" w:rsidP="004E0100">
      <w:pPr>
        <w:spacing w:line="360" w:lineRule="auto"/>
        <w:rPr>
          <w:rFonts w:ascii="Arial" w:hAnsi="Arial" w:cs="Arial"/>
          <w:b/>
          <w:bCs/>
          <w:sz w:val="22"/>
          <w:szCs w:val="22"/>
        </w:rPr>
      </w:pPr>
    </w:p>
    <w:tbl>
      <w:tblPr>
        <w:tblW w:w="4495" w:type="dxa"/>
        <w:jc w:val="center"/>
        <w:tblBorders>
          <w:top w:val="single" w:sz="4" w:space="0" w:color="auto"/>
          <w:bottom w:val="single" w:sz="4" w:space="0" w:color="auto"/>
        </w:tblBorders>
        <w:tblLook w:val="04A0" w:firstRow="1" w:lastRow="0" w:firstColumn="1" w:lastColumn="0" w:noHBand="0" w:noVBand="1"/>
      </w:tblPr>
      <w:tblGrid>
        <w:gridCol w:w="2070"/>
        <w:gridCol w:w="1285"/>
        <w:gridCol w:w="1140"/>
      </w:tblGrid>
      <w:tr w:rsidR="004E0100" w14:paraId="0B7E8306" w14:textId="77777777" w:rsidTr="004E0100">
        <w:trPr>
          <w:trHeight w:val="300"/>
          <w:jc w:val="center"/>
        </w:trPr>
        <w:tc>
          <w:tcPr>
            <w:tcW w:w="2070" w:type="dxa"/>
            <w:shd w:val="clear" w:color="auto" w:fill="auto"/>
            <w:noWrap/>
            <w:vAlign w:val="center"/>
            <w:hideMark/>
          </w:tcPr>
          <w:p w14:paraId="02CC97AC" w14:textId="77777777" w:rsidR="004E0100" w:rsidRDefault="004E0100">
            <w:pPr>
              <w:rPr>
                <w:rFonts w:ascii="Calibri" w:hAnsi="Calibri" w:cs="Calibri"/>
                <w:color w:val="000000"/>
                <w:sz w:val="22"/>
                <w:szCs w:val="22"/>
              </w:rPr>
            </w:pPr>
            <w:r>
              <w:rPr>
                <w:rFonts w:ascii="Calibri" w:hAnsi="Calibri" w:cs="Calibri"/>
                <w:color w:val="000000"/>
                <w:sz w:val="22"/>
                <w:szCs w:val="22"/>
              </w:rPr>
              <w:t>Trait information</w:t>
            </w:r>
          </w:p>
        </w:tc>
        <w:tc>
          <w:tcPr>
            <w:tcW w:w="1285" w:type="dxa"/>
            <w:shd w:val="clear" w:color="auto" w:fill="auto"/>
            <w:noWrap/>
            <w:vAlign w:val="center"/>
            <w:hideMark/>
          </w:tcPr>
          <w:p w14:paraId="7DE34094" w14:textId="77777777" w:rsidR="004E0100" w:rsidRDefault="004E0100">
            <w:pPr>
              <w:rPr>
                <w:rFonts w:ascii="Calibri" w:hAnsi="Calibri" w:cs="Calibri"/>
                <w:color w:val="000000"/>
                <w:sz w:val="22"/>
                <w:szCs w:val="22"/>
              </w:rPr>
            </w:pPr>
            <w:r>
              <w:rPr>
                <w:rFonts w:ascii="Calibri" w:hAnsi="Calibri" w:cs="Calibri"/>
                <w:color w:val="000000"/>
                <w:sz w:val="22"/>
                <w:szCs w:val="22"/>
              </w:rPr>
              <w:t>Sample size</w:t>
            </w:r>
          </w:p>
        </w:tc>
        <w:tc>
          <w:tcPr>
            <w:tcW w:w="1140" w:type="dxa"/>
            <w:shd w:val="clear" w:color="auto" w:fill="auto"/>
            <w:noWrap/>
            <w:vAlign w:val="center"/>
            <w:hideMark/>
          </w:tcPr>
          <w:p w14:paraId="123161B8" w14:textId="77777777" w:rsidR="004E0100" w:rsidRDefault="004E0100">
            <w:pPr>
              <w:rPr>
                <w:rFonts w:ascii="Calibri" w:hAnsi="Calibri" w:cs="Calibri"/>
                <w:color w:val="000000"/>
                <w:sz w:val="22"/>
                <w:szCs w:val="22"/>
              </w:rPr>
            </w:pPr>
            <w:r>
              <w:rPr>
                <w:rFonts w:ascii="Calibri" w:hAnsi="Calibri" w:cs="Calibri"/>
                <w:color w:val="000000"/>
                <w:sz w:val="22"/>
                <w:szCs w:val="22"/>
              </w:rPr>
              <w:t>PMID</w:t>
            </w:r>
          </w:p>
        </w:tc>
      </w:tr>
      <w:tr w:rsidR="004E0100" w14:paraId="1EC34402" w14:textId="77777777" w:rsidTr="004E0100">
        <w:trPr>
          <w:trHeight w:val="300"/>
          <w:jc w:val="center"/>
        </w:trPr>
        <w:tc>
          <w:tcPr>
            <w:tcW w:w="2070" w:type="dxa"/>
            <w:shd w:val="clear" w:color="auto" w:fill="auto"/>
            <w:noWrap/>
            <w:vAlign w:val="center"/>
            <w:hideMark/>
          </w:tcPr>
          <w:p w14:paraId="5C0EB45E" w14:textId="77777777" w:rsidR="004E0100" w:rsidRDefault="004E0100">
            <w:pPr>
              <w:rPr>
                <w:rFonts w:ascii="Calibri" w:hAnsi="Calibri" w:cs="Calibri"/>
                <w:sz w:val="22"/>
                <w:szCs w:val="22"/>
              </w:rPr>
            </w:pPr>
            <w:r>
              <w:rPr>
                <w:rFonts w:ascii="Calibri" w:hAnsi="Calibri" w:cs="Calibri"/>
                <w:sz w:val="22"/>
                <w:szCs w:val="22"/>
              </w:rPr>
              <w:t>FEV1FVC_INR</w:t>
            </w:r>
          </w:p>
        </w:tc>
        <w:tc>
          <w:tcPr>
            <w:tcW w:w="1285" w:type="dxa"/>
            <w:shd w:val="clear" w:color="auto" w:fill="auto"/>
            <w:noWrap/>
            <w:vAlign w:val="center"/>
            <w:hideMark/>
          </w:tcPr>
          <w:p w14:paraId="3B2A5A82" w14:textId="77777777" w:rsidR="004E0100" w:rsidRDefault="004E0100">
            <w:pPr>
              <w:jc w:val="right"/>
              <w:rPr>
                <w:rFonts w:ascii="Calibri" w:hAnsi="Calibri" w:cs="Calibri"/>
                <w:color w:val="000000"/>
                <w:sz w:val="22"/>
                <w:szCs w:val="22"/>
              </w:rPr>
            </w:pPr>
            <w:r>
              <w:rPr>
                <w:rFonts w:ascii="Calibri" w:hAnsi="Calibri" w:cs="Calibri"/>
                <w:color w:val="000000"/>
                <w:sz w:val="22"/>
                <w:szCs w:val="22"/>
              </w:rPr>
              <w:t>255,647</w:t>
            </w:r>
          </w:p>
        </w:tc>
        <w:tc>
          <w:tcPr>
            <w:tcW w:w="1140" w:type="dxa"/>
            <w:shd w:val="clear" w:color="auto" w:fill="auto"/>
            <w:noWrap/>
            <w:vAlign w:val="center"/>
            <w:hideMark/>
          </w:tcPr>
          <w:p w14:paraId="62DEF754" w14:textId="77777777" w:rsidR="004E0100" w:rsidRDefault="004E0100">
            <w:pPr>
              <w:jc w:val="right"/>
              <w:rPr>
                <w:rFonts w:ascii="Calibri" w:hAnsi="Calibri" w:cs="Calibri"/>
                <w:color w:val="000000"/>
                <w:sz w:val="22"/>
                <w:szCs w:val="22"/>
              </w:rPr>
            </w:pPr>
            <w:r>
              <w:rPr>
                <w:rFonts w:ascii="Calibri" w:hAnsi="Calibri" w:cs="Calibri"/>
                <w:color w:val="000000"/>
                <w:sz w:val="22"/>
                <w:szCs w:val="22"/>
              </w:rPr>
              <w:t>38165527</w:t>
            </w:r>
          </w:p>
        </w:tc>
      </w:tr>
      <w:tr w:rsidR="004E0100" w14:paraId="69B11977" w14:textId="77777777" w:rsidTr="004E0100">
        <w:trPr>
          <w:trHeight w:val="300"/>
          <w:jc w:val="center"/>
        </w:trPr>
        <w:tc>
          <w:tcPr>
            <w:tcW w:w="2070" w:type="dxa"/>
            <w:shd w:val="clear" w:color="auto" w:fill="auto"/>
            <w:noWrap/>
            <w:vAlign w:val="center"/>
            <w:hideMark/>
          </w:tcPr>
          <w:p w14:paraId="4414C92F" w14:textId="77777777" w:rsidR="004E0100" w:rsidRDefault="004E0100">
            <w:pPr>
              <w:rPr>
                <w:rFonts w:ascii="Calibri" w:hAnsi="Calibri" w:cs="Calibri"/>
                <w:sz w:val="22"/>
                <w:szCs w:val="22"/>
              </w:rPr>
            </w:pPr>
            <w:r>
              <w:rPr>
                <w:rFonts w:ascii="Calibri" w:hAnsi="Calibri" w:cs="Calibri"/>
                <w:sz w:val="22"/>
                <w:szCs w:val="22"/>
              </w:rPr>
              <w:t>FEV1_max_INR</w:t>
            </w:r>
          </w:p>
        </w:tc>
        <w:tc>
          <w:tcPr>
            <w:tcW w:w="1285" w:type="dxa"/>
            <w:shd w:val="clear" w:color="auto" w:fill="auto"/>
            <w:noWrap/>
            <w:vAlign w:val="center"/>
            <w:hideMark/>
          </w:tcPr>
          <w:p w14:paraId="6C76DC59" w14:textId="77777777" w:rsidR="004E0100" w:rsidRDefault="004E0100">
            <w:pPr>
              <w:jc w:val="right"/>
              <w:rPr>
                <w:rFonts w:ascii="Calibri" w:hAnsi="Calibri" w:cs="Calibri"/>
                <w:color w:val="000000"/>
                <w:sz w:val="22"/>
                <w:szCs w:val="22"/>
              </w:rPr>
            </w:pPr>
            <w:r>
              <w:rPr>
                <w:rFonts w:ascii="Calibri" w:hAnsi="Calibri" w:cs="Calibri"/>
                <w:color w:val="000000"/>
                <w:sz w:val="22"/>
                <w:szCs w:val="22"/>
              </w:rPr>
              <w:t>255,647</w:t>
            </w:r>
          </w:p>
        </w:tc>
        <w:tc>
          <w:tcPr>
            <w:tcW w:w="1140" w:type="dxa"/>
            <w:shd w:val="clear" w:color="auto" w:fill="auto"/>
            <w:noWrap/>
            <w:vAlign w:val="center"/>
            <w:hideMark/>
          </w:tcPr>
          <w:p w14:paraId="26F03F17" w14:textId="77777777" w:rsidR="004E0100" w:rsidRDefault="004E0100">
            <w:pPr>
              <w:jc w:val="right"/>
              <w:rPr>
                <w:rFonts w:ascii="Calibri" w:hAnsi="Calibri" w:cs="Calibri"/>
                <w:color w:val="000000"/>
                <w:sz w:val="22"/>
                <w:szCs w:val="22"/>
              </w:rPr>
            </w:pPr>
            <w:r>
              <w:rPr>
                <w:rFonts w:ascii="Calibri" w:hAnsi="Calibri" w:cs="Calibri"/>
                <w:color w:val="000000"/>
                <w:sz w:val="22"/>
                <w:szCs w:val="22"/>
              </w:rPr>
              <w:t>38165527</w:t>
            </w:r>
          </w:p>
        </w:tc>
      </w:tr>
      <w:tr w:rsidR="004E0100" w14:paraId="6104FB82" w14:textId="77777777" w:rsidTr="004E0100">
        <w:trPr>
          <w:trHeight w:val="300"/>
          <w:jc w:val="center"/>
        </w:trPr>
        <w:tc>
          <w:tcPr>
            <w:tcW w:w="2070" w:type="dxa"/>
            <w:shd w:val="clear" w:color="auto" w:fill="auto"/>
            <w:noWrap/>
            <w:vAlign w:val="center"/>
            <w:hideMark/>
          </w:tcPr>
          <w:p w14:paraId="4A2AC857" w14:textId="77777777" w:rsidR="004E0100" w:rsidRDefault="004E0100">
            <w:pPr>
              <w:rPr>
                <w:rFonts w:ascii="Calibri" w:hAnsi="Calibri" w:cs="Calibri"/>
                <w:sz w:val="22"/>
                <w:szCs w:val="22"/>
              </w:rPr>
            </w:pPr>
            <w:proofErr w:type="spellStart"/>
            <w:r>
              <w:rPr>
                <w:rFonts w:ascii="Calibri" w:hAnsi="Calibri" w:cs="Calibri"/>
                <w:sz w:val="22"/>
                <w:szCs w:val="22"/>
              </w:rPr>
              <w:t>FVC_max_INR</w:t>
            </w:r>
            <w:proofErr w:type="spellEnd"/>
          </w:p>
        </w:tc>
        <w:tc>
          <w:tcPr>
            <w:tcW w:w="1285" w:type="dxa"/>
            <w:shd w:val="clear" w:color="auto" w:fill="auto"/>
            <w:noWrap/>
            <w:vAlign w:val="center"/>
            <w:hideMark/>
          </w:tcPr>
          <w:p w14:paraId="665490D6" w14:textId="77777777" w:rsidR="004E0100" w:rsidRDefault="004E0100">
            <w:pPr>
              <w:jc w:val="right"/>
              <w:rPr>
                <w:rFonts w:ascii="Calibri" w:hAnsi="Calibri" w:cs="Calibri"/>
                <w:color w:val="000000"/>
                <w:sz w:val="22"/>
                <w:szCs w:val="22"/>
              </w:rPr>
            </w:pPr>
            <w:r>
              <w:rPr>
                <w:rFonts w:ascii="Calibri" w:hAnsi="Calibri" w:cs="Calibri"/>
                <w:color w:val="000000"/>
                <w:sz w:val="22"/>
                <w:szCs w:val="22"/>
              </w:rPr>
              <w:t>255,647</w:t>
            </w:r>
          </w:p>
        </w:tc>
        <w:tc>
          <w:tcPr>
            <w:tcW w:w="1140" w:type="dxa"/>
            <w:shd w:val="clear" w:color="auto" w:fill="auto"/>
            <w:noWrap/>
            <w:vAlign w:val="center"/>
            <w:hideMark/>
          </w:tcPr>
          <w:p w14:paraId="55455CC6" w14:textId="77777777" w:rsidR="004E0100" w:rsidRDefault="004E0100">
            <w:pPr>
              <w:jc w:val="right"/>
              <w:rPr>
                <w:rFonts w:ascii="Calibri" w:hAnsi="Calibri" w:cs="Calibri"/>
                <w:color w:val="000000"/>
                <w:sz w:val="22"/>
                <w:szCs w:val="22"/>
              </w:rPr>
            </w:pPr>
            <w:r>
              <w:rPr>
                <w:rFonts w:ascii="Calibri" w:hAnsi="Calibri" w:cs="Calibri"/>
                <w:color w:val="000000"/>
                <w:sz w:val="22"/>
                <w:szCs w:val="22"/>
              </w:rPr>
              <w:t>38165527</w:t>
            </w:r>
          </w:p>
        </w:tc>
      </w:tr>
      <w:tr w:rsidR="004E0100" w14:paraId="43715180" w14:textId="77777777" w:rsidTr="004E0100">
        <w:trPr>
          <w:trHeight w:val="300"/>
          <w:jc w:val="center"/>
        </w:trPr>
        <w:tc>
          <w:tcPr>
            <w:tcW w:w="2070" w:type="dxa"/>
            <w:shd w:val="clear" w:color="auto" w:fill="auto"/>
            <w:noWrap/>
            <w:vAlign w:val="center"/>
            <w:hideMark/>
          </w:tcPr>
          <w:p w14:paraId="1731936E" w14:textId="67441D10" w:rsidR="004E0100" w:rsidRDefault="004E0100" w:rsidP="004E0100">
            <w:pPr>
              <w:rPr>
                <w:rFonts w:ascii="Calibri" w:hAnsi="Calibri" w:cs="Calibri"/>
                <w:sz w:val="22"/>
                <w:szCs w:val="22"/>
              </w:rPr>
            </w:pPr>
            <w:proofErr w:type="spellStart"/>
            <w:r>
              <w:rPr>
                <w:rFonts w:ascii="Calibri" w:hAnsi="Calibri" w:cs="Calibri"/>
                <w:sz w:val="22"/>
                <w:szCs w:val="22"/>
              </w:rPr>
              <w:t>HDL_norm</w:t>
            </w:r>
            <w:proofErr w:type="spellEnd"/>
          </w:p>
        </w:tc>
        <w:tc>
          <w:tcPr>
            <w:tcW w:w="1285" w:type="dxa"/>
            <w:shd w:val="clear" w:color="auto" w:fill="auto"/>
            <w:noWrap/>
            <w:vAlign w:val="center"/>
            <w:hideMark/>
          </w:tcPr>
          <w:p w14:paraId="63F19755" w14:textId="371DDB9D"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94,288</w:t>
            </w:r>
          </w:p>
        </w:tc>
        <w:tc>
          <w:tcPr>
            <w:tcW w:w="1140" w:type="dxa"/>
            <w:shd w:val="clear" w:color="auto" w:fill="auto"/>
            <w:noWrap/>
            <w:vAlign w:val="center"/>
            <w:hideMark/>
          </w:tcPr>
          <w:p w14:paraId="464796CF" w14:textId="10C89873"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24097068</w:t>
            </w:r>
          </w:p>
        </w:tc>
      </w:tr>
      <w:tr w:rsidR="004E0100" w14:paraId="65D19AE8" w14:textId="77777777" w:rsidTr="004E0100">
        <w:trPr>
          <w:trHeight w:val="300"/>
          <w:jc w:val="center"/>
        </w:trPr>
        <w:tc>
          <w:tcPr>
            <w:tcW w:w="2070" w:type="dxa"/>
            <w:shd w:val="clear" w:color="auto" w:fill="auto"/>
            <w:noWrap/>
            <w:vAlign w:val="center"/>
            <w:hideMark/>
          </w:tcPr>
          <w:p w14:paraId="6D506E38" w14:textId="1763950B" w:rsidR="004E0100" w:rsidRDefault="004E0100" w:rsidP="004E0100">
            <w:pPr>
              <w:rPr>
                <w:rFonts w:ascii="Calibri" w:hAnsi="Calibri" w:cs="Calibri"/>
                <w:sz w:val="22"/>
                <w:szCs w:val="22"/>
              </w:rPr>
            </w:pPr>
            <w:proofErr w:type="spellStart"/>
            <w:r>
              <w:rPr>
                <w:rFonts w:ascii="Calibri" w:hAnsi="Calibri" w:cs="Calibri"/>
                <w:sz w:val="22"/>
                <w:szCs w:val="22"/>
              </w:rPr>
              <w:t>LDL_norm</w:t>
            </w:r>
            <w:proofErr w:type="spellEnd"/>
          </w:p>
        </w:tc>
        <w:tc>
          <w:tcPr>
            <w:tcW w:w="1285" w:type="dxa"/>
            <w:shd w:val="clear" w:color="auto" w:fill="auto"/>
            <w:noWrap/>
            <w:vAlign w:val="center"/>
            <w:hideMark/>
          </w:tcPr>
          <w:p w14:paraId="41A14890" w14:textId="1E0CC203"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89,866</w:t>
            </w:r>
          </w:p>
        </w:tc>
        <w:tc>
          <w:tcPr>
            <w:tcW w:w="1140" w:type="dxa"/>
            <w:shd w:val="clear" w:color="auto" w:fill="auto"/>
            <w:noWrap/>
            <w:vAlign w:val="center"/>
            <w:hideMark/>
          </w:tcPr>
          <w:p w14:paraId="63699DA4" w14:textId="23AEEDA5"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24097068</w:t>
            </w:r>
          </w:p>
        </w:tc>
      </w:tr>
      <w:tr w:rsidR="004E0100" w14:paraId="2DD4BDC1" w14:textId="77777777" w:rsidTr="004E0100">
        <w:trPr>
          <w:trHeight w:val="300"/>
          <w:jc w:val="center"/>
        </w:trPr>
        <w:tc>
          <w:tcPr>
            <w:tcW w:w="2070" w:type="dxa"/>
            <w:shd w:val="clear" w:color="auto" w:fill="auto"/>
            <w:noWrap/>
            <w:vAlign w:val="center"/>
            <w:hideMark/>
          </w:tcPr>
          <w:p w14:paraId="35309990" w14:textId="02908469" w:rsidR="004E0100" w:rsidRDefault="004E0100" w:rsidP="004E0100">
            <w:pPr>
              <w:rPr>
                <w:rFonts w:ascii="Calibri" w:hAnsi="Calibri" w:cs="Calibri"/>
                <w:sz w:val="22"/>
                <w:szCs w:val="22"/>
              </w:rPr>
            </w:pPr>
            <w:proofErr w:type="spellStart"/>
            <w:r>
              <w:rPr>
                <w:rFonts w:ascii="Calibri" w:hAnsi="Calibri" w:cs="Calibri"/>
                <w:sz w:val="22"/>
                <w:szCs w:val="22"/>
              </w:rPr>
              <w:t>TG_norm</w:t>
            </w:r>
            <w:proofErr w:type="spellEnd"/>
          </w:p>
        </w:tc>
        <w:tc>
          <w:tcPr>
            <w:tcW w:w="1285" w:type="dxa"/>
            <w:shd w:val="clear" w:color="auto" w:fill="auto"/>
            <w:noWrap/>
            <w:vAlign w:val="center"/>
            <w:hideMark/>
          </w:tcPr>
          <w:p w14:paraId="247FF6A4" w14:textId="5B497A2E"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90,989</w:t>
            </w:r>
          </w:p>
        </w:tc>
        <w:tc>
          <w:tcPr>
            <w:tcW w:w="1140" w:type="dxa"/>
            <w:shd w:val="clear" w:color="auto" w:fill="auto"/>
            <w:noWrap/>
            <w:vAlign w:val="center"/>
            <w:hideMark/>
          </w:tcPr>
          <w:p w14:paraId="5C25B670" w14:textId="52F9AF3C" w:rsidR="004E0100" w:rsidRDefault="004E0100" w:rsidP="004E0100">
            <w:pPr>
              <w:jc w:val="center"/>
              <w:rPr>
                <w:rFonts w:ascii="Calibri" w:hAnsi="Calibri" w:cs="Calibri"/>
                <w:color w:val="000000"/>
                <w:sz w:val="22"/>
                <w:szCs w:val="22"/>
              </w:rPr>
            </w:pPr>
            <w:r>
              <w:rPr>
                <w:rFonts w:ascii="Calibri" w:hAnsi="Calibri" w:cs="Calibri"/>
                <w:color w:val="000000"/>
                <w:sz w:val="22"/>
                <w:szCs w:val="22"/>
              </w:rPr>
              <w:t>24097068</w:t>
            </w:r>
          </w:p>
        </w:tc>
      </w:tr>
      <w:tr w:rsidR="004E0100" w14:paraId="0C642B37" w14:textId="77777777" w:rsidTr="004E0100">
        <w:trPr>
          <w:trHeight w:val="300"/>
          <w:jc w:val="center"/>
        </w:trPr>
        <w:tc>
          <w:tcPr>
            <w:tcW w:w="2070" w:type="dxa"/>
            <w:shd w:val="clear" w:color="auto" w:fill="auto"/>
            <w:noWrap/>
            <w:vAlign w:val="center"/>
            <w:hideMark/>
          </w:tcPr>
          <w:p w14:paraId="34AFAA99" w14:textId="092789CA" w:rsidR="004E0100" w:rsidRDefault="004E0100" w:rsidP="004E0100">
            <w:pPr>
              <w:rPr>
                <w:rFonts w:ascii="Calibri" w:hAnsi="Calibri" w:cs="Calibri"/>
                <w:sz w:val="22"/>
                <w:szCs w:val="22"/>
              </w:rPr>
            </w:pPr>
            <w:r>
              <w:rPr>
                <w:rFonts w:ascii="Calibri" w:hAnsi="Calibri" w:cs="Calibri"/>
                <w:sz w:val="22"/>
                <w:szCs w:val="22"/>
              </w:rPr>
              <w:t>T2D</w:t>
            </w:r>
          </w:p>
        </w:tc>
        <w:tc>
          <w:tcPr>
            <w:tcW w:w="1285" w:type="dxa"/>
            <w:shd w:val="clear" w:color="auto" w:fill="auto"/>
            <w:noWrap/>
            <w:vAlign w:val="center"/>
            <w:hideMark/>
          </w:tcPr>
          <w:p w14:paraId="52307F74" w14:textId="72CC26F4"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156,109</w:t>
            </w:r>
          </w:p>
        </w:tc>
        <w:tc>
          <w:tcPr>
            <w:tcW w:w="1140" w:type="dxa"/>
            <w:shd w:val="clear" w:color="auto" w:fill="auto"/>
            <w:vAlign w:val="center"/>
            <w:hideMark/>
          </w:tcPr>
          <w:p w14:paraId="2996771C" w14:textId="07FE033A" w:rsidR="004E0100" w:rsidRDefault="004E0100" w:rsidP="004E0100">
            <w:pPr>
              <w:rPr>
                <w:rFonts w:ascii="Calibri" w:hAnsi="Calibri" w:cs="Calibri"/>
                <w:color w:val="000000"/>
                <w:sz w:val="22"/>
                <w:szCs w:val="22"/>
              </w:rPr>
            </w:pPr>
            <w:r>
              <w:rPr>
                <w:rFonts w:ascii="Calibri" w:hAnsi="Calibri" w:cs="Calibri"/>
                <w:color w:val="000000"/>
                <w:sz w:val="22"/>
                <w:szCs w:val="22"/>
              </w:rPr>
              <w:t>28566273</w:t>
            </w:r>
          </w:p>
        </w:tc>
      </w:tr>
      <w:tr w:rsidR="004E0100" w14:paraId="25921EFE" w14:textId="77777777" w:rsidTr="004E0100">
        <w:trPr>
          <w:trHeight w:val="300"/>
          <w:jc w:val="center"/>
        </w:trPr>
        <w:tc>
          <w:tcPr>
            <w:tcW w:w="2070" w:type="dxa"/>
            <w:shd w:val="clear" w:color="auto" w:fill="auto"/>
            <w:noWrap/>
            <w:vAlign w:val="center"/>
            <w:hideMark/>
          </w:tcPr>
          <w:p w14:paraId="79DA9FBD" w14:textId="27D43926" w:rsidR="004E0100" w:rsidRDefault="004E0100" w:rsidP="004E0100">
            <w:pPr>
              <w:rPr>
                <w:rFonts w:ascii="Calibri" w:hAnsi="Calibri" w:cs="Calibri"/>
                <w:sz w:val="22"/>
                <w:szCs w:val="22"/>
              </w:rPr>
            </w:pPr>
            <w:r>
              <w:rPr>
                <w:rFonts w:ascii="Calibri" w:hAnsi="Calibri" w:cs="Calibri"/>
                <w:sz w:val="22"/>
                <w:szCs w:val="22"/>
              </w:rPr>
              <w:t>HbA1c</w:t>
            </w:r>
          </w:p>
        </w:tc>
        <w:tc>
          <w:tcPr>
            <w:tcW w:w="1285" w:type="dxa"/>
            <w:shd w:val="clear" w:color="auto" w:fill="auto"/>
            <w:noWrap/>
            <w:vAlign w:val="center"/>
            <w:hideMark/>
          </w:tcPr>
          <w:p w14:paraId="532F0FCB" w14:textId="29DB46E7"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123,665</w:t>
            </w:r>
          </w:p>
        </w:tc>
        <w:tc>
          <w:tcPr>
            <w:tcW w:w="1140" w:type="dxa"/>
            <w:shd w:val="clear" w:color="auto" w:fill="auto"/>
            <w:vAlign w:val="center"/>
            <w:hideMark/>
          </w:tcPr>
          <w:p w14:paraId="4F7DBB95" w14:textId="7EED4C09" w:rsidR="004E0100" w:rsidRDefault="004E0100" w:rsidP="004E0100">
            <w:pPr>
              <w:rPr>
                <w:rFonts w:ascii="Calibri" w:hAnsi="Calibri" w:cs="Calibri"/>
                <w:color w:val="000000"/>
                <w:sz w:val="22"/>
                <w:szCs w:val="22"/>
              </w:rPr>
            </w:pPr>
            <w:r>
              <w:rPr>
                <w:rFonts w:ascii="Calibri" w:hAnsi="Calibri" w:cs="Calibri"/>
                <w:color w:val="000000"/>
                <w:sz w:val="22"/>
                <w:szCs w:val="22"/>
              </w:rPr>
              <w:t>28898252</w:t>
            </w:r>
          </w:p>
        </w:tc>
      </w:tr>
      <w:tr w:rsidR="004E0100" w14:paraId="243C7422" w14:textId="77777777" w:rsidTr="004E0100">
        <w:trPr>
          <w:trHeight w:val="300"/>
          <w:jc w:val="center"/>
        </w:trPr>
        <w:tc>
          <w:tcPr>
            <w:tcW w:w="2070" w:type="dxa"/>
            <w:shd w:val="clear" w:color="auto" w:fill="auto"/>
            <w:noWrap/>
            <w:vAlign w:val="center"/>
            <w:hideMark/>
          </w:tcPr>
          <w:p w14:paraId="71BBC445" w14:textId="1DFAD481" w:rsidR="004E0100" w:rsidRDefault="004E0100" w:rsidP="004E0100">
            <w:pPr>
              <w:rPr>
                <w:rFonts w:ascii="Calibri" w:hAnsi="Calibri" w:cs="Calibri"/>
                <w:sz w:val="22"/>
                <w:szCs w:val="22"/>
              </w:rPr>
            </w:pPr>
            <w:r>
              <w:rPr>
                <w:rFonts w:ascii="Calibri" w:hAnsi="Calibri" w:cs="Calibri"/>
                <w:sz w:val="22"/>
                <w:szCs w:val="22"/>
              </w:rPr>
              <w:t>BC</w:t>
            </w:r>
          </w:p>
        </w:tc>
        <w:tc>
          <w:tcPr>
            <w:tcW w:w="1285" w:type="dxa"/>
            <w:shd w:val="clear" w:color="auto" w:fill="auto"/>
            <w:noWrap/>
            <w:vAlign w:val="center"/>
            <w:hideMark/>
          </w:tcPr>
          <w:p w14:paraId="4B658EA4" w14:textId="1AB4BF0A"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228,951</w:t>
            </w:r>
          </w:p>
        </w:tc>
        <w:tc>
          <w:tcPr>
            <w:tcW w:w="1140" w:type="dxa"/>
            <w:shd w:val="clear" w:color="auto" w:fill="auto"/>
            <w:noWrap/>
            <w:vAlign w:val="center"/>
            <w:hideMark/>
          </w:tcPr>
          <w:p w14:paraId="121E01EC" w14:textId="7736A521"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29059683</w:t>
            </w:r>
          </w:p>
        </w:tc>
      </w:tr>
      <w:tr w:rsidR="004E0100" w14:paraId="036478F0" w14:textId="77777777" w:rsidTr="004E0100">
        <w:trPr>
          <w:trHeight w:val="300"/>
          <w:jc w:val="center"/>
        </w:trPr>
        <w:tc>
          <w:tcPr>
            <w:tcW w:w="2070" w:type="dxa"/>
            <w:shd w:val="clear" w:color="auto" w:fill="auto"/>
            <w:noWrap/>
            <w:vAlign w:val="center"/>
            <w:hideMark/>
          </w:tcPr>
          <w:p w14:paraId="3E3FF513" w14:textId="280C973D" w:rsidR="004E0100" w:rsidRDefault="004E0100" w:rsidP="004E0100">
            <w:pPr>
              <w:rPr>
                <w:rFonts w:ascii="Calibri" w:hAnsi="Calibri" w:cs="Calibri"/>
                <w:sz w:val="22"/>
                <w:szCs w:val="22"/>
              </w:rPr>
            </w:pPr>
            <w:r>
              <w:rPr>
                <w:rFonts w:ascii="Calibri" w:hAnsi="Calibri" w:cs="Calibri"/>
                <w:sz w:val="22"/>
                <w:szCs w:val="22"/>
              </w:rPr>
              <w:t>depression</w:t>
            </w:r>
          </w:p>
        </w:tc>
        <w:tc>
          <w:tcPr>
            <w:tcW w:w="1285" w:type="dxa"/>
            <w:shd w:val="clear" w:color="auto" w:fill="auto"/>
            <w:noWrap/>
            <w:vAlign w:val="center"/>
            <w:hideMark/>
          </w:tcPr>
          <w:p w14:paraId="36A9A0A3" w14:textId="18DCEC0D"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142,308</w:t>
            </w:r>
          </w:p>
        </w:tc>
        <w:tc>
          <w:tcPr>
            <w:tcW w:w="1140" w:type="dxa"/>
            <w:shd w:val="clear" w:color="auto" w:fill="auto"/>
            <w:noWrap/>
            <w:vAlign w:val="center"/>
            <w:hideMark/>
          </w:tcPr>
          <w:p w14:paraId="248452AD" w14:textId="4FECEE00"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29700475</w:t>
            </w:r>
          </w:p>
        </w:tc>
      </w:tr>
      <w:tr w:rsidR="004E0100" w14:paraId="147A8E6B" w14:textId="77777777" w:rsidTr="004E0100">
        <w:trPr>
          <w:trHeight w:val="300"/>
          <w:jc w:val="center"/>
        </w:trPr>
        <w:tc>
          <w:tcPr>
            <w:tcW w:w="2070" w:type="dxa"/>
            <w:shd w:val="clear" w:color="auto" w:fill="auto"/>
            <w:noWrap/>
            <w:vAlign w:val="center"/>
            <w:hideMark/>
          </w:tcPr>
          <w:p w14:paraId="40804A9B" w14:textId="4DD5ED30" w:rsidR="004E0100" w:rsidRDefault="004E0100" w:rsidP="004E0100">
            <w:pPr>
              <w:rPr>
                <w:rFonts w:ascii="Calibri" w:hAnsi="Calibri" w:cs="Calibri"/>
                <w:sz w:val="22"/>
                <w:szCs w:val="22"/>
              </w:rPr>
            </w:pPr>
            <w:proofErr w:type="spellStart"/>
            <w:r>
              <w:rPr>
                <w:rFonts w:ascii="Calibri" w:hAnsi="Calibri" w:cs="Calibri"/>
                <w:sz w:val="22"/>
                <w:szCs w:val="22"/>
              </w:rPr>
              <w:t>CHO</w:t>
            </w:r>
            <w:r w:rsidR="001063AF">
              <w:rPr>
                <w:rFonts w:ascii="Calibri" w:hAnsi="Calibri" w:cs="Calibri"/>
                <w:sz w:val="22"/>
                <w:szCs w:val="22"/>
              </w:rPr>
              <w:t>_norm</w:t>
            </w:r>
            <w:proofErr w:type="spellEnd"/>
          </w:p>
        </w:tc>
        <w:tc>
          <w:tcPr>
            <w:tcW w:w="1285" w:type="dxa"/>
            <w:shd w:val="clear" w:color="auto" w:fill="auto"/>
            <w:noWrap/>
            <w:vAlign w:val="center"/>
            <w:hideMark/>
          </w:tcPr>
          <w:p w14:paraId="14BAF7B9" w14:textId="710D13D4"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94,571</w:t>
            </w:r>
          </w:p>
        </w:tc>
        <w:tc>
          <w:tcPr>
            <w:tcW w:w="1140" w:type="dxa"/>
            <w:shd w:val="clear" w:color="auto" w:fill="auto"/>
            <w:noWrap/>
            <w:vAlign w:val="center"/>
            <w:hideMark/>
          </w:tcPr>
          <w:p w14:paraId="63BE3EC2" w14:textId="366EB744"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24097068</w:t>
            </w:r>
          </w:p>
        </w:tc>
      </w:tr>
      <w:tr w:rsidR="004E0100" w14:paraId="5C85B533" w14:textId="77777777" w:rsidTr="004E0100">
        <w:trPr>
          <w:trHeight w:val="300"/>
          <w:jc w:val="center"/>
        </w:trPr>
        <w:tc>
          <w:tcPr>
            <w:tcW w:w="2070" w:type="dxa"/>
            <w:shd w:val="clear" w:color="auto" w:fill="auto"/>
            <w:noWrap/>
            <w:vAlign w:val="center"/>
            <w:hideMark/>
          </w:tcPr>
          <w:p w14:paraId="3CB64E9A" w14:textId="5DF43A79" w:rsidR="004E0100" w:rsidRDefault="004E0100" w:rsidP="004E0100">
            <w:pPr>
              <w:rPr>
                <w:rFonts w:ascii="Calibri" w:hAnsi="Calibri" w:cs="Calibri"/>
                <w:sz w:val="22"/>
                <w:szCs w:val="22"/>
              </w:rPr>
            </w:pPr>
            <w:r>
              <w:rPr>
                <w:rFonts w:ascii="Calibri" w:hAnsi="Calibri" w:cs="Calibri"/>
                <w:sz w:val="22"/>
                <w:szCs w:val="22"/>
              </w:rPr>
              <w:t>CAD</w:t>
            </w:r>
          </w:p>
        </w:tc>
        <w:tc>
          <w:tcPr>
            <w:tcW w:w="1285" w:type="dxa"/>
            <w:shd w:val="clear" w:color="auto" w:fill="auto"/>
            <w:noWrap/>
            <w:vAlign w:val="center"/>
            <w:hideMark/>
          </w:tcPr>
          <w:p w14:paraId="38F23879" w14:textId="6A10E7F5"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61294</w:t>
            </w:r>
          </w:p>
        </w:tc>
        <w:tc>
          <w:tcPr>
            <w:tcW w:w="1140" w:type="dxa"/>
            <w:shd w:val="clear" w:color="auto" w:fill="auto"/>
            <w:noWrap/>
            <w:vAlign w:val="center"/>
            <w:hideMark/>
          </w:tcPr>
          <w:p w14:paraId="3F6D3B38" w14:textId="765E3119"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21378990</w:t>
            </w:r>
          </w:p>
        </w:tc>
      </w:tr>
      <w:tr w:rsidR="004E0100" w14:paraId="5CBE9F8D" w14:textId="77777777" w:rsidTr="004E0100">
        <w:trPr>
          <w:trHeight w:val="300"/>
          <w:jc w:val="center"/>
        </w:trPr>
        <w:tc>
          <w:tcPr>
            <w:tcW w:w="2070" w:type="dxa"/>
            <w:shd w:val="clear" w:color="auto" w:fill="auto"/>
            <w:noWrap/>
            <w:vAlign w:val="center"/>
            <w:hideMark/>
          </w:tcPr>
          <w:p w14:paraId="108547E9" w14:textId="7432EF13" w:rsidR="004E0100" w:rsidRDefault="004E0100" w:rsidP="004E0100">
            <w:pPr>
              <w:rPr>
                <w:rFonts w:ascii="Calibri" w:hAnsi="Calibri" w:cs="Calibri"/>
                <w:sz w:val="22"/>
                <w:szCs w:val="22"/>
              </w:rPr>
            </w:pPr>
            <w:r>
              <w:rPr>
                <w:rFonts w:ascii="Calibri" w:hAnsi="Calibri" w:cs="Calibri"/>
                <w:sz w:val="22"/>
                <w:szCs w:val="22"/>
              </w:rPr>
              <w:t>height</w:t>
            </w:r>
          </w:p>
        </w:tc>
        <w:tc>
          <w:tcPr>
            <w:tcW w:w="1285" w:type="dxa"/>
            <w:shd w:val="clear" w:color="auto" w:fill="auto"/>
            <w:noWrap/>
            <w:vAlign w:val="center"/>
            <w:hideMark/>
          </w:tcPr>
          <w:p w14:paraId="64247C13" w14:textId="723FB08E"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252,230</w:t>
            </w:r>
          </w:p>
        </w:tc>
        <w:tc>
          <w:tcPr>
            <w:tcW w:w="1140" w:type="dxa"/>
            <w:shd w:val="clear" w:color="auto" w:fill="auto"/>
            <w:noWrap/>
            <w:vAlign w:val="center"/>
            <w:hideMark/>
          </w:tcPr>
          <w:p w14:paraId="66B8DB36" w14:textId="13AA4E45" w:rsidR="004E0100" w:rsidRDefault="004E0100" w:rsidP="004E0100">
            <w:pPr>
              <w:jc w:val="right"/>
              <w:rPr>
                <w:rFonts w:ascii="Calibri" w:hAnsi="Calibri" w:cs="Calibri"/>
                <w:color w:val="000000"/>
                <w:sz w:val="22"/>
                <w:szCs w:val="22"/>
              </w:rPr>
            </w:pPr>
            <w:r>
              <w:rPr>
                <w:rFonts w:ascii="Calibri" w:hAnsi="Calibri" w:cs="Calibri"/>
                <w:color w:val="000000"/>
                <w:sz w:val="22"/>
                <w:szCs w:val="22"/>
              </w:rPr>
              <w:t>25282103</w:t>
            </w:r>
          </w:p>
        </w:tc>
      </w:tr>
    </w:tbl>
    <w:p w14:paraId="55FA4AA4" w14:textId="77777777" w:rsidR="001063AF" w:rsidRDefault="001063AF" w:rsidP="001063AF">
      <w:pPr>
        <w:spacing w:line="360" w:lineRule="auto"/>
        <w:rPr>
          <w:rFonts w:ascii="Arial" w:eastAsia="Helvetica" w:hAnsi="Arial" w:cs="Arial"/>
          <w:color w:val="202020"/>
          <w:sz w:val="22"/>
          <w:szCs w:val="22"/>
          <w:shd w:val="clear" w:color="auto" w:fill="FFFFFF"/>
        </w:rPr>
      </w:pPr>
    </w:p>
    <w:p w14:paraId="638295EF" w14:textId="4865241C" w:rsidR="00C83E11" w:rsidRDefault="001063AF" w:rsidP="001063AF">
      <w:pPr>
        <w:spacing w:line="360" w:lineRule="auto"/>
        <w:rPr>
          <w:rFonts w:ascii="Arial" w:eastAsia="Helvetica" w:hAnsi="Arial" w:cs="Arial"/>
          <w:color w:val="202020"/>
          <w:sz w:val="22"/>
          <w:szCs w:val="22"/>
          <w:shd w:val="clear" w:color="auto" w:fill="FFFFFF"/>
        </w:rPr>
      </w:pPr>
      <w:r w:rsidRPr="001063AF">
        <w:rPr>
          <w:rFonts w:ascii="Arial" w:eastAsia="Helvetica" w:hAnsi="Arial" w:cs="Arial"/>
          <w:color w:val="202020"/>
          <w:sz w:val="22"/>
          <w:szCs w:val="22"/>
          <w:shd w:val="clear" w:color="auto" w:fill="FFFFFF"/>
        </w:rPr>
        <w:t>We use</w:t>
      </w:r>
      <w:r w:rsidR="00314AF7">
        <w:rPr>
          <w:rFonts w:ascii="Arial" w:eastAsia="Helvetica" w:hAnsi="Arial" w:cs="Arial"/>
          <w:color w:val="202020"/>
          <w:sz w:val="22"/>
          <w:szCs w:val="22"/>
          <w:shd w:val="clear" w:color="auto" w:fill="FFFFFF"/>
        </w:rPr>
        <w:t xml:space="preserve"> </w:t>
      </w:r>
      <w:r w:rsidRPr="001063AF">
        <w:rPr>
          <w:rFonts w:ascii="Arial" w:eastAsia="Helvetica" w:hAnsi="Arial" w:cs="Arial"/>
          <w:color w:val="202020"/>
          <w:sz w:val="22"/>
          <w:szCs w:val="22"/>
          <w:shd w:val="clear" w:color="auto" w:fill="FFFFFF"/>
        </w:rPr>
        <w:t>GWAS summary statistics from European populations that are publicly accessible for 1</w:t>
      </w:r>
      <w:r>
        <w:rPr>
          <w:rFonts w:ascii="Arial" w:eastAsia="Helvetica" w:hAnsi="Arial" w:cs="Arial"/>
          <w:color w:val="202020"/>
          <w:sz w:val="22"/>
          <w:szCs w:val="22"/>
          <w:shd w:val="clear" w:color="auto" w:fill="FFFFFF"/>
        </w:rPr>
        <w:t>3</w:t>
      </w:r>
      <w:r w:rsidRPr="001063AF">
        <w:rPr>
          <w:rFonts w:ascii="Arial" w:eastAsia="Helvetica" w:hAnsi="Arial" w:cs="Arial"/>
          <w:color w:val="202020"/>
          <w:sz w:val="22"/>
          <w:szCs w:val="22"/>
          <w:shd w:val="clear" w:color="auto" w:fill="FFFFFF"/>
        </w:rPr>
        <w:t xml:space="preserve"> traits and predicted PRS for UK Biobank samples</w:t>
      </w:r>
      <w:r>
        <w:rPr>
          <w:rFonts w:ascii="Arial" w:eastAsia="Helvetica" w:hAnsi="Arial" w:cs="Arial"/>
          <w:color w:val="202020"/>
          <w:sz w:val="22"/>
          <w:szCs w:val="22"/>
          <w:shd w:val="clear" w:color="auto" w:fill="FFFFFF"/>
        </w:rPr>
        <w:t xml:space="preserve"> (Supplementary table 8)</w:t>
      </w:r>
      <w:r w:rsidRPr="001063AF">
        <w:rPr>
          <w:rFonts w:ascii="Arial" w:eastAsia="Helvetica" w:hAnsi="Arial" w:cs="Arial"/>
          <w:color w:val="202020"/>
          <w:sz w:val="22"/>
          <w:szCs w:val="22"/>
          <w:shd w:val="clear" w:color="auto" w:fill="FFFFFF"/>
        </w:rPr>
        <w:t xml:space="preserve">. </w:t>
      </w:r>
      <w:r w:rsidR="00C83E11" w:rsidRPr="001063AF">
        <w:rPr>
          <w:rFonts w:ascii="Arial" w:eastAsia="Helvetica" w:hAnsi="Arial" w:cs="Arial"/>
          <w:color w:val="202020"/>
          <w:sz w:val="22"/>
          <w:szCs w:val="22"/>
          <w:shd w:val="clear" w:color="auto" w:fill="FFFFFF"/>
        </w:rPr>
        <w:t xml:space="preserve">There is no overlap between the samples in the UK Biobank and the individuals in the GWAS summary statistics. </w:t>
      </w:r>
    </w:p>
    <w:p w14:paraId="07B38622" w14:textId="386D4582" w:rsidR="001063AF" w:rsidRDefault="00C83E11" w:rsidP="001063AF">
      <w:pPr>
        <w:spacing w:line="360" w:lineRule="auto"/>
        <w:rPr>
          <w:rFonts w:ascii="Arial" w:eastAsia="Helvetica" w:hAnsi="Arial" w:cs="Arial"/>
          <w:color w:val="202020"/>
          <w:sz w:val="22"/>
          <w:szCs w:val="22"/>
          <w:shd w:val="clear" w:color="auto" w:fill="FFFFFF"/>
        </w:rPr>
      </w:pPr>
      <w:r>
        <w:rPr>
          <w:rFonts w:ascii="Arial" w:eastAsia="Helvetica" w:hAnsi="Arial" w:cs="Arial"/>
          <w:color w:val="202020"/>
          <w:sz w:val="22"/>
          <w:szCs w:val="22"/>
          <w:shd w:val="clear" w:color="auto" w:fill="FFFFFF"/>
        </w:rPr>
        <w:t>For SBP and DBP, we split UKBB cohort based on the genotype batch, using the first 35 batches as the training set and the last 71 batches as the testing set</w:t>
      </w:r>
      <w:r>
        <w:rPr>
          <w:rFonts w:ascii="Arial" w:eastAsia="Helvetica" w:hAnsi="Arial" w:cs="Arial"/>
          <w:color w:val="202020"/>
          <w:sz w:val="22"/>
          <w:szCs w:val="22"/>
          <w:shd w:val="clear" w:color="auto" w:fill="FFFFFF"/>
        </w:rPr>
        <w:fldChar w:fldCharType="begin"/>
      </w:r>
      <w:r w:rsidR="00E85767">
        <w:rPr>
          <w:rFonts w:ascii="Arial" w:eastAsia="Helvetica" w:hAnsi="Arial" w:cs="Arial"/>
          <w:color w:val="202020"/>
          <w:sz w:val="22"/>
          <w:szCs w:val="22"/>
          <w:shd w:val="clear" w:color="auto" w:fill="FFFFFF"/>
        </w:rPr>
        <w:instrText xml:space="preserve"> ADDIN EN.CITE &lt;EndNote&gt;&lt;Cite&gt;&lt;Author&gt;Ye&lt;/Author&gt;&lt;Year&gt;2021&lt;/Year&gt;&lt;RecNum&gt;41&lt;/RecNum&gt;&lt;DisplayText&gt;&lt;style face="superscript"&gt;5&lt;/style&gt;&lt;/DisplayText&gt;&lt;record&gt;&lt;rec-number&gt;41&lt;/rec-number&gt;&lt;foreign-keys&gt;&lt;key app="EN" db-id="ar0wp0rebp09swex9x2psa0hx0rz20fr0fs9" timestamp="1715026273"&gt;41&lt;/key&gt;&lt;/foreign-keys&gt;&lt;ref-type name="Journal Article"&gt;17&lt;/ref-type&gt;&lt;contributors&gt;&lt;authors&gt;&lt;author&gt;Ye, Yixuan&lt;/author&gt;&lt;author&gt;Chen, Xi&lt;/author&gt;&lt;author&gt;Han, James&lt;/author&gt;&lt;author&gt;Jiang, Wei&lt;/author&gt;&lt;author&gt;Natarajan, Pradeep&lt;/author&gt;&lt;author&gt;Zhao, Hongyu&lt;/author&gt;&lt;/authors&gt;&lt;/contributors&gt;&lt;titles&gt;&lt;title&gt;Interactions between enhanced polygenic risk scores and lifestyle for cardiovascular disease, diabetes, and lipid levels&lt;/title&gt;&lt;secondary-title&gt;Circulation: Genomic and Precision Medicine&lt;/secondary-title&gt;&lt;/titles&gt;&lt;periodical&gt;&lt;full-title&gt;Circulation: Genomic and Precision Medicine&lt;/full-title&gt;&lt;/periodical&gt;&lt;pages&gt;e003128&lt;/pages&gt;&lt;volume&gt;14&lt;/volume&gt;&lt;number&gt;1&lt;/number&gt;&lt;dates&gt;&lt;year&gt;2021&lt;/year&gt;&lt;/dates&gt;&lt;isbn&gt;2574-8300&lt;/isbn&gt;&lt;urls&gt;&lt;/urls&gt;&lt;/record&gt;&lt;/Cite&gt;&lt;/EndNote&gt;</w:instrText>
      </w:r>
      <w:r>
        <w:rPr>
          <w:rFonts w:ascii="Arial" w:eastAsia="Helvetica" w:hAnsi="Arial" w:cs="Arial"/>
          <w:color w:val="202020"/>
          <w:sz w:val="22"/>
          <w:szCs w:val="22"/>
          <w:shd w:val="clear" w:color="auto" w:fill="FFFFFF"/>
        </w:rPr>
        <w:fldChar w:fldCharType="separate"/>
      </w:r>
      <w:r w:rsidR="00E85767" w:rsidRPr="00E85767">
        <w:rPr>
          <w:rFonts w:ascii="Arial" w:eastAsia="Helvetica" w:hAnsi="Arial" w:cs="Arial"/>
          <w:noProof/>
          <w:color w:val="202020"/>
          <w:sz w:val="22"/>
          <w:szCs w:val="22"/>
          <w:shd w:val="clear" w:color="auto" w:fill="FFFFFF"/>
          <w:vertAlign w:val="superscript"/>
        </w:rPr>
        <w:t>5</w:t>
      </w:r>
      <w:r>
        <w:rPr>
          <w:rFonts w:ascii="Arial" w:eastAsia="Helvetica" w:hAnsi="Arial" w:cs="Arial"/>
          <w:color w:val="202020"/>
          <w:sz w:val="22"/>
          <w:szCs w:val="22"/>
          <w:shd w:val="clear" w:color="auto" w:fill="FFFFFF"/>
        </w:rPr>
        <w:fldChar w:fldCharType="end"/>
      </w:r>
      <w:r>
        <w:rPr>
          <w:rFonts w:ascii="Arial" w:eastAsia="Helvetica" w:hAnsi="Arial" w:cs="Arial"/>
          <w:color w:val="202020"/>
          <w:sz w:val="22"/>
          <w:szCs w:val="22"/>
          <w:shd w:val="clear" w:color="auto" w:fill="FFFFFF"/>
        </w:rPr>
        <w:t xml:space="preserve">. We used Plink2 to run the GWAS analysis in the training set and fit the PRS to the testing set for the subsequent linear regression analysis. </w:t>
      </w:r>
    </w:p>
    <w:p w14:paraId="7460A1B2" w14:textId="6EFC4DFC" w:rsidR="00EF3F19" w:rsidRDefault="00EF3F19" w:rsidP="001063AF">
      <w:pPr>
        <w:spacing w:line="360" w:lineRule="auto"/>
        <w:rPr>
          <w:rFonts w:ascii="Arial" w:eastAsia="Helvetica" w:hAnsi="Arial" w:cs="Arial"/>
          <w:color w:val="202020"/>
          <w:sz w:val="22"/>
          <w:szCs w:val="22"/>
          <w:shd w:val="clear" w:color="auto" w:fill="FFFFFF"/>
        </w:rPr>
      </w:pPr>
      <w:r>
        <w:rPr>
          <w:rFonts w:ascii="Arial" w:eastAsia="Helvetica" w:hAnsi="Arial" w:cs="Arial"/>
          <w:color w:val="202020"/>
          <w:sz w:val="22"/>
          <w:szCs w:val="22"/>
          <w:shd w:val="clear" w:color="auto" w:fill="FFFFFF"/>
        </w:rPr>
        <w:t xml:space="preserve">We then fit the linear regression model via </w:t>
      </w:r>
      <m:oMath>
        <m:r>
          <w:rPr>
            <w:rFonts w:ascii="Cambria Math" w:eastAsia="Helvetica" w:hAnsi="Cambria Math" w:cs="Arial"/>
            <w:color w:val="202020"/>
            <w:sz w:val="22"/>
            <w:szCs w:val="22"/>
            <w:shd w:val="clear" w:color="auto" w:fill="FFFFFF"/>
          </w:rPr>
          <m:t>Y ~ PRS_Y + E + PRS_Y *E + AGE + SEX</m:t>
        </m:r>
      </m:oMath>
      <w:r w:rsidR="00FC4C8F">
        <w:rPr>
          <w:rFonts w:ascii="Arial" w:eastAsia="Helvetica" w:hAnsi="Arial" w:cs="Arial"/>
          <w:color w:val="202020"/>
          <w:sz w:val="22"/>
          <w:szCs w:val="22"/>
          <w:shd w:val="clear" w:color="auto" w:fill="FFFFFF"/>
        </w:rPr>
        <w:t xml:space="preserve"> for the 15 phenotypes and 7 environmental covariates (excluding sex-breast cancer pair) in unrelated UKBB subjects with European ancestry (total N = 307,259). </w:t>
      </w:r>
      <w:r w:rsidR="00314AF7">
        <w:rPr>
          <w:rFonts w:ascii="Arial" w:eastAsia="Helvetica" w:hAnsi="Arial" w:cs="Arial"/>
          <w:color w:val="202020"/>
          <w:sz w:val="22"/>
          <w:szCs w:val="22"/>
          <w:shd w:val="clear" w:color="auto" w:fill="FFFFFF"/>
        </w:rPr>
        <w:t>The all variables including PRS are standardized before running linear regression.</w:t>
      </w:r>
    </w:p>
    <w:p w14:paraId="03CF1D72" w14:textId="77777777" w:rsidR="00EF3F19" w:rsidRDefault="00EF3F19" w:rsidP="001063AF">
      <w:pPr>
        <w:spacing w:line="360" w:lineRule="auto"/>
        <w:rPr>
          <w:rFonts w:ascii="Arial" w:eastAsia="Helvetica" w:hAnsi="Arial" w:cs="Arial"/>
          <w:color w:val="202020"/>
          <w:sz w:val="22"/>
          <w:szCs w:val="22"/>
          <w:shd w:val="clear" w:color="auto" w:fill="FFFFFF"/>
        </w:rPr>
      </w:pPr>
    </w:p>
    <w:p w14:paraId="54ECF785" w14:textId="1E60EA31" w:rsidR="00A42D07" w:rsidRDefault="00A42D07" w:rsidP="009C4AC9">
      <w:pPr>
        <w:jc w:val="center"/>
      </w:pPr>
    </w:p>
    <w:p w14:paraId="054B1941" w14:textId="2D14954D" w:rsidR="00D576D9" w:rsidRPr="005B61DC" w:rsidRDefault="00D576D9" w:rsidP="00D576D9">
      <w:pPr>
        <w:rPr>
          <w:rFonts w:ascii="Arial" w:hAnsi="Arial" w:cs="Arial"/>
          <w:color w:val="000000" w:themeColor="text1"/>
          <w:kern w:val="24"/>
          <w:sz w:val="22"/>
          <w:szCs w:val="22"/>
        </w:rPr>
      </w:pPr>
    </w:p>
    <w:p w14:paraId="41C1B733" w14:textId="27B30A0E" w:rsidR="00761774" w:rsidRPr="005B61DC" w:rsidRDefault="00D576D9" w:rsidP="005B61DC">
      <w:pPr>
        <w:rPr>
          <w:rFonts w:ascii="Arial" w:hAnsi="Arial" w:cs="Arial"/>
          <w:b/>
          <w:bCs/>
          <w:color w:val="000000" w:themeColor="text1"/>
          <w:kern w:val="24"/>
          <w:sz w:val="28"/>
          <w:szCs w:val="28"/>
        </w:rPr>
      </w:pPr>
      <w:r w:rsidRPr="005B61DC">
        <w:rPr>
          <w:rFonts w:ascii="Arial" w:hAnsi="Arial" w:cs="Arial"/>
          <w:b/>
          <w:bCs/>
          <w:color w:val="000000" w:themeColor="text1"/>
          <w:kern w:val="24"/>
          <w:sz w:val="28"/>
          <w:szCs w:val="28"/>
        </w:rPr>
        <w:t>References:</w:t>
      </w:r>
    </w:p>
    <w:p w14:paraId="7584614C" w14:textId="77777777" w:rsidR="00E85767" w:rsidRPr="00E85767" w:rsidRDefault="00761774" w:rsidP="00E85767">
      <w:pPr>
        <w:pStyle w:val="EndNoteBibliography"/>
        <w:ind w:left="720" w:hanging="720"/>
        <w:jc w:val="left"/>
        <w:rPr>
          <w:rFonts w:ascii="Arial" w:hAnsi="Arial" w:cs="Arial"/>
          <w:noProof/>
          <w:sz w:val="22"/>
          <w:szCs w:val="22"/>
        </w:rPr>
      </w:pPr>
      <w:r w:rsidRPr="00E85767">
        <w:rPr>
          <w:rFonts w:ascii="Arial" w:hAnsi="Arial" w:cs="Arial"/>
          <w:color w:val="000000" w:themeColor="text1"/>
          <w:kern w:val="24"/>
          <w:sz w:val="22"/>
          <w:szCs w:val="22"/>
        </w:rPr>
        <w:fldChar w:fldCharType="begin"/>
      </w:r>
      <w:r w:rsidRPr="00E85767">
        <w:rPr>
          <w:rFonts w:ascii="Arial" w:hAnsi="Arial" w:cs="Arial"/>
          <w:color w:val="000000" w:themeColor="text1"/>
          <w:kern w:val="24"/>
          <w:sz w:val="22"/>
          <w:szCs w:val="22"/>
        </w:rPr>
        <w:instrText xml:space="preserve"> ADDIN EN.REFLIST </w:instrText>
      </w:r>
      <w:r w:rsidRPr="00E85767">
        <w:rPr>
          <w:rFonts w:ascii="Arial" w:hAnsi="Arial" w:cs="Arial"/>
          <w:color w:val="000000" w:themeColor="text1"/>
          <w:kern w:val="24"/>
          <w:sz w:val="22"/>
          <w:szCs w:val="22"/>
        </w:rPr>
        <w:fldChar w:fldCharType="separate"/>
      </w:r>
      <w:r w:rsidR="00E85767" w:rsidRPr="00E85767">
        <w:rPr>
          <w:rFonts w:ascii="Arial" w:hAnsi="Arial" w:cs="Arial"/>
          <w:noProof/>
          <w:sz w:val="22"/>
          <w:szCs w:val="22"/>
        </w:rPr>
        <w:t>1.</w:t>
      </w:r>
      <w:r w:rsidR="00E85767" w:rsidRPr="00E85767">
        <w:rPr>
          <w:rFonts w:ascii="Arial" w:hAnsi="Arial" w:cs="Arial"/>
          <w:noProof/>
          <w:sz w:val="22"/>
          <w:szCs w:val="22"/>
        </w:rPr>
        <w:tab/>
        <w:t xml:space="preserve">Baurley, J.W. &amp; Conti, D.V. A scalable, knowledge-based analysis framework for genetic association studies. </w:t>
      </w:r>
      <w:r w:rsidR="00E85767" w:rsidRPr="00E85767">
        <w:rPr>
          <w:rFonts w:ascii="Arial" w:hAnsi="Arial" w:cs="Arial"/>
          <w:i/>
          <w:noProof/>
          <w:sz w:val="22"/>
          <w:szCs w:val="22"/>
        </w:rPr>
        <w:t>BMC bioinformatics</w:t>
      </w:r>
      <w:r w:rsidR="00E85767" w:rsidRPr="00E85767">
        <w:rPr>
          <w:rFonts w:ascii="Arial" w:hAnsi="Arial" w:cs="Arial"/>
          <w:noProof/>
          <w:sz w:val="22"/>
          <w:szCs w:val="22"/>
        </w:rPr>
        <w:t xml:space="preserve"> </w:t>
      </w:r>
      <w:r w:rsidR="00E85767" w:rsidRPr="00E85767">
        <w:rPr>
          <w:rFonts w:ascii="Arial" w:hAnsi="Arial" w:cs="Arial"/>
          <w:b/>
          <w:noProof/>
          <w:sz w:val="22"/>
          <w:szCs w:val="22"/>
        </w:rPr>
        <w:t>14</w:t>
      </w:r>
      <w:r w:rsidR="00E85767" w:rsidRPr="00E85767">
        <w:rPr>
          <w:rFonts w:ascii="Arial" w:hAnsi="Arial" w:cs="Arial"/>
          <w:noProof/>
          <w:sz w:val="22"/>
          <w:szCs w:val="22"/>
        </w:rPr>
        <w:t>, 1-10 (2013).</w:t>
      </w:r>
    </w:p>
    <w:p w14:paraId="1F78D778" w14:textId="77777777" w:rsidR="00E85767" w:rsidRPr="00E85767" w:rsidRDefault="00E85767" w:rsidP="00E85767">
      <w:pPr>
        <w:pStyle w:val="EndNoteBibliography"/>
        <w:ind w:left="720" w:hanging="720"/>
        <w:jc w:val="left"/>
        <w:rPr>
          <w:rFonts w:ascii="Arial" w:hAnsi="Arial" w:cs="Arial"/>
          <w:noProof/>
          <w:sz w:val="22"/>
          <w:szCs w:val="22"/>
        </w:rPr>
      </w:pPr>
      <w:r w:rsidRPr="00E85767">
        <w:rPr>
          <w:rFonts w:ascii="Arial" w:hAnsi="Arial" w:cs="Arial"/>
          <w:noProof/>
          <w:sz w:val="22"/>
          <w:szCs w:val="22"/>
        </w:rPr>
        <w:t>2.</w:t>
      </w:r>
      <w:r w:rsidRPr="00E85767">
        <w:rPr>
          <w:rFonts w:ascii="Arial" w:hAnsi="Arial" w:cs="Arial"/>
          <w:noProof/>
          <w:sz w:val="22"/>
          <w:szCs w:val="22"/>
        </w:rPr>
        <w:tab/>
        <w:t xml:space="preserve">Unit, E.S. Efficacy and safety of cholesterol-lowering treatment: prospective meta-analysis of data from 90 056 participants in 14 randomised trials of statins. </w:t>
      </w:r>
      <w:r w:rsidRPr="00E85767">
        <w:rPr>
          <w:rFonts w:ascii="Arial" w:hAnsi="Arial" w:cs="Arial"/>
          <w:i/>
          <w:noProof/>
          <w:sz w:val="22"/>
          <w:szCs w:val="22"/>
        </w:rPr>
        <w:t>Lancet</w:t>
      </w:r>
      <w:r w:rsidRPr="00E85767">
        <w:rPr>
          <w:rFonts w:ascii="Arial" w:hAnsi="Arial" w:cs="Arial"/>
          <w:noProof/>
          <w:sz w:val="22"/>
          <w:szCs w:val="22"/>
        </w:rPr>
        <w:t xml:space="preserve"> </w:t>
      </w:r>
      <w:r w:rsidRPr="00E85767">
        <w:rPr>
          <w:rFonts w:ascii="Arial" w:hAnsi="Arial" w:cs="Arial"/>
          <w:b/>
          <w:noProof/>
          <w:sz w:val="22"/>
          <w:szCs w:val="22"/>
        </w:rPr>
        <w:t>366</w:t>
      </w:r>
      <w:r w:rsidRPr="00E85767">
        <w:rPr>
          <w:rFonts w:ascii="Arial" w:hAnsi="Arial" w:cs="Arial"/>
          <w:noProof/>
          <w:sz w:val="22"/>
          <w:szCs w:val="22"/>
        </w:rPr>
        <w:t>, 1267-1278 (2005).</w:t>
      </w:r>
    </w:p>
    <w:p w14:paraId="35B0D06C" w14:textId="77777777" w:rsidR="00E85767" w:rsidRPr="00E85767" w:rsidRDefault="00E85767" w:rsidP="00E85767">
      <w:pPr>
        <w:pStyle w:val="EndNoteBibliography"/>
        <w:ind w:left="720" w:hanging="720"/>
        <w:jc w:val="left"/>
        <w:rPr>
          <w:rFonts w:ascii="Arial" w:hAnsi="Arial" w:cs="Arial"/>
          <w:noProof/>
          <w:sz w:val="22"/>
          <w:szCs w:val="22"/>
        </w:rPr>
      </w:pPr>
      <w:r w:rsidRPr="00E85767">
        <w:rPr>
          <w:rFonts w:ascii="Arial" w:hAnsi="Arial" w:cs="Arial"/>
          <w:noProof/>
          <w:sz w:val="22"/>
          <w:szCs w:val="22"/>
        </w:rPr>
        <w:t>3.</w:t>
      </w:r>
      <w:r w:rsidRPr="00E85767">
        <w:rPr>
          <w:rFonts w:ascii="Arial" w:hAnsi="Arial" w:cs="Arial"/>
          <w:noProof/>
          <w:sz w:val="22"/>
          <w:szCs w:val="22"/>
        </w:rPr>
        <w:tab/>
        <w:t xml:space="preserve">Howard, D.M. et al. Genome-wide association study of depression phenotypes in UK Biobank identifies variants in excitatory synaptic pathways. </w:t>
      </w:r>
      <w:r w:rsidRPr="00E85767">
        <w:rPr>
          <w:rFonts w:ascii="Arial" w:hAnsi="Arial" w:cs="Arial"/>
          <w:i/>
          <w:noProof/>
          <w:sz w:val="22"/>
          <w:szCs w:val="22"/>
        </w:rPr>
        <w:t>Nature communications</w:t>
      </w:r>
      <w:r w:rsidRPr="00E85767">
        <w:rPr>
          <w:rFonts w:ascii="Arial" w:hAnsi="Arial" w:cs="Arial"/>
          <w:noProof/>
          <w:sz w:val="22"/>
          <w:szCs w:val="22"/>
        </w:rPr>
        <w:t xml:space="preserve"> </w:t>
      </w:r>
      <w:r w:rsidRPr="00E85767">
        <w:rPr>
          <w:rFonts w:ascii="Arial" w:hAnsi="Arial" w:cs="Arial"/>
          <w:b/>
          <w:noProof/>
          <w:sz w:val="22"/>
          <w:szCs w:val="22"/>
        </w:rPr>
        <w:t>9</w:t>
      </w:r>
      <w:r w:rsidRPr="00E85767">
        <w:rPr>
          <w:rFonts w:ascii="Arial" w:hAnsi="Arial" w:cs="Arial"/>
          <w:noProof/>
          <w:sz w:val="22"/>
          <w:szCs w:val="22"/>
        </w:rPr>
        <w:t>, 1470 (2018).</w:t>
      </w:r>
    </w:p>
    <w:p w14:paraId="21A38A20" w14:textId="77777777" w:rsidR="00E85767" w:rsidRPr="00E85767" w:rsidRDefault="00E85767" w:rsidP="00E85767">
      <w:pPr>
        <w:pStyle w:val="EndNoteBibliography"/>
        <w:ind w:left="720" w:hanging="720"/>
        <w:jc w:val="left"/>
        <w:rPr>
          <w:rFonts w:ascii="Arial" w:hAnsi="Arial" w:cs="Arial"/>
          <w:noProof/>
          <w:sz w:val="22"/>
          <w:szCs w:val="22"/>
        </w:rPr>
      </w:pPr>
      <w:r w:rsidRPr="00E85767">
        <w:rPr>
          <w:rFonts w:ascii="Arial" w:hAnsi="Arial" w:cs="Arial"/>
          <w:noProof/>
          <w:sz w:val="22"/>
          <w:szCs w:val="22"/>
        </w:rPr>
        <w:t>4.</w:t>
      </w:r>
      <w:r w:rsidRPr="00E85767">
        <w:rPr>
          <w:rFonts w:ascii="Arial" w:hAnsi="Arial" w:cs="Arial"/>
          <w:noProof/>
          <w:sz w:val="22"/>
          <w:szCs w:val="22"/>
        </w:rPr>
        <w:tab/>
        <w:t xml:space="preserve">Song, S., Jiang, W., Zhang, Y., Hou, L. &amp; Zhao, H. Leveraging LD eigenvalue regression to improve the estimation of SNP heritability and confounding inflation. </w:t>
      </w:r>
      <w:r w:rsidRPr="00E85767">
        <w:rPr>
          <w:rFonts w:ascii="Arial" w:hAnsi="Arial" w:cs="Arial"/>
          <w:i/>
          <w:noProof/>
          <w:sz w:val="22"/>
          <w:szCs w:val="22"/>
        </w:rPr>
        <w:t>The American Journal of Human Genetics</w:t>
      </w:r>
      <w:r w:rsidRPr="00E85767">
        <w:rPr>
          <w:rFonts w:ascii="Arial" w:hAnsi="Arial" w:cs="Arial"/>
          <w:noProof/>
          <w:sz w:val="22"/>
          <w:szCs w:val="22"/>
        </w:rPr>
        <w:t xml:space="preserve"> </w:t>
      </w:r>
      <w:r w:rsidRPr="00E85767">
        <w:rPr>
          <w:rFonts w:ascii="Arial" w:hAnsi="Arial" w:cs="Arial"/>
          <w:b/>
          <w:noProof/>
          <w:sz w:val="22"/>
          <w:szCs w:val="22"/>
        </w:rPr>
        <w:t>109</w:t>
      </w:r>
      <w:r w:rsidRPr="00E85767">
        <w:rPr>
          <w:rFonts w:ascii="Arial" w:hAnsi="Arial" w:cs="Arial"/>
          <w:noProof/>
          <w:sz w:val="22"/>
          <w:szCs w:val="22"/>
        </w:rPr>
        <w:t>, 802-811 (2022).</w:t>
      </w:r>
    </w:p>
    <w:p w14:paraId="4E4B23CF" w14:textId="77777777" w:rsidR="00E85767" w:rsidRPr="00E85767" w:rsidRDefault="00E85767" w:rsidP="00E85767">
      <w:pPr>
        <w:pStyle w:val="EndNoteBibliography"/>
        <w:ind w:left="720" w:hanging="720"/>
        <w:jc w:val="left"/>
        <w:rPr>
          <w:rFonts w:ascii="Arial" w:hAnsi="Arial" w:cs="Arial"/>
          <w:noProof/>
          <w:sz w:val="22"/>
          <w:szCs w:val="22"/>
        </w:rPr>
      </w:pPr>
      <w:r w:rsidRPr="00E85767">
        <w:rPr>
          <w:rFonts w:ascii="Arial" w:hAnsi="Arial" w:cs="Arial"/>
          <w:noProof/>
          <w:sz w:val="22"/>
          <w:szCs w:val="22"/>
        </w:rPr>
        <w:t>5.</w:t>
      </w:r>
      <w:r w:rsidRPr="00E85767">
        <w:rPr>
          <w:rFonts w:ascii="Arial" w:hAnsi="Arial" w:cs="Arial"/>
          <w:noProof/>
          <w:sz w:val="22"/>
          <w:szCs w:val="22"/>
        </w:rPr>
        <w:tab/>
        <w:t xml:space="preserve">Ye, Y. et al. Interactions between enhanced polygenic risk scores and lifestyle for cardiovascular disease, diabetes, and lipid levels. </w:t>
      </w:r>
      <w:r w:rsidRPr="00E85767">
        <w:rPr>
          <w:rFonts w:ascii="Arial" w:hAnsi="Arial" w:cs="Arial"/>
          <w:i/>
          <w:noProof/>
          <w:sz w:val="22"/>
          <w:szCs w:val="22"/>
        </w:rPr>
        <w:t>Circulation: Genomic and Precision Medicine</w:t>
      </w:r>
      <w:r w:rsidRPr="00E85767">
        <w:rPr>
          <w:rFonts w:ascii="Arial" w:hAnsi="Arial" w:cs="Arial"/>
          <w:noProof/>
          <w:sz w:val="22"/>
          <w:szCs w:val="22"/>
        </w:rPr>
        <w:t xml:space="preserve"> </w:t>
      </w:r>
      <w:r w:rsidRPr="00E85767">
        <w:rPr>
          <w:rFonts w:ascii="Arial" w:hAnsi="Arial" w:cs="Arial"/>
          <w:b/>
          <w:noProof/>
          <w:sz w:val="22"/>
          <w:szCs w:val="22"/>
        </w:rPr>
        <w:t>14</w:t>
      </w:r>
      <w:r w:rsidRPr="00E85767">
        <w:rPr>
          <w:rFonts w:ascii="Arial" w:hAnsi="Arial" w:cs="Arial"/>
          <w:noProof/>
          <w:sz w:val="22"/>
          <w:szCs w:val="22"/>
        </w:rPr>
        <w:t>, e003128 (2021).</w:t>
      </w:r>
    </w:p>
    <w:p w14:paraId="4A4F0F24" w14:textId="2774FE43" w:rsidR="008C59FA" w:rsidRDefault="00761774" w:rsidP="00E85767">
      <w:r w:rsidRPr="00E85767">
        <w:rPr>
          <w:rFonts w:ascii="Arial" w:hAnsi="Arial" w:cs="Arial"/>
          <w:color w:val="000000" w:themeColor="text1"/>
          <w:kern w:val="24"/>
          <w:sz w:val="22"/>
          <w:szCs w:val="22"/>
        </w:rPr>
        <w:fldChar w:fldCharType="end"/>
      </w:r>
    </w:p>
    <w:sectPr w:rsidR="008C59FA" w:rsidSect="0036589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Struct Mol Biol&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0B533A"/>
    <w:rsid w:val="00010026"/>
    <w:rsid w:val="00017954"/>
    <w:rsid w:val="000414F2"/>
    <w:rsid w:val="00042B24"/>
    <w:rsid w:val="00061421"/>
    <w:rsid w:val="00062C41"/>
    <w:rsid w:val="00075005"/>
    <w:rsid w:val="000808AA"/>
    <w:rsid w:val="00087831"/>
    <w:rsid w:val="000914A1"/>
    <w:rsid w:val="000B3447"/>
    <w:rsid w:val="000B533A"/>
    <w:rsid w:val="000C025D"/>
    <w:rsid w:val="000D6174"/>
    <w:rsid w:val="000F660A"/>
    <w:rsid w:val="00102DD8"/>
    <w:rsid w:val="001045AE"/>
    <w:rsid w:val="001063AF"/>
    <w:rsid w:val="001232FD"/>
    <w:rsid w:val="00125EBF"/>
    <w:rsid w:val="00131B39"/>
    <w:rsid w:val="0014464E"/>
    <w:rsid w:val="00147B8B"/>
    <w:rsid w:val="00156BC5"/>
    <w:rsid w:val="00184018"/>
    <w:rsid w:val="001B22E9"/>
    <w:rsid w:val="001C0815"/>
    <w:rsid w:val="001C1CDE"/>
    <w:rsid w:val="001E2049"/>
    <w:rsid w:val="001E73E6"/>
    <w:rsid w:val="0023093C"/>
    <w:rsid w:val="002351CC"/>
    <w:rsid w:val="00236540"/>
    <w:rsid w:val="00236A86"/>
    <w:rsid w:val="00246EDB"/>
    <w:rsid w:val="00272AA5"/>
    <w:rsid w:val="00274209"/>
    <w:rsid w:val="002861A7"/>
    <w:rsid w:val="00294DA8"/>
    <w:rsid w:val="00295C5E"/>
    <w:rsid w:val="002A3EB1"/>
    <w:rsid w:val="002C6C3C"/>
    <w:rsid w:val="002E0680"/>
    <w:rsid w:val="002E0BD1"/>
    <w:rsid w:val="0030349D"/>
    <w:rsid w:val="00314213"/>
    <w:rsid w:val="00314AF7"/>
    <w:rsid w:val="00316ED5"/>
    <w:rsid w:val="00320B78"/>
    <w:rsid w:val="00350571"/>
    <w:rsid w:val="00350E39"/>
    <w:rsid w:val="0036589B"/>
    <w:rsid w:val="003708CC"/>
    <w:rsid w:val="00384A56"/>
    <w:rsid w:val="003959B9"/>
    <w:rsid w:val="003A0BF7"/>
    <w:rsid w:val="003B333C"/>
    <w:rsid w:val="003B355A"/>
    <w:rsid w:val="003E0D9E"/>
    <w:rsid w:val="003E6328"/>
    <w:rsid w:val="004013F0"/>
    <w:rsid w:val="004021C5"/>
    <w:rsid w:val="00404E40"/>
    <w:rsid w:val="00434442"/>
    <w:rsid w:val="0044175F"/>
    <w:rsid w:val="00442C67"/>
    <w:rsid w:val="00443C7F"/>
    <w:rsid w:val="00445F03"/>
    <w:rsid w:val="00456C5C"/>
    <w:rsid w:val="004660CD"/>
    <w:rsid w:val="00474BD1"/>
    <w:rsid w:val="00476366"/>
    <w:rsid w:val="004767C4"/>
    <w:rsid w:val="00476885"/>
    <w:rsid w:val="00480E68"/>
    <w:rsid w:val="00481F17"/>
    <w:rsid w:val="00496A9B"/>
    <w:rsid w:val="00496DCB"/>
    <w:rsid w:val="004B0E67"/>
    <w:rsid w:val="004D2D8D"/>
    <w:rsid w:val="004D73C1"/>
    <w:rsid w:val="004E0100"/>
    <w:rsid w:val="004E25C3"/>
    <w:rsid w:val="00517B52"/>
    <w:rsid w:val="00534193"/>
    <w:rsid w:val="005351AC"/>
    <w:rsid w:val="00542E15"/>
    <w:rsid w:val="005572D8"/>
    <w:rsid w:val="0056167E"/>
    <w:rsid w:val="00561718"/>
    <w:rsid w:val="00562CD0"/>
    <w:rsid w:val="00570B5F"/>
    <w:rsid w:val="00576F97"/>
    <w:rsid w:val="005A6EAC"/>
    <w:rsid w:val="005B61DC"/>
    <w:rsid w:val="005D12B9"/>
    <w:rsid w:val="005E4BD3"/>
    <w:rsid w:val="00617B22"/>
    <w:rsid w:val="00641898"/>
    <w:rsid w:val="00642829"/>
    <w:rsid w:val="00655018"/>
    <w:rsid w:val="00674020"/>
    <w:rsid w:val="006771F7"/>
    <w:rsid w:val="00690014"/>
    <w:rsid w:val="00691DA2"/>
    <w:rsid w:val="00694B01"/>
    <w:rsid w:val="006B00BB"/>
    <w:rsid w:val="006C5A3F"/>
    <w:rsid w:val="006C61A5"/>
    <w:rsid w:val="006D13CC"/>
    <w:rsid w:val="006E7B1D"/>
    <w:rsid w:val="006F56F5"/>
    <w:rsid w:val="006F63C6"/>
    <w:rsid w:val="006F7DD8"/>
    <w:rsid w:val="007027D9"/>
    <w:rsid w:val="00720F30"/>
    <w:rsid w:val="00721BC0"/>
    <w:rsid w:val="00727FDB"/>
    <w:rsid w:val="00732209"/>
    <w:rsid w:val="00737710"/>
    <w:rsid w:val="00741BF3"/>
    <w:rsid w:val="007465E4"/>
    <w:rsid w:val="0075731C"/>
    <w:rsid w:val="00761774"/>
    <w:rsid w:val="00761C13"/>
    <w:rsid w:val="00762430"/>
    <w:rsid w:val="00785CD2"/>
    <w:rsid w:val="007B229F"/>
    <w:rsid w:val="007B3A99"/>
    <w:rsid w:val="007C02D4"/>
    <w:rsid w:val="007C426F"/>
    <w:rsid w:val="007C5255"/>
    <w:rsid w:val="007C6A27"/>
    <w:rsid w:val="007C7778"/>
    <w:rsid w:val="007C7D92"/>
    <w:rsid w:val="007D0A75"/>
    <w:rsid w:val="007E57DC"/>
    <w:rsid w:val="00800067"/>
    <w:rsid w:val="00802790"/>
    <w:rsid w:val="008034C4"/>
    <w:rsid w:val="00803F9D"/>
    <w:rsid w:val="008120B3"/>
    <w:rsid w:val="00820481"/>
    <w:rsid w:val="0083686E"/>
    <w:rsid w:val="00847C26"/>
    <w:rsid w:val="00854B80"/>
    <w:rsid w:val="00876BD2"/>
    <w:rsid w:val="00880DF4"/>
    <w:rsid w:val="00887BD2"/>
    <w:rsid w:val="008903AF"/>
    <w:rsid w:val="00892731"/>
    <w:rsid w:val="0089278A"/>
    <w:rsid w:val="008B340E"/>
    <w:rsid w:val="008B5E6B"/>
    <w:rsid w:val="008B61BF"/>
    <w:rsid w:val="008C59FA"/>
    <w:rsid w:val="008D7550"/>
    <w:rsid w:val="008E5C93"/>
    <w:rsid w:val="008E6165"/>
    <w:rsid w:val="009008ED"/>
    <w:rsid w:val="009447BF"/>
    <w:rsid w:val="00947693"/>
    <w:rsid w:val="00956CF3"/>
    <w:rsid w:val="009755AA"/>
    <w:rsid w:val="00981F23"/>
    <w:rsid w:val="00983459"/>
    <w:rsid w:val="00993249"/>
    <w:rsid w:val="009A643B"/>
    <w:rsid w:val="009C4AC9"/>
    <w:rsid w:val="009D31E6"/>
    <w:rsid w:val="009D3856"/>
    <w:rsid w:val="00A00A0B"/>
    <w:rsid w:val="00A20C08"/>
    <w:rsid w:val="00A25C1C"/>
    <w:rsid w:val="00A265F2"/>
    <w:rsid w:val="00A31115"/>
    <w:rsid w:val="00A33127"/>
    <w:rsid w:val="00A37C4B"/>
    <w:rsid w:val="00A42D07"/>
    <w:rsid w:val="00A43DC8"/>
    <w:rsid w:val="00A471F2"/>
    <w:rsid w:val="00A54DF7"/>
    <w:rsid w:val="00A64CB6"/>
    <w:rsid w:val="00A72F8C"/>
    <w:rsid w:val="00AA1051"/>
    <w:rsid w:val="00AD32FC"/>
    <w:rsid w:val="00AE1CC2"/>
    <w:rsid w:val="00B178CD"/>
    <w:rsid w:val="00B20060"/>
    <w:rsid w:val="00B27112"/>
    <w:rsid w:val="00B3384B"/>
    <w:rsid w:val="00B56016"/>
    <w:rsid w:val="00B625B0"/>
    <w:rsid w:val="00B70DD0"/>
    <w:rsid w:val="00B837FF"/>
    <w:rsid w:val="00B92CA0"/>
    <w:rsid w:val="00B93CEB"/>
    <w:rsid w:val="00BD0DD5"/>
    <w:rsid w:val="00BD7C0A"/>
    <w:rsid w:val="00BF37D0"/>
    <w:rsid w:val="00BF6467"/>
    <w:rsid w:val="00C20B68"/>
    <w:rsid w:val="00C245BB"/>
    <w:rsid w:val="00C635BB"/>
    <w:rsid w:val="00C671C5"/>
    <w:rsid w:val="00C82A18"/>
    <w:rsid w:val="00C83E11"/>
    <w:rsid w:val="00C91921"/>
    <w:rsid w:val="00C96238"/>
    <w:rsid w:val="00CA337E"/>
    <w:rsid w:val="00CB3AFB"/>
    <w:rsid w:val="00CD4E49"/>
    <w:rsid w:val="00CF3FA0"/>
    <w:rsid w:val="00D10E05"/>
    <w:rsid w:val="00D11719"/>
    <w:rsid w:val="00D140FB"/>
    <w:rsid w:val="00D146AF"/>
    <w:rsid w:val="00D34A2D"/>
    <w:rsid w:val="00D36AA3"/>
    <w:rsid w:val="00D5070C"/>
    <w:rsid w:val="00D531BA"/>
    <w:rsid w:val="00D576D9"/>
    <w:rsid w:val="00D708CA"/>
    <w:rsid w:val="00D8238B"/>
    <w:rsid w:val="00D9193F"/>
    <w:rsid w:val="00DC34D4"/>
    <w:rsid w:val="00DD0B65"/>
    <w:rsid w:val="00DF3DC5"/>
    <w:rsid w:val="00E0171F"/>
    <w:rsid w:val="00E03C4C"/>
    <w:rsid w:val="00E0664D"/>
    <w:rsid w:val="00E2180B"/>
    <w:rsid w:val="00E27F5F"/>
    <w:rsid w:val="00E42C36"/>
    <w:rsid w:val="00E47000"/>
    <w:rsid w:val="00E51372"/>
    <w:rsid w:val="00E55134"/>
    <w:rsid w:val="00E85767"/>
    <w:rsid w:val="00E861D7"/>
    <w:rsid w:val="00E9453F"/>
    <w:rsid w:val="00EB68AA"/>
    <w:rsid w:val="00EC380A"/>
    <w:rsid w:val="00EF12E7"/>
    <w:rsid w:val="00EF3F19"/>
    <w:rsid w:val="00EF7538"/>
    <w:rsid w:val="00F01B85"/>
    <w:rsid w:val="00F138BA"/>
    <w:rsid w:val="00F243BE"/>
    <w:rsid w:val="00F26423"/>
    <w:rsid w:val="00F31557"/>
    <w:rsid w:val="00F615D1"/>
    <w:rsid w:val="00F636DA"/>
    <w:rsid w:val="00F71C2E"/>
    <w:rsid w:val="00F74127"/>
    <w:rsid w:val="00F941DA"/>
    <w:rsid w:val="00FA7E59"/>
    <w:rsid w:val="00FC0AAC"/>
    <w:rsid w:val="00FC4C8F"/>
    <w:rsid w:val="00FD6944"/>
    <w:rsid w:val="00FE3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171D7"/>
  <w15:docId w15:val="{ACC89891-2E13-CB43-AE1C-8A9CBC999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010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761774"/>
    <w:pPr>
      <w:jc w:val="center"/>
    </w:pPr>
  </w:style>
  <w:style w:type="character" w:customStyle="1" w:styleId="EndNoteBibliographyTitleChar">
    <w:name w:val="EndNote Bibliography Title Char"/>
    <w:basedOn w:val="DefaultParagraphFont"/>
    <w:link w:val="EndNoteBibliographyTitle"/>
    <w:rsid w:val="00761774"/>
    <w:rPr>
      <w:rFonts w:ascii="Times New Roman" w:eastAsia="Times New Roman" w:hAnsi="Times New Roman" w:cs="Times New Roman"/>
    </w:rPr>
  </w:style>
  <w:style w:type="paragraph" w:customStyle="1" w:styleId="EndNoteBibliography">
    <w:name w:val="EndNote Bibliography"/>
    <w:basedOn w:val="Normal"/>
    <w:link w:val="EndNoteBibliographyChar"/>
    <w:rsid w:val="00761774"/>
    <w:pPr>
      <w:jc w:val="center"/>
    </w:pPr>
  </w:style>
  <w:style w:type="character" w:customStyle="1" w:styleId="EndNoteBibliographyChar">
    <w:name w:val="EndNote Bibliography Char"/>
    <w:basedOn w:val="DefaultParagraphFont"/>
    <w:link w:val="EndNoteBibliography"/>
    <w:rsid w:val="00761774"/>
    <w:rPr>
      <w:rFonts w:ascii="Times New Roman" w:eastAsia="Times New Roman" w:hAnsi="Times New Roman" w:cs="Times New Roman"/>
    </w:rPr>
  </w:style>
  <w:style w:type="paragraph" w:styleId="Revision">
    <w:name w:val="Revision"/>
    <w:hidden/>
    <w:uiPriority w:val="99"/>
    <w:semiHidden/>
    <w:rsid w:val="00476366"/>
    <w:rPr>
      <w:rFonts w:ascii="Times New Roman" w:eastAsia="Times New Roman" w:hAnsi="Times New Roman" w:cs="Times New Roman"/>
    </w:rPr>
  </w:style>
  <w:style w:type="character" w:styleId="PlaceholderText">
    <w:name w:val="Placeholder Text"/>
    <w:basedOn w:val="DefaultParagraphFont"/>
    <w:uiPriority w:val="99"/>
    <w:semiHidden/>
    <w:rsid w:val="00F636DA"/>
    <w:rPr>
      <w:color w:val="808080"/>
    </w:rPr>
  </w:style>
  <w:style w:type="character" w:styleId="Hyperlink">
    <w:name w:val="Hyperlink"/>
    <w:basedOn w:val="DefaultParagraphFont"/>
    <w:uiPriority w:val="99"/>
    <w:unhideWhenUsed/>
    <w:rsid w:val="00F243BE"/>
    <w:rPr>
      <w:color w:val="0563C1" w:themeColor="hyperlink"/>
      <w:u w:val="single"/>
    </w:rPr>
  </w:style>
  <w:style w:type="character" w:styleId="UnresolvedMention">
    <w:name w:val="Unresolved Mention"/>
    <w:basedOn w:val="DefaultParagraphFont"/>
    <w:uiPriority w:val="99"/>
    <w:semiHidden/>
    <w:unhideWhenUsed/>
    <w:rsid w:val="00F243BE"/>
    <w:rPr>
      <w:color w:val="605E5C"/>
      <w:shd w:val="clear" w:color="auto" w:fill="E1DFDD"/>
    </w:rPr>
  </w:style>
  <w:style w:type="character" w:styleId="CommentReference">
    <w:name w:val="annotation reference"/>
    <w:basedOn w:val="DefaultParagraphFont"/>
    <w:uiPriority w:val="99"/>
    <w:semiHidden/>
    <w:unhideWhenUsed/>
    <w:rsid w:val="00690014"/>
    <w:rPr>
      <w:sz w:val="16"/>
      <w:szCs w:val="16"/>
    </w:rPr>
  </w:style>
  <w:style w:type="paragraph" w:styleId="CommentText">
    <w:name w:val="annotation text"/>
    <w:basedOn w:val="Normal"/>
    <w:link w:val="CommentTextChar"/>
    <w:uiPriority w:val="99"/>
    <w:semiHidden/>
    <w:unhideWhenUsed/>
    <w:rsid w:val="00690014"/>
    <w:rPr>
      <w:sz w:val="20"/>
      <w:szCs w:val="20"/>
    </w:rPr>
  </w:style>
  <w:style w:type="character" w:customStyle="1" w:styleId="CommentTextChar">
    <w:name w:val="Comment Text Char"/>
    <w:basedOn w:val="DefaultParagraphFont"/>
    <w:link w:val="CommentText"/>
    <w:uiPriority w:val="99"/>
    <w:semiHidden/>
    <w:rsid w:val="0069001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90014"/>
    <w:rPr>
      <w:b/>
      <w:bCs/>
    </w:rPr>
  </w:style>
  <w:style w:type="character" w:customStyle="1" w:styleId="CommentSubjectChar">
    <w:name w:val="Comment Subject Char"/>
    <w:basedOn w:val="CommentTextChar"/>
    <w:link w:val="CommentSubject"/>
    <w:uiPriority w:val="99"/>
    <w:semiHidden/>
    <w:rsid w:val="00690014"/>
    <w:rPr>
      <w:rFonts w:ascii="Times New Roman" w:eastAsia="Times New Roman" w:hAnsi="Times New Roman" w:cs="Times New Roman"/>
      <w:b/>
      <w:bCs/>
      <w:sz w:val="20"/>
      <w:szCs w:val="20"/>
    </w:rPr>
  </w:style>
  <w:style w:type="character" w:customStyle="1" w:styleId="anchor-text">
    <w:name w:val="anchor-text"/>
    <w:basedOn w:val="DefaultParagraphFont"/>
    <w:rsid w:val="006900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837408">
      <w:bodyDiv w:val="1"/>
      <w:marLeft w:val="0"/>
      <w:marRight w:val="0"/>
      <w:marTop w:val="0"/>
      <w:marBottom w:val="0"/>
      <w:divBdr>
        <w:top w:val="none" w:sz="0" w:space="0" w:color="auto"/>
        <w:left w:val="none" w:sz="0" w:space="0" w:color="auto"/>
        <w:bottom w:val="none" w:sz="0" w:space="0" w:color="auto"/>
        <w:right w:val="none" w:sz="0" w:space="0" w:color="auto"/>
      </w:divBdr>
    </w:div>
    <w:div w:id="317463921">
      <w:bodyDiv w:val="1"/>
      <w:marLeft w:val="0"/>
      <w:marRight w:val="0"/>
      <w:marTop w:val="0"/>
      <w:marBottom w:val="0"/>
      <w:divBdr>
        <w:top w:val="none" w:sz="0" w:space="0" w:color="auto"/>
        <w:left w:val="none" w:sz="0" w:space="0" w:color="auto"/>
        <w:bottom w:val="none" w:sz="0" w:space="0" w:color="auto"/>
        <w:right w:val="none" w:sz="0" w:space="0" w:color="auto"/>
      </w:divBdr>
    </w:div>
    <w:div w:id="665210175">
      <w:bodyDiv w:val="1"/>
      <w:marLeft w:val="0"/>
      <w:marRight w:val="0"/>
      <w:marTop w:val="0"/>
      <w:marBottom w:val="0"/>
      <w:divBdr>
        <w:top w:val="none" w:sz="0" w:space="0" w:color="auto"/>
        <w:left w:val="none" w:sz="0" w:space="0" w:color="auto"/>
        <w:bottom w:val="none" w:sz="0" w:space="0" w:color="auto"/>
        <w:right w:val="none" w:sz="0" w:space="0" w:color="auto"/>
      </w:divBdr>
    </w:div>
    <w:div w:id="1189954581">
      <w:bodyDiv w:val="1"/>
      <w:marLeft w:val="0"/>
      <w:marRight w:val="0"/>
      <w:marTop w:val="0"/>
      <w:marBottom w:val="0"/>
      <w:divBdr>
        <w:top w:val="none" w:sz="0" w:space="0" w:color="auto"/>
        <w:left w:val="none" w:sz="0" w:space="0" w:color="auto"/>
        <w:bottom w:val="none" w:sz="0" w:space="0" w:color="auto"/>
        <w:right w:val="none" w:sz="0" w:space="0" w:color="auto"/>
      </w:divBdr>
    </w:div>
    <w:div w:id="1196306656">
      <w:bodyDiv w:val="1"/>
      <w:marLeft w:val="0"/>
      <w:marRight w:val="0"/>
      <w:marTop w:val="0"/>
      <w:marBottom w:val="0"/>
      <w:divBdr>
        <w:top w:val="none" w:sz="0" w:space="0" w:color="auto"/>
        <w:left w:val="none" w:sz="0" w:space="0" w:color="auto"/>
        <w:bottom w:val="none" w:sz="0" w:space="0" w:color="auto"/>
        <w:right w:val="none" w:sz="0" w:space="0" w:color="auto"/>
      </w:divBdr>
    </w:div>
    <w:div w:id="1694383370">
      <w:bodyDiv w:val="1"/>
      <w:marLeft w:val="0"/>
      <w:marRight w:val="0"/>
      <w:marTop w:val="0"/>
      <w:marBottom w:val="0"/>
      <w:divBdr>
        <w:top w:val="none" w:sz="0" w:space="0" w:color="auto"/>
        <w:left w:val="none" w:sz="0" w:space="0" w:color="auto"/>
        <w:bottom w:val="none" w:sz="0" w:space="0" w:color="auto"/>
        <w:right w:val="none" w:sz="0" w:space="0" w:color="auto"/>
      </w:divBdr>
    </w:div>
    <w:div w:id="20138723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iobank.ndph.ox.ac.uk/ukb/coding.cgi?id=10040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.~WRD0002</Template>
  <TotalTime>263</TotalTime>
  <Pages>8</Pages>
  <Words>2647</Words>
  <Characters>15090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Dong, Zihan</dc:creator>
  <cp:keywords/>
  <dc:description/>
  <cp:lastModifiedBy>Dong, Zihan</cp:lastModifiedBy>
  <cp:revision>28</cp:revision>
  <dcterms:created xsi:type="dcterms:W3CDTF">2023-09-18T23:17:00Z</dcterms:created>
  <dcterms:modified xsi:type="dcterms:W3CDTF">2024-08-13T01:19:00Z</dcterms:modified>
</cp:coreProperties>
</file>