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sz w:val="24"/>
          <w:szCs w:val="24"/>
        </w:rPr>
        <w:t>Supplementary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</w:rPr>
        <w:t>Table</w:t>
      </w:r>
      <w:bookmarkStart w:id="0" w:name="_GoBack"/>
      <w:bookmarkEnd w:id="0"/>
      <w:r>
        <w:rPr>
          <w:rFonts w:hint="default" w:ascii="Arial" w:hAnsi="Arial" w:cs="Arial"/>
          <w:b/>
          <w:bCs/>
          <w:sz w:val="24"/>
          <w:szCs w:val="24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3</w:t>
      </w:r>
      <w:r>
        <w:rPr>
          <w:rFonts w:hint="default" w:ascii="Arial" w:hAnsi="Arial" w:cs="Arial"/>
          <w:b/>
          <w:bCs/>
          <w:sz w:val="24"/>
          <w:szCs w:val="24"/>
        </w:rPr>
        <w:t xml:space="preserve">. 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Association</w:t>
      </w:r>
      <w:r>
        <w:rPr>
          <w:rFonts w:hint="default" w:ascii="Arial" w:hAnsi="Arial" w:cs="Arial"/>
          <w:b/>
          <w:bCs/>
          <w:sz w:val="24"/>
          <w:szCs w:val="24"/>
        </w:rPr>
        <w:t xml:space="preserve"> between 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 xml:space="preserve">PS </w:t>
      </w:r>
      <w:r>
        <w:rPr>
          <w:rFonts w:hint="default" w:ascii="Arial" w:hAnsi="Arial" w:cs="Arial"/>
          <w:b/>
          <w:bCs/>
          <w:sz w:val="24"/>
          <w:szCs w:val="24"/>
        </w:rPr>
        <w:t>thickness and</w:t>
      </w:r>
      <w:r>
        <w:rPr>
          <w:rFonts w:hint="default" w:ascii="Arial" w:hAnsi="Arial" w:cs="Arial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tumor-related 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variables</w:t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819"/>
        <w:gridCol w:w="890"/>
        <w:gridCol w:w="1057"/>
        <w:gridCol w:w="1231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Variables</w:t>
            </w:r>
          </w:p>
        </w:tc>
        <w:tc>
          <w:tcPr>
            <w:tcW w:w="819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cs="Arial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890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ean</w:t>
            </w:r>
          </w:p>
        </w:tc>
        <w:tc>
          <w:tcPr>
            <w:tcW w:w="1057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cs="Arial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  <w:t xml:space="preserve">median </w:t>
            </w:r>
          </w:p>
        </w:tc>
        <w:tc>
          <w:tcPr>
            <w:tcW w:w="1231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  <w:t>IQR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 xml:space="preserve">Tumor 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size</w:t>
            </w:r>
            <w:r>
              <w:rPr>
                <w:rFonts w:hint="default" w:ascii="Arial" w:hAnsi="Arial" w:cs="Arial"/>
                <w:sz w:val="24"/>
                <w:szCs w:val="24"/>
              </w:rPr>
              <w:t>, cm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≤2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0.42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0.39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0.24-0.57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Arial" w:hAnsi="Arial" w:cs="Arial"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4.0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508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0.47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0.42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0.29-0.42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4.1-6.0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246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0.51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0.48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0.32-0.65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&gt;6.0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0.44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0.41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0.27-0.58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</w:tcPr>
          <w:p>
            <w:pPr>
              <w:jc w:val="both"/>
              <w:rPr>
                <w:rFonts w:hint="default" w:ascii="Arial" w:hAnsi="Arial" w:cs="Arial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ISUP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 grade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</w:tcPr>
          <w:p>
            <w:pPr>
              <w:ind w:firstLine="463" w:firstLineChars="193"/>
              <w:jc w:val="left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0.47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0.30-0.62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</w:tcPr>
          <w:p>
            <w:pPr>
              <w:ind w:firstLine="463" w:firstLineChars="193"/>
              <w:jc w:val="left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595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0.46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0.41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0.27-0.60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</w:tcPr>
          <w:p>
            <w:pPr>
              <w:ind w:firstLine="463" w:firstLineChars="193"/>
              <w:jc w:val="left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0.47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0.43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0.29-0.60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688" w:type="dxa"/>
            <w:shd w:val="clear" w:color="auto" w:fill="auto"/>
          </w:tcPr>
          <w:p>
            <w:pPr>
              <w:ind w:firstLine="463" w:firstLineChars="193"/>
              <w:jc w:val="left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0.52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0.33-0.65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Necrosis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152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0.42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0.38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0.26-0.51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885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0.47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0.43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0.29-0.61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pT stage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703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0.48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0.43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0.29-0.61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0.44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0.40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0.24-0.60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0.41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0.28-0.58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0.51</w:t>
            </w:r>
          </w:p>
        </w:tc>
        <w:tc>
          <w:tcPr>
            <w:tcW w:w="105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0.46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0.30-0.67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pN stage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N1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0.37</w:t>
            </w:r>
          </w:p>
        </w:tc>
        <w:tc>
          <w:tcPr>
            <w:tcW w:w="105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0.35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0.13-0.58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N0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814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0.48</w:t>
            </w:r>
          </w:p>
        </w:tc>
        <w:tc>
          <w:tcPr>
            <w:tcW w:w="105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0.29-0.63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88" w:type="dxa"/>
            <w:shd w:val="clear" w:color="auto" w:fill="auto"/>
            <w:vAlign w:val="center"/>
          </w:tcPr>
          <w:p>
            <w:pPr>
              <w:ind w:firstLine="463" w:firstLineChars="193"/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Nx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0.41</w:t>
            </w:r>
          </w:p>
        </w:tc>
        <w:tc>
          <w:tcPr>
            <w:tcW w:w="1057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0.39</w:t>
            </w:r>
          </w:p>
        </w:tc>
        <w:tc>
          <w:tcPr>
            <w:tcW w:w="123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0.27-0.51</w:t>
            </w:r>
          </w:p>
        </w:tc>
        <w:tc>
          <w:tcPr>
            <w:tcW w:w="817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502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PS, pseudocapsule; IQR, Interquartile range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 xml:space="preserve">; ISUP, 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International Society of Urological Pathology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.</w:t>
            </w:r>
          </w:p>
        </w:tc>
      </w:tr>
    </w:tbl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20339"/>
    <w:rsid w:val="00143862"/>
    <w:rsid w:val="00297A31"/>
    <w:rsid w:val="0039545A"/>
    <w:rsid w:val="00466599"/>
    <w:rsid w:val="004F4E3D"/>
    <w:rsid w:val="005418B1"/>
    <w:rsid w:val="0069665C"/>
    <w:rsid w:val="00780DED"/>
    <w:rsid w:val="007F10CA"/>
    <w:rsid w:val="00A64CD2"/>
    <w:rsid w:val="00A73AE3"/>
    <w:rsid w:val="00BE5CD3"/>
    <w:rsid w:val="00D02B70"/>
    <w:rsid w:val="00EE1F93"/>
    <w:rsid w:val="00F1300A"/>
    <w:rsid w:val="00F30212"/>
    <w:rsid w:val="09B21367"/>
    <w:rsid w:val="0C1665B0"/>
    <w:rsid w:val="0E600AA9"/>
    <w:rsid w:val="0E825340"/>
    <w:rsid w:val="137727F7"/>
    <w:rsid w:val="13AD6A72"/>
    <w:rsid w:val="13B8420B"/>
    <w:rsid w:val="1A4A263B"/>
    <w:rsid w:val="1CE52539"/>
    <w:rsid w:val="1F2E4567"/>
    <w:rsid w:val="22540BCA"/>
    <w:rsid w:val="23902BD0"/>
    <w:rsid w:val="2762039A"/>
    <w:rsid w:val="2DC549F2"/>
    <w:rsid w:val="35B5220F"/>
    <w:rsid w:val="375654AD"/>
    <w:rsid w:val="464044E8"/>
    <w:rsid w:val="4FA90C01"/>
    <w:rsid w:val="5205620A"/>
    <w:rsid w:val="5DF46C56"/>
    <w:rsid w:val="67C0389A"/>
    <w:rsid w:val="6E680EEA"/>
    <w:rsid w:val="779965E9"/>
    <w:rsid w:val="77C81353"/>
    <w:rsid w:val="7CE5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uiPriority="99" w:semiHidden="0" w:name="heading 2"/>
    <w:lsdException w:qFormat="1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32"/>
    </w:rPr>
  </w:style>
  <w:style w:type="paragraph" w:styleId="3">
    <w:name w:val="heading 2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i/>
      <w:color w:val="000000"/>
      <w:sz w:val="28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B5E8AB-7A01-4DEC-8771-0347D7962D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617</Characters>
  <Lines>6</Lines>
  <Paragraphs>1</Paragraphs>
  <TotalTime>8</TotalTime>
  <ScaleCrop>false</ScaleCrop>
  <LinksUpToDate>false</LinksUpToDate>
  <CharactersWithSpaces>641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2019-01-20T08:16:00Z</dcterms:created>
  <dc:creator>伟 奚</dc:creator>
  <cp:lastModifiedBy>细微细微</cp:lastModifiedBy>
  <cp:lastPrinted>2019-02-15T13:55:00Z</cp:lastPrinted>
  <dcterms:modified xsi:type="dcterms:W3CDTF">2022-04-12T02:18:51Z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EF7A3EC3A38741849E6B161F45D5F500</vt:lpwstr>
  </property>
</Properties>
</file>