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FD9BC" w14:textId="77777777" w:rsidR="00D458BF" w:rsidRPr="00BE2E64" w:rsidRDefault="00D458BF" w:rsidP="00D458BF">
      <w:pPr>
        <w:pStyle w:val="Heading1"/>
      </w:pPr>
      <w:r w:rsidRPr="00BE2E64">
        <w:t>A</w:t>
      </w:r>
      <w:r>
        <w:t>ppendix</w:t>
      </w:r>
    </w:p>
    <w:p w14:paraId="47C0EE3E" w14:textId="77777777" w:rsidR="00D458BF" w:rsidRPr="0096445E" w:rsidRDefault="00D458BF" w:rsidP="00D458BF">
      <w:pPr>
        <w:pStyle w:val="Heading2"/>
        <w:ind w:left="-478" w:firstLine="478"/>
      </w:pPr>
      <w:bookmarkStart w:id="0" w:name="_Ref169793312"/>
      <w:r w:rsidRPr="0096445E">
        <w:t xml:space="preserve">Appendix </w:t>
      </w:r>
      <w:r w:rsidRPr="0096445E">
        <w:fldChar w:fldCharType="begin"/>
      </w:r>
      <w:r w:rsidRPr="0096445E">
        <w:instrText xml:space="preserve"> SEQ Appendix \* ARABIC </w:instrText>
      </w:r>
      <w:r w:rsidRPr="0096445E">
        <w:fldChar w:fldCharType="separate"/>
      </w:r>
      <w:r>
        <w:rPr>
          <w:noProof/>
        </w:rPr>
        <w:t>1</w:t>
      </w:r>
      <w:r w:rsidRPr="0096445E">
        <w:fldChar w:fldCharType="end"/>
      </w:r>
      <w:bookmarkEnd w:id="0"/>
      <w:r w:rsidRPr="0096445E">
        <w:t>: Interview protocol</w:t>
      </w:r>
    </w:p>
    <w:tbl>
      <w:tblPr>
        <w:tblStyle w:val="PlainTable1"/>
        <w:tblW w:w="13887" w:type="dxa"/>
        <w:tblLook w:val="04A0" w:firstRow="1" w:lastRow="0" w:firstColumn="1" w:lastColumn="0" w:noHBand="0" w:noVBand="1"/>
      </w:tblPr>
      <w:tblGrid>
        <w:gridCol w:w="1306"/>
        <w:gridCol w:w="12581"/>
      </w:tblGrid>
      <w:tr w:rsidR="00D458BF" w:rsidRPr="00BE2E64" w14:paraId="4F8E92C5" w14:textId="77777777" w:rsidTr="00A36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14:paraId="4F809E8F" w14:textId="77777777" w:rsidR="00D458BF" w:rsidRPr="00BE2E64" w:rsidRDefault="00D458BF" w:rsidP="00A36873">
            <w:pPr>
              <w:rPr>
                <w:sz w:val="20"/>
                <w:szCs w:val="20"/>
              </w:rPr>
            </w:pPr>
            <w:r w:rsidRPr="00BE2E64">
              <w:rPr>
                <w:sz w:val="20"/>
                <w:szCs w:val="20"/>
              </w:rPr>
              <w:t>Framework</w:t>
            </w:r>
          </w:p>
        </w:tc>
        <w:tc>
          <w:tcPr>
            <w:tcW w:w="12581" w:type="dxa"/>
          </w:tcPr>
          <w:p w14:paraId="144FAC38" w14:textId="77777777" w:rsidR="00D458BF" w:rsidRPr="00BE2E64" w:rsidRDefault="00D458BF" w:rsidP="00A36873">
            <w:pPr>
              <w:cnfStyle w:val="100000000000" w:firstRow="1" w:lastRow="0" w:firstColumn="0" w:lastColumn="0" w:oddVBand="0" w:evenVBand="0" w:oddHBand="0" w:evenHBand="0" w:firstRowFirstColumn="0" w:firstRowLastColumn="0" w:lastRowFirstColumn="0" w:lastRowLastColumn="0"/>
              <w:rPr>
                <w:sz w:val="20"/>
                <w:szCs w:val="20"/>
              </w:rPr>
            </w:pPr>
            <w:r w:rsidRPr="00BE2E64">
              <w:rPr>
                <w:sz w:val="20"/>
                <w:szCs w:val="20"/>
              </w:rPr>
              <w:t>Questions</w:t>
            </w:r>
          </w:p>
        </w:tc>
      </w:tr>
      <w:tr w:rsidR="00D458BF" w:rsidRPr="00BE2E64" w14:paraId="4D9E0910" w14:textId="77777777" w:rsidTr="00A36873">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306" w:type="dxa"/>
            <w:vMerge w:val="restart"/>
          </w:tcPr>
          <w:p w14:paraId="2BA172C6" w14:textId="77777777" w:rsidR="00D458BF" w:rsidRPr="00BE2E64" w:rsidRDefault="00D458BF" w:rsidP="00A36873">
            <w:pPr>
              <w:rPr>
                <w:sz w:val="20"/>
                <w:szCs w:val="20"/>
              </w:rPr>
            </w:pPr>
            <w:r w:rsidRPr="00BE2E64">
              <w:rPr>
                <w:sz w:val="20"/>
                <w:szCs w:val="20"/>
              </w:rPr>
              <w:t>Introduction</w:t>
            </w:r>
          </w:p>
          <w:p w14:paraId="6BBCDC49" w14:textId="77777777" w:rsidR="00D458BF" w:rsidRPr="00BE2E64" w:rsidRDefault="00D458BF" w:rsidP="00A36873">
            <w:pPr>
              <w:rPr>
                <w:sz w:val="20"/>
                <w:szCs w:val="20"/>
              </w:rPr>
            </w:pPr>
          </w:p>
          <w:p w14:paraId="475BCBDD" w14:textId="77777777" w:rsidR="00D458BF" w:rsidRPr="00BE2E64" w:rsidRDefault="00D458BF" w:rsidP="00A36873">
            <w:pPr>
              <w:rPr>
                <w:sz w:val="20"/>
                <w:szCs w:val="20"/>
              </w:rPr>
            </w:pPr>
          </w:p>
          <w:p w14:paraId="27A8B421" w14:textId="77777777" w:rsidR="00D458BF" w:rsidRPr="00BE2E64" w:rsidRDefault="00D458BF" w:rsidP="00A36873">
            <w:pPr>
              <w:rPr>
                <w:sz w:val="20"/>
                <w:szCs w:val="20"/>
              </w:rPr>
            </w:pPr>
          </w:p>
          <w:p w14:paraId="0E131D79" w14:textId="77777777" w:rsidR="00D458BF" w:rsidRPr="00BE2E64" w:rsidRDefault="00D458BF" w:rsidP="00A36873">
            <w:pPr>
              <w:rPr>
                <w:sz w:val="20"/>
                <w:szCs w:val="20"/>
              </w:rPr>
            </w:pPr>
          </w:p>
        </w:tc>
        <w:tc>
          <w:tcPr>
            <w:tcW w:w="12581" w:type="dxa"/>
          </w:tcPr>
          <w:p w14:paraId="0E5E6960" w14:textId="77777777" w:rsidR="00D458BF" w:rsidRPr="00BE2E64" w:rsidRDefault="00D458BF" w:rsidP="00A36873">
            <w:pPr>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Thank you for agreeing to participate in this interview.</w:t>
            </w:r>
          </w:p>
          <w:p w14:paraId="56FD471D" w14:textId="77777777" w:rsidR="00D458BF" w:rsidRPr="00BE2E64" w:rsidRDefault="00D458BF" w:rsidP="00D458BF">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 xml:space="preserve">Could you please tell me about </w:t>
            </w:r>
            <w:r w:rsidRPr="00BE2E64">
              <w:rPr>
                <w:b/>
                <w:bCs/>
                <w:sz w:val="20"/>
                <w:szCs w:val="20"/>
              </w:rPr>
              <w:t>your role</w:t>
            </w:r>
            <w:r w:rsidRPr="00BE2E64">
              <w:rPr>
                <w:sz w:val="20"/>
                <w:szCs w:val="20"/>
              </w:rPr>
              <w:t xml:space="preserve"> is at the university and how it </w:t>
            </w:r>
            <w:r w:rsidRPr="00BE2E64">
              <w:rPr>
                <w:b/>
                <w:bCs/>
                <w:sz w:val="20"/>
                <w:szCs w:val="20"/>
              </w:rPr>
              <w:t>relates to sustainability</w:t>
            </w:r>
            <w:r w:rsidRPr="00BE2E64">
              <w:rPr>
                <w:sz w:val="20"/>
                <w:szCs w:val="20"/>
              </w:rPr>
              <w:t xml:space="preserve"> initiatives at the University of Auckland? </w:t>
            </w:r>
            <w:r w:rsidRPr="00BE2E64">
              <w:rPr>
                <w:b/>
                <w:bCs/>
                <w:sz w:val="20"/>
                <w:szCs w:val="20"/>
              </w:rPr>
              <w:t>How long</w:t>
            </w:r>
            <w:r w:rsidRPr="00BE2E64">
              <w:rPr>
                <w:sz w:val="20"/>
                <w:szCs w:val="20"/>
              </w:rPr>
              <w:t xml:space="preserve"> have you been working at this university?</w:t>
            </w:r>
          </w:p>
        </w:tc>
      </w:tr>
      <w:tr w:rsidR="00D458BF" w:rsidRPr="00BE2E64" w14:paraId="20D70E1C" w14:textId="77777777" w:rsidTr="00A36873">
        <w:trPr>
          <w:trHeight w:val="349"/>
        </w:trPr>
        <w:tc>
          <w:tcPr>
            <w:cnfStyle w:val="001000000000" w:firstRow="0" w:lastRow="0" w:firstColumn="1" w:lastColumn="0" w:oddVBand="0" w:evenVBand="0" w:oddHBand="0" w:evenHBand="0" w:firstRowFirstColumn="0" w:firstRowLastColumn="0" w:lastRowFirstColumn="0" w:lastRowLastColumn="0"/>
            <w:tcW w:w="1306" w:type="dxa"/>
            <w:vMerge/>
            <w:shd w:val="clear" w:color="auto" w:fill="F2F2F2" w:themeFill="background1" w:themeFillShade="F2"/>
          </w:tcPr>
          <w:p w14:paraId="42CE895F" w14:textId="77777777" w:rsidR="00D458BF" w:rsidRPr="00BE2E64" w:rsidRDefault="00D458BF" w:rsidP="00A36873">
            <w:pPr>
              <w:rPr>
                <w:sz w:val="20"/>
                <w:szCs w:val="20"/>
              </w:rPr>
            </w:pPr>
          </w:p>
        </w:tc>
        <w:tc>
          <w:tcPr>
            <w:tcW w:w="12581" w:type="dxa"/>
            <w:shd w:val="clear" w:color="auto" w:fill="F2F2F2" w:themeFill="background1" w:themeFillShade="F2"/>
          </w:tcPr>
          <w:p w14:paraId="0878E432" w14:textId="77777777" w:rsidR="00D458BF" w:rsidRPr="00F203F0" w:rsidRDefault="00D458BF" w:rsidP="00D458BF">
            <w:pPr>
              <w:pStyle w:val="ListParagraph"/>
              <w:numPr>
                <w:ilvl w:val="0"/>
                <w:numId w:val="1"/>
              </w:numPr>
              <w:spacing w:after="0" w:line="252"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F203F0">
              <w:rPr>
                <w:sz w:val="20"/>
                <w:szCs w:val="20"/>
              </w:rPr>
              <w:t xml:space="preserve">What does a </w:t>
            </w:r>
            <w:r w:rsidRPr="00F203F0">
              <w:rPr>
                <w:b/>
                <w:bCs/>
                <w:sz w:val="20"/>
                <w:szCs w:val="20"/>
              </w:rPr>
              <w:t>sustainable university mean</w:t>
            </w:r>
            <w:r w:rsidRPr="00F203F0">
              <w:rPr>
                <w:sz w:val="20"/>
                <w:szCs w:val="20"/>
              </w:rPr>
              <w:t xml:space="preserve"> to you?</w:t>
            </w:r>
          </w:p>
        </w:tc>
      </w:tr>
      <w:tr w:rsidR="00D458BF" w:rsidRPr="00BE2E64" w14:paraId="41A3DEDE" w14:textId="77777777" w:rsidTr="00A3687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306" w:type="dxa"/>
            <w:vMerge/>
          </w:tcPr>
          <w:p w14:paraId="754507A2" w14:textId="77777777" w:rsidR="00D458BF" w:rsidRPr="00BE2E64" w:rsidRDefault="00D458BF" w:rsidP="00A36873">
            <w:pPr>
              <w:rPr>
                <w:sz w:val="20"/>
                <w:szCs w:val="20"/>
              </w:rPr>
            </w:pPr>
          </w:p>
        </w:tc>
        <w:tc>
          <w:tcPr>
            <w:tcW w:w="12581" w:type="dxa"/>
          </w:tcPr>
          <w:p w14:paraId="7442CC48" w14:textId="77777777" w:rsidR="00D458BF" w:rsidRPr="00BE2E64" w:rsidRDefault="00D458BF" w:rsidP="00D458BF">
            <w:pPr>
              <w:pStyle w:val="ListParagraph"/>
              <w:numPr>
                <w:ilvl w:val="0"/>
                <w:numId w:val="1"/>
              </w:numPr>
              <w:spacing w:after="0"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 xml:space="preserve">Would you describe the </w:t>
            </w:r>
            <w:r w:rsidRPr="00BE2E64">
              <w:rPr>
                <w:b/>
                <w:bCs/>
                <w:sz w:val="20"/>
                <w:szCs w:val="20"/>
              </w:rPr>
              <w:t>University of Auckland</w:t>
            </w:r>
            <w:r w:rsidRPr="00BE2E64">
              <w:rPr>
                <w:sz w:val="20"/>
                <w:szCs w:val="20"/>
              </w:rPr>
              <w:t xml:space="preserve"> as a </w:t>
            </w:r>
            <w:r w:rsidRPr="00BE2E64">
              <w:rPr>
                <w:b/>
                <w:bCs/>
                <w:sz w:val="20"/>
                <w:szCs w:val="20"/>
              </w:rPr>
              <w:t>sustainable</w:t>
            </w:r>
            <w:r w:rsidRPr="00BE2E64">
              <w:rPr>
                <w:sz w:val="20"/>
                <w:szCs w:val="20"/>
              </w:rPr>
              <w:t xml:space="preserve"> university? Why or why not? Could you reflect on how this has changed over time?</w:t>
            </w:r>
          </w:p>
        </w:tc>
      </w:tr>
      <w:tr w:rsidR="00D458BF" w:rsidRPr="00BE2E64" w14:paraId="18689022" w14:textId="77777777" w:rsidTr="00A36873">
        <w:tc>
          <w:tcPr>
            <w:cnfStyle w:val="001000000000" w:firstRow="0" w:lastRow="0" w:firstColumn="1" w:lastColumn="0" w:oddVBand="0" w:evenVBand="0" w:oddHBand="0" w:evenHBand="0" w:firstRowFirstColumn="0" w:firstRowLastColumn="0" w:lastRowFirstColumn="0" w:lastRowLastColumn="0"/>
            <w:tcW w:w="1306" w:type="dxa"/>
          </w:tcPr>
          <w:p w14:paraId="46A9B61A" w14:textId="77777777" w:rsidR="00D458BF" w:rsidRPr="00BE2E64" w:rsidRDefault="00D458BF" w:rsidP="00A36873">
            <w:pPr>
              <w:rPr>
                <w:sz w:val="20"/>
                <w:szCs w:val="20"/>
              </w:rPr>
            </w:pPr>
            <w:r w:rsidRPr="00BE2E64">
              <w:rPr>
                <w:sz w:val="20"/>
                <w:szCs w:val="20"/>
              </w:rPr>
              <w:t>Orientation</w:t>
            </w:r>
          </w:p>
        </w:tc>
        <w:tc>
          <w:tcPr>
            <w:tcW w:w="12581" w:type="dxa"/>
          </w:tcPr>
          <w:p w14:paraId="77BBD9E9" w14:textId="77777777" w:rsidR="00D458BF" w:rsidRPr="00801B12" w:rsidRDefault="00D458BF" w:rsidP="00D458BF">
            <w:pPr>
              <w:pStyle w:val="ListParagraph"/>
              <w:numPr>
                <w:ilvl w:val="0"/>
                <w:numId w:val="1"/>
              </w:numPr>
              <w:spacing w:after="0" w:line="252" w:lineRule="auto"/>
              <w:jc w:val="left"/>
              <w:cnfStyle w:val="000000000000" w:firstRow="0" w:lastRow="0" w:firstColumn="0" w:lastColumn="0" w:oddVBand="0" w:evenVBand="0" w:oddHBand="0" w:evenHBand="0" w:firstRowFirstColumn="0" w:firstRowLastColumn="0" w:lastRowFirstColumn="0" w:lastRowLastColumn="0"/>
              <w:rPr>
                <w:sz w:val="20"/>
                <w:szCs w:val="20"/>
              </w:rPr>
            </w:pPr>
            <w:bookmarkStart w:id="1" w:name="_Hlk140157245"/>
            <w:r w:rsidRPr="00BE2E64">
              <w:rPr>
                <w:sz w:val="20"/>
                <w:szCs w:val="20"/>
              </w:rPr>
              <w:t xml:space="preserve">Can you </w:t>
            </w:r>
            <w:r w:rsidRPr="00BE2E64">
              <w:rPr>
                <w:b/>
                <w:bCs/>
                <w:sz w:val="20"/>
                <w:szCs w:val="20"/>
              </w:rPr>
              <w:t>describe an event</w:t>
            </w:r>
            <w:r w:rsidRPr="00BE2E64">
              <w:rPr>
                <w:sz w:val="20"/>
                <w:szCs w:val="20"/>
              </w:rPr>
              <w:t xml:space="preserve"> that you consider critical for the University of Auckland's progress toward sustainability? </w:t>
            </w:r>
          </w:p>
          <w:p w14:paraId="7CA3B102" w14:textId="77777777" w:rsidR="00D458BF" w:rsidRPr="00BE2E64" w:rsidRDefault="00D458BF" w:rsidP="00A36873">
            <w:pPr>
              <w:pStyle w:val="ListParagraph"/>
              <w:jc w:val="left"/>
              <w:cnfStyle w:val="000000000000" w:firstRow="0" w:lastRow="0" w:firstColumn="0" w:lastColumn="0" w:oddVBand="0" w:evenVBand="0" w:oddHBand="0" w:evenHBand="0" w:firstRowFirstColumn="0" w:firstRowLastColumn="0" w:lastRowFirstColumn="0" w:lastRowLastColumn="0"/>
              <w:rPr>
                <w:i/>
                <w:iCs/>
                <w:color w:val="808080" w:themeColor="background1" w:themeShade="80"/>
                <w:sz w:val="20"/>
                <w:szCs w:val="20"/>
              </w:rPr>
            </w:pPr>
            <w:r w:rsidRPr="00BE2E64">
              <w:rPr>
                <w:sz w:val="20"/>
                <w:szCs w:val="20"/>
              </w:rPr>
              <w:t>This event could be an initiative, project or an incident, any activity that you consider critical by your own definition. It can be planned or unplanned, have positive or negative consequences and various durations.</w:t>
            </w:r>
            <w:bookmarkEnd w:id="1"/>
            <w:r w:rsidRPr="00BE2E64">
              <w:rPr>
                <w:sz w:val="20"/>
                <w:szCs w:val="20"/>
              </w:rPr>
              <w:t xml:space="preserve"> Take a moment to think about it. While there may be multiple events, let's start with the one you consider the most significant. We will have time to explore the other events later. </w:t>
            </w:r>
            <w:r w:rsidRPr="00BE2E64">
              <w:rPr>
                <w:i/>
                <w:iCs/>
                <w:color w:val="808080" w:themeColor="background1" w:themeShade="80"/>
                <w:sz w:val="20"/>
                <w:szCs w:val="20"/>
              </w:rPr>
              <w:t>/Return here for events 2,3, etc./</w:t>
            </w:r>
          </w:p>
          <w:p w14:paraId="2ECA9330" w14:textId="77777777" w:rsidR="00D458BF" w:rsidRPr="00BE2E64" w:rsidRDefault="00D458BF" w:rsidP="00A36873">
            <w:pPr>
              <w:pStyle w:val="ListParagraph"/>
              <w:jc w:val="left"/>
              <w:cnfStyle w:val="000000000000" w:firstRow="0" w:lastRow="0" w:firstColumn="0" w:lastColumn="0" w:oddVBand="0" w:evenVBand="0" w:oddHBand="0" w:evenHBand="0" w:firstRowFirstColumn="0" w:firstRowLastColumn="0" w:lastRowFirstColumn="0" w:lastRowLastColumn="0"/>
              <w:rPr>
                <w:sz w:val="20"/>
                <w:szCs w:val="20"/>
              </w:rPr>
            </w:pPr>
          </w:p>
          <w:p w14:paraId="2C7D5CD9" w14:textId="77777777" w:rsidR="00D458BF" w:rsidRPr="00BE2E64" w:rsidRDefault="00D458BF" w:rsidP="00A36873">
            <w:pPr>
              <w:pStyle w:val="ListParagraph"/>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 xml:space="preserve">Do you have such an event in mind? Great. Could you briefly </w:t>
            </w:r>
            <w:r w:rsidRPr="00BE2E64">
              <w:rPr>
                <w:b/>
                <w:bCs/>
                <w:sz w:val="20"/>
                <w:szCs w:val="20"/>
              </w:rPr>
              <w:t>describe the event</w:t>
            </w:r>
            <w:r w:rsidRPr="00BE2E64">
              <w:rPr>
                <w:sz w:val="20"/>
                <w:szCs w:val="20"/>
              </w:rPr>
              <w:t xml:space="preserve"> without discussing its impact for now? Can you describe </w:t>
            </w:r>
            <w:r w:rsidRPr="00BE2E64">
              <w:rPr>
                <w:b/>
                <w:bCs/>
                <w:sz w:val="20"/>
                <w:szCs w:val="20"/>
              </w:rPr>
              <w:t xml:space="preserve">what </w:t>
            </w:r>
            <w:r w:rsidRPr="00BE2E64">
              <w:rPr>
                <w:sz w:val="20"/>
                <w:szCs w:val="20"/>
              </w:rPr>
              <w:t xml:space="preserve">happened, </w:t>
            </w:r>
            <w:r w:rsidRPr="00BE2E64">
              <w:rPr>
                <w:b/>
                <w:bCs/>
                <w:sz w:val="20"/>
                <w:szCs w:val="20"/>
              </w:rPr>
              <w:t>when</w:t>
            </w:r>
            <w:r w:rsidRPr="00BE2E64">
              <w:rPr>
                <w:sz w:val="20"/>
                <w:szCs w:val="20"/>
              </w:rPr>
              <w:t xml:space="preserve"> and </w:t>
            </w:r>
            <w:r w:rsidRPr="00BE2E64">
              <w:rPr>
                <w:b/>
                <w:bCs/>
                <w:sz w:val="20"/>
                <w:szCs w:val="20"/>
              </w:rPr>
              <w:t>where</w:t>
            </w:r>
            <w:r w:rsidRPr="00BE2E64">
              <w:rPr>
                <w:sz w:val="20"/>
                <w:szCs w:val="20"/>
              </w:rPr>
              <w:t xml:space="preserve"> it took place and </w:t>
            </w:r>
            <w:r w:rsidRPr="00BE2E64">
              <w:rPr>
                <w:b/>
                <w:bCs/>
                <w:sz w:val="20"/>
                <w:szCs w:val="20"/>
              </w:rPr>
              <w:t>who</w:t>
            </w:r>
            <w:r w:rsidRPr="00BE2E64">
              <w:rPr>
                <w:sz w:val="20"/>
                <w:szCs w:val="20"/>
              </w:rPr>
              <w:t xml:space="preserve"> was involved? </w:t>
            </w:r>
          </w:p>
          <w:p w14:paraId="605FC473" w14:textId="77777777" w:rsidR="00D458BF" w:rsidRPr="00BE2E64" w:rsidRDefault="00D458BF" w:rsidP="00A36873">
            <w:pPr>
              <w:pStyle w:val="ListParagraph"/>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 xml:space="preserve">What was </w:t>
            </w:r>
            <w:r w:rsidRPr="00BE2E64">
              <w:rPr>
                <w:b/>
                <w:bCs/>
                <w:sz w:val="20"/>
                <w:szCs w:val="20"/>
              </w:rPr>
              <w:t>your role</w:t>
            </w:r>
            <w:r w:rsidRPr="00BE2E64">
              <w:rPr>
                <w:sz w:val="20"/>
                <w:szCs w:val="20"/>
              </w:rPr>
              <w:t xml:space="preserve"> in this event?</w:t>
            </w:r>
          </w:p>
          <w:p w14:paraId="550064E4" w14:textId="77777777" w:rsidR="00D458BF" w:rsidRPr="00BE2E64" w:rsidRDefault="00D458BF" w:rsidP="00A36873">
            <w:pPr>
              <w:pStyle w:val="ListParagraph"/>
              <w:jc w:val="left"/>
              <w:cnfStyle w:val="000000000000" w:firstRow="0" w:lastRow="0" w:firstColumn="0" w:lastColumn="0" w:oddVBand="0" w:evenVBand="0" w:oddHBand="0" w:evenHBand="0" w:firstRowFirstColumn="0" w:firstRowLastColumn="0" w:lastRowFirstColumn="0" w:lastRowLastColumn="0"/>
              <w:rPr>
                <w:sz w:val="20"/>
                <w:szCs w:val="20"/>
              </w:rPr>
            </w:pPr>
          </w:p>
          <w:p w14:paraId="0B2B5500" w14:textId="77777777" w:rsidR="00D458BF" w:rsidRPr="00BE2E64" w:rsidRDefault="00D458BF" w:rsidP="00A368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Thank you for sharing. I now have a good understanding of the event you described. Let's move on.</w:t>
            </w:r>
          </w:p>
        </w:tc>
      </w:tr>
      <w:tr w:rsidR="00D458BF" w:rsidRPr="00BE2E64" w14:paraId="2CDB47C9" w14:textId="77777777" w:rsidTr="00A36873">
        <w:trPr>
          <w:cnfStyle w:val="000000100000" w:firstRow="0" w:lastRow="0" w:firstColumn="0" w:lastColumn="0" w:oddVBand="0" w:evenVBand="0" w:oddHBand="1" w:evenHBand="0" w:firstRowFirstColumn="0" w:firstRowLastColumn="0" w:lastRowFirstColumn="0" w:lastRowLastColumn="0"/>
          <w:trHeight w:val="2581"/>
        </w:trPr>
        <w:tc>
          <w:tcPr>
            <w:cnfStyle w:val="001000000000" w:firstRow="0" w:lastRow="0" w:firstColumn="1" w:lastColumn="0" w:oddVBand="0" w:evenVBand="0" w:oddHBand="0" w:evenHBand="0" w:firstRowFirstColumn="0" w:firstRowLastColumn="0" w:lastRowFirstColumn="0" w:lastRowLastColumn="0"/>
            <w:tcW w:w="1306" w:type="dxa"/>
          </w:tcPr>
          <w:p w14:paraId="7E6E257D" w14:textId="77777777" w:rsidR="00D458BF" w:rsidRPr="00BE2E64" w:rsidRDefault="00D458BF" w:rsidP="00A36873">
            <w:pPr>
              <w:rPr>
                <w:sz w:val="20"/>
                <w:szCs w:val="20"/>
              </w:rPr>
            </w:pPr>
            <w:r w:rsidRPr="00BE2E64">
              <w:rPr>
                <w:sz w:val="20"/>
                <w:szCs w:val="20"/>
              </w:rPr>
              <w:lastRenderedPageBreak/>
              <w:t>Evaluation</w:t>
            </w:r>
          </w:p>
        </w:tc>
        <w:tc>
          <w:tcPr>
            <w:tcW w:w="12581" w:type="dxa"/>
          </w:tcPr>
          <w:p w14:paraId="62A13501" w14:textId="77777777" w:rsidR="00D458BF" w:rsidRPr="00801B12" w:rsidRDefault="00D458BF" w:rsidP="00A36873">
            <w:pPr>
              <w:cnfStyle w:val="000000100000" w:firstRow="0" w:lastRow="0" w:firstColumn="0" w:lastColumn="0" w:oddVBand="0" w:evenVBand="0" w:oddHBand="1" w:evenHBand="0" w:firstRowFirstColumn="0" w:firstRowLastColumn="0" w:lastRowFirstColumn="0" w:lastRowLastColumn="0"/>
              <w:rPr>
                <w:sz w:val="20"/>
                <w:szCs w:val="20"/>
              </w:rPr>
            </w:pPr>
            <w:r w:rsidRPr="00801B12">
              <w:rPr>
                <w:sz w:val="20"/>
                <w:szCs w:val="20"/>
              </w:rPr>
              <w:t>At this stage, I would like you to evaluate the event you just described.</w:t>
            </w:r>
          </w:p>
          <w:p w14:paraId="5D7B464C" w14:textId="77777777" w:rsidR="00D458BF" w:rsidRPr="00BE2E64" w:rsidRDefault="00D458BF" w:rsidP="00D458BF">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E2E64">
              <w:rPr>
                <w:b/>
                <w:bCs/>
                <w:sz w:val="20"/>
                <w:szCs w:val="20"/>
              </w:rPr>
              <w:t>Why</w:t>
            </w:r>
            <w:r w:rsidRPr="00BE2E64">
              <w:rPr>
                <w:sz w:val="20"/>
                <w:szCs w:val="20"/>
              </w:rPr>
              <w:t xml:space="preserve"> was this event </w:t>
            </w:r>
            <w:r w:rsidRPr="00BE2E64">
              <w:rPr>
                <w:b/>
                <w:bCs/>
                <w:sz w:val="20"/>
                <w:szCs w:val="20"/>
              </w:rPr>
              <w:t>critical</w:t>
            </w:r>
            <w:r w:rsidRPr="00BE2E64">
              <w:rPr>
                <w:sz w:val="20"/>
                <w:szCs w:val="20"/>
              </w:rPr>
              <w:t xml:space="preserve">, in your opinion? </w:t>
            </w:r>
            <w:r w:rsidRPr="00BE2E64">
              <w:rPr>
                <w:b/>
                <w:bCs/>
                <w:sz w:val="20"/>
                <w:szCs w:val="20"/>
              </w:rPr>
              <w:t>What was the impact</w:t>
            </w:r>
            <w:r w:rsidRPr="00BE2E64">
              <w:rPr>
                <w:sz w:val="20"/>
                <w:szCs w:val="20"/>
              </w:rPr>
              <w:t xml:space="preserve"> of this event? Would you say it had an</w:t>
            </w:r>
            <w:r w:rsidRPr="00BE2E64">
              <w:rPr>
                <w:b/>
                <w:bCs/>
                <w:sz w:val="20"/>
                <w:szCs w:val="20"/>
              </w:rPr>
              <w:t xml:space="preserve"> overall positive or negative effect</w:t>
            </w:r>
            <w:r w:rsidRPr="00BE2E64">
              <w:rPr>
                <w:sz w:val="20"/>
                <w:szCs w:val="20"/>
              </w:rPr>
              <w:t>? Can you elaborate on the specific ways in which it had an impact?</w:t>
            </w:r>
          </w:p>
          <w:p w14:paraId="5D44B0C4" w14:textId="77777777" w:rsidR="00D458BF" w:rsidRPr="00BE2E64" w:rsidRDefault="00D458BF" w:rsidP="00D458BF">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 xml:space="preserve">Were there any </w:t>
            </w:r>
            <w:r w:rsidRPr="00BE2E64">
              <w:rPr>
                <w:b/>
                <w:bCs/>
                <w:sz w:val="20"/>
                <w:szCs w:val="20"/>
              </w:rPr>
              <w:t>individuals</w:t>
            </w:r>
            <w:r w:rsidRPr="00BE2E64">
              <w:rPr>
                <w:sz w:val="20"/>
                <w:szCs w:val="20"/>
              </w:rPr>
              <w:t xml:space="preserve"> at the university who substantially contributed to this event? If so, what was their </w:t>
            </w:r>
            <w:r w:rsidRPr="00BE2E64">
              <w:rPr>
                <w:b/>
                <w:bCs/>
                <w:sz w:val="20"/>
                <w:szCs w:val="20"/>
              </w:rPr>
              <w:t>role</w:t>
            </w:r>
            <w:r w:rsidRPr="00BE2E64">
              <w:rPr>
                <w:sz w:val="20"/>
                <w:szCs w:val="20"/>
              </w:rPr>
              <w:t xml:space="preserve"> in this event and what</w:t>
            </w:r>
            <w:r w:rsidRPr="00BE2E64">
              <w:rPr>
                <w:b/>
                <w:bCs/>
                <w:sz w:val="20"/>
                <w:szCs w:val="20"/>
              </w:rPr>
              <w:t xml:space="preserve"> impact</w:t>
            </w:r>
            <w:r w:rsidRPr="00BE2E64">
              <w:rPr>
                <w:sz w:val="20"/>
                <w:szCs w:val="20"/>
              </w:rPr>
              <w:t xml:space="preserve"> did they have?</w:t>
            </w:r>
          </w:p>
          <w:p w14:paraId="2F3E4345" w14:textId="77777777" w:rsidR="00D458BF" w:rsidRPr="00BE2E64" w:rsidRDefault="00D458BF" w:rsidP="00D458BF">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bookmarkStart w:id="2" w:name="_Hlk140157187"/>
            <w:r w:rsidRPr="00BE2E64">
              <w:rPr>
                <w:sz w:val="20"/>
                <w:szCs w:val="20"/>
              </w:rPr>
              <w:t xml:space="preserve">What </w:t>
            </w:r>
            <w:r w:rsidRPr="00BE2E64">
              <w:rPr>
                <w:b/>
                <w:bCs/>
                <w:sz w:val="20"/>
                <w:szCs w:val="20"/>
              </w:rPr>
              <w:t>role</w:t>
            </w:r>
            <w:r w:rsidRPr="00BE2E64">
              <w:rPr>
                <w:sz w:val="20"/>
                <w:szCs w:val="20"/>
              </w:rPr>
              <w:t xml:space="preserve">, if any, did the formally appointed </w:t>
            </w:r>
            <w:r w:rsidRPr="00BE2E64">
              <w:rPr>
                <w:b/>
                <w:bCs/>
                <w:sz w:val="20"/>
                <w:szCs w:val="20"/>
              </w:rPr>
              <w:t>academic leaders</w:t>
            </w:r>
            <w:r w:rsidRPr="00BE2E64">
              <w:rPr>
                <w:sz w:val="20"/>
                <w:szCs w:val="20"/>
              </w:rPr>
              <w:t xml:space="preserve"> play in this event? What </w:t>
            </w:r>
            <w:r w:rsidRPr="00BE2E64">
              <w:rPr>
                <w:b/>
                <w:bCs/>
                <w:sz w:val="20"/>
                <w:szCs w:val="20"/>
              </w:rPr>
              <w:t>impact</w:t>
            </w:r>
            <w:r w:rsidRPr="00BE2E64">
              <w:rPr>
                <w:sz w:val="20"/>
                <w:szCs w:val="20"/>
              </w:rPr>
              <w:t>, if any, did they have on the outcome of this event?</w:t>
            </w:r>
          </w:p>
          <w:bookmarkEnd w:id="2"/>
          <w:p w14:paraId="02A76F68" w14:textId="77777777" w:rsidR="00D458BF" w:rsidRPr="00BE2E64" w:rsidRDefault="00D458BF" w:rsidP="00A36873">
            <w:pPr>
              <w:pStyle w:val="ListParagraph"/>
              <w:cnfStyle w:val="000000100000" w:firstRow="0" w:lastRow="0" w:firstColumn="0" w:lastColumn="0" w:oddVBand="0" w:evenVBand="0" w:oddHBand="1" w:evenHBand="0" w:firstRowFirstColumn="0" w:firstRowLastColumn="0" w:lastRowFirstColumn="0" w:lastRowLastColumn="0"/>
              <w:rPr>
                <w:sz w:val="20"/>
                <w:szCs w:val="20"/>
              </w:rPr>
            </w:pPr>
          </w:p>
          <w:p w14:paraId="6C69AB3E" w14:textId="77777777" w:rsidR="00D458BF" w:rsidRPr="00BE2E64" w:rsidRDefault="00D458BF" w:rsidP="00A36873">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Thank you for sharing. Let's return to other events you recalled as critical for your university's progress toward sustainability.  /</w:t>
            </w:r>
            <w:r w:rsidRPr="00BE2E64">
              <w:rPr>
                <w:i/>
                <w:iCs/>
                <w:color w:val="808080" w:themeColor="background1" w:themeShade="80"/>
                <w:sz w:val="20"/>
                <w:szCs w:val="20"/>
              </w:rPr>
              <w:t>Return to the section 'Orientation' and ask about any other critical events. /</w:t>
            </w:r>
          </w:p>
        </w:tc>
      </w:tr>
      <w:tr w:rsidR="00D458BF" w:rsidRPr="00BE2E64" w14:paraId="540B16B4" w14:textId="77777777" w:rsidTr="00A36873">
        <w:trPr>
          <w:trHeight w:val="54"/>
        </w:trPr>
        <w:tc>
          <w:tcPr>
            <w:cnfStyle w:val="001000000000" w:firstRow="0" w:lastRow="0" w:firstColumn="1" w:lastColumn="0" w:oddVBand="0" w:evenVBand="0" w:oddHBand="0" w:evenHBand="0" w:firstRowFirstColumn="0" w:firstRowLastColumn="0" w:lastRowFirstColumn="0" w:lastRowLastColumn="0"/>
            <w:tcW w:w="1306" w:type="dxa"/>
          </w:tcPr>
          <w:p w14:paraId="735DC7E7" w14:textId="77777777" w:rsidR="00D458BF" w:rsidRPr="00BE2E64" w:rsidRDefault="00D458BF" w:rsidP="00A36873">
            <w:pPr>
              <w:rPr>
                <w:sz w:val="20"/>
                <w:szCs w:val="20"/>
              </w:rPr>
            </w:pPr>
            <w:r w:rsidRPr="00BE2E64">
              <w:rPr>
                <w:sz w:val="20"/>
                <w:szCs w:val="20"/>
              </w:rPr>
              <w:t>Conclusion</w:t>
            </w:r>
          </w:p>
        </w:tc>
        <w:tc>
          <w:tcPr>
            <w:tcW w:w="12581" w:type="dxa"/>
          </w:tcPr>
          <w:p w14:paraId="6FCAD99C" w14:textId="77777777" w:rsidR="00D458BF" w:rsidRPr="00BE2E64" w:rsidRDefault="00D458BF" w:rsidP="00A36873">
            <w:pPr>
              <w:ind w:left="720"/>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Thank you. That concludes the interview. Is there anything else you would like to add or share?</w:t>
            </w:r>
          </w:p>
        </w:tc>
      </w:tr>
    </w:tbl>
    <w:p w14:paraId="4872D9EC" w14:textId="77777777" w:rsidR="00D458BF" w:rsidRPr="00F203F0" w:rsidRDefault="00D458BF" w:rsidP="00D458BF">
      <w:pPr>
        <w:pStyle w:val="Heading2"/>
        <w:ind w:left="-478" w:firstLine="478"/>
      </w:pPr>
      <w:bookmarkStart w:id="3" w:name="_Ref169858730"/>
      <w:r w:rsidRPr="0096445E">
        <w:t xml:space="preserve">Appendix </w:t>
      </w:r>
      <w:r w:rsidRPr="0096445E">
        <w:fldChar w:fldCharType="begin"/>
      </w:r>
      <w:r w:rsidRPr="0096445E">
        <w:instrText xml:space="preserve"> SEQ Appendix \* ARABIC </w:instrText>
      </w:r>
      <w:r w:rsidRPr="0096445E">
        <w:fldChar w:fldCharType="separate"/>
      </w:r>
      <w:r>
        <w:rPr>
          <w:noProof/>
        </w:rPr>
        <w:t>2</w:t>
      </w:r>
      <w:r w:rsidRPr="0096445E">
        <w:fldChar w:fldCharType="end"/>
      </w:r>
      <w:bookmarkEnd w:id="3"/>
      <w:r w:rsidRPr="0096445E">
        <w:t>:</w:t>
      </w:r>
      <w:r>
        <w:t xml:space="preserve"> A brief overview of coding strategy</w:t>
      </w:r>
    </w:p>
    <w:tbl>
      <w:tblPr>
        <w:tblStyle w:val="PlainTable1"/>
        <w:tblW w:w="5000" w:type="pct"/>
        <w:tblLayout w:type="fixed"/>
        <w:tblLook w:val="04A0" w:firstRow="1" w:lastRow="0" w:firstColumn="1" w:lastColumn="0" w:noHBand="0" w:noVBand="1"/>
      </w:tblPr>
      <w:tblGrid>
        <w:gridCol w:w="1413"/>
        <w:gridCol w:w="3221"/>
        <w:gridCol w:w="3744"/>
        <w:gridCol w:w="5614"/>
      </w:tblGrid>
      <w:tr w:rsidR="00D458BF" w:rsidRPr="00BE2E64" w14:paraId="36605E84" w14:textId="77777777" w:rsidTr="00A36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91F071A" w14:textId="77777777" w:rsidR="00D458BF" w:rsidRPr="00801B12" w:rsidRDefault="00D458BF" w:rsidP="00A36873">
            <w:pPr>
              <w:jc w:val="left"/>
              <w:rPr>
                <w:b w:val="0"/>
                <w:bCs w:val="0"/>
                <w:i/>
                <w:iCs/>
              </w:rPr>
            </w:pPr>
            <w:r w:rsidRPr="00801B12">
              <w:rPr>
                <w:b w:val="0"/>
                <w:bCs w:val="0"/>
              </w:rPr>
              <w:t>FIRST CYCLE CODING (deductive, using protocol and sub-coding approach)</w:t>
            </w:r>
          </w:p>
        </w:tc>
      </w:tr>
      <w:tr w:rsidR="00D458BF" w:rsidRPr="00BE2E64" w14:paraId="5427BEB2"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2A16C15A" w14:textId="77777777" w:rsidR="00D458BF" w:rsidRPr="00BE2E64" w:rsidRDefault="00D458BF" w:rsidP="00A36873">
            <w:pPr>
              <w:jc w:val="left"/>
              <w:rPr>
                <w:sz w:val="20"/>
                <w:szCs w:val="20"/>
              </w:rPr>
            </w:pPr>
            <w:r w:rsidRPr="00BE2E64">
              <w:rPr>
                <w:sz w:val="20"/>
                <w:szCs w:val="20"/>
              </w:rPr>
              <w:t>Framework</w:t>
            </w:r>
          </w:p>
        </w:tc>
        <w:tc>
          <w:tcPr>
            <w:tcW w:w="1151" w:type="pct"/>
          </w:tcPr>
          <w:p w14:paraId="4604538A" w14:textId="77777777" w:rsidR="00D458BF" w:rsidRPr="00801B12" w:rsidRDefault="00D458BF" w:rsidP="00A36873">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801B12">
              <w:rPr>
                <w:b/>
                <w:bCs/>
                <w:sz w:val="20"/>
                <w:szCs w:val="20"/>
              </w:rPr>
              <w:t>Questions (a selection)</w:t>
            </w:r>
          </w:p>
        </w:tc>
        <w:tc>
          <w:tcPr>
            <w:tcW w:w="1338" w:type="pct"/>
          </w:tcPr>
          <w:p w14:paraId="2F05B7AA" w14:textId="77777777" w:rsidR="00D458BF" w:rsidRPr="00801B12" w:rsidRDefault="00D458BF" w:rsidP="00A36873">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801B12">
              <w:rPr>
                <w:b/>
                <w:bCs/>
                <w:sz w:val="20"/>
                <w:szCs w:val="20"/>
              </w:rPr>
              <w:t>Coding strategy</w:t>
            </w:r>
          </w:p>
        </w:tc>
        <w:tc>
          <w:tcPr>
            <w:tcW w:w="2006" w:type="pct"/>
          </w:tcPr>
          <w:p w14:paraId="0963C921" w14:textId="77777777" w:rsidR="00D458BF" w:rsidRPr="00801B12" w:rsidRDefault="00D458BF" w:rsidP="00A36873">
            <w:pPr>
              <w:jc w:val="left"/>
              <w:cnfStyle w:val="000000100000" w:firstRow="0" w:lastRow="0" w:firstColumn="0" w:lastColumn="0" w:oddVBand="0" w:evenVBand="0" w:oddHBand="1" w:evenHBand="0" w:firstRowFirstColumn="0" w:firstRowLastColumn="0" w:lastRowFirstColumn="0" w:lastRowLastColumn="0"/>
              <w:rPr>
                <w:b/>
                <w:bCs/>
                <w:sz w:val="20"/>
                <w:szCs w:val="20"/>
              </w:rPr>
            </w:pPr>
            <w:r w:rsidRPr="00801B12">
              <w:rPr>
                <w:b/>
                <w:bCs/>
                <w:sz w:val="20"/>
                <w:szCs w:val="20"/>
              </w:rPr>
              <w:t>Explanation</w:t>
            </w:r>
          </w:p>
        </w:tc>
      </w:tr>
      <w:tr w:rsidR="00D458BF" w:rsidRPr="00BE2E64" w14:paraId="73FFBEA0" w14:textId="77777777" w:rsidTr="00A36873">
        <w:trPr>
          <w:trHeight w:val="1064"/>
        </w:trPr>
        <w:tc>
          <w:tcPr>
            <w:cnfStyle w:val="001000000000" w:firstRow="0" w:lastRow="0" w:firstColumn="1" w:lastColumn="0" w:oddVBand="0" w:evenVBand="0" w:oddHBand="0" w:evenHBand="0" w:firstRowFirstColumn="0" w:firstRowLastColumn="0" w:lastRowFirstColumn="0" w:lastRowLastColumn="0"/>
            <w:tcW w:w="505" w:type="pct"/>
          </w:tcPr>
          <w:p w14:paraId="13CB85FD" w14:textId="77777777" w:rsidR="00D458BF" w:rsidRPr="00BE2E64" w:rsidRDefault="00D458BF" w:rsidP="00A36873">
            <w:pPr>
              <w:rPr>
                <w:sz w:val="20"/>
                <w:szCs w:val="20"/>
              </w:rPr>
            </w:pPr>
            <w:r w:rsidRPr="00BE2E64">
              <w:rPr>
                <w:sz w:val="20"/>
                <w:szCs w:val="20"/>
              </w:rPr>
              <w:t>Introduction</w:t>
            </w:r>
          </w:p>
          <w:p w14:paraId="01DFEDCA" w14:textId="77777777" w:rsidR="00D458BF" w:rsidRPr="00BE2E64" w:rsidRDefault="00D458BF" w:rsidP="00A36873">
            <w:pPr>
              <w:rPr>
                <w:sz w:val="20"/>
                <w:szCs w:val="20"/>
              </w:rPr>
            </w:pPr>
          </w:p>
        </w:tc>
        <w:tc>
          <w:tcPr>
            <w:tcW w:w="1151" w:type="pct"/>
          </w:tcPr>
          <w:p w14:paraId="06B21EAD" w14:textId="77777777" w:rsidR="00D458BF" w:rsidRPr="00801B12" w:rsidRDefault="00D458BF" w:rsidP="00D458BF">
            <w:pPr>
              <w:pStyle w:val="ListParagraph"/>
              <w:numPr>
                <w:ilvl w:val="0"/>
                <w:numId w:val="2"/>
              </w:numPr>
              <w:spacing w:after="0" w:line="240" w:lineRule="auto"/>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801B12">
              <w:rPr>
                <w:sz w:val="20"/>
                <w:szCs w:val="20"/>
              </w:rPr>
              <w:t>What does a sustainable university mean to you?</w:t>
            </w:r>
          </w:p>
        </w:tc>
        <w:tc>
          <w:tcPr>
            <w:tcW w:w="1338" w:type="pct"/>
          </w:tcPr>
          <w:p w14:paraId="7A4F807A"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Def SU – aligns research with SDGs</w:t>
            </w:r>
          </w:p>
          <w:p w14:paraId="5700D0E7"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Def SU – carbon reductions</w:t>
            </w:r>
          </w:p>
          <w:p w14:paraId="555B23EE"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Def SU – latent curriculum</w:t>
            </w:r>
          </w:p>
          <w:p w14:paraId="247E3E86"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Def SU – living lab</w:t>
            </w:r>
          </w:p>
        </w:tc>
        <w:tc>
          <w:tcPr>
            <w:tcW w:w="2006" w:type="pct"/>
          </w:tcPr>
          <w:p w14:paraId="1A316516" w14:textId="77777777" w:rsidR="00D458BF" w:rsidRPr="00BE2E64" w:rsidRDefault="00D458BF" w:rsidP="00A36873">
            <w:pPr>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 xml:space="preserve">‘Def SU’ is an abbreviation for ‘Defining a sustainable university’ and refers to answers provided to question 2. After a dash, more granular or inductive answers are displayed.  </w:t>
            </w:r>
          </w:p>
        </w:tc>
      </w:tr>
      <w:tr w:rsidR="00D458BF" w:rsidRPr="00BE2E64" w14:paraId="782067FC" w14:textId="77777777" w:rsidTr="00A36873">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505" w:type="pct"/>
          </w:tcPr>
          <w:p w14:paraId="354104D3" w14:textId="77777777" w:rsidR="00D458BF" w:rsidRPr="00BE2E64" w:rsidRDefault="00D458BF" w:rsidP="00A36873">
            <w:pPr>
              <w:rPr>
                <w:sz w:val="20"/>
                <w:szCs w:val="20"/>
              </w:rPr>
            </w:pPr>
            <w:r w:rsidRPr="00BE2E64">
              <w:rPr>
                <w:sz w:val="20"/>
                <w:szCs w:val="20"/>
              </w:rPr>
              <w:t>Orientation</w:t>
            </w:r>
          </w:p>
        </w:tc>
        <w:tc>
          <w:tcPr>
            <w:tcW w:w="1151" w:type="pct"/>
          </w:tcPr>
          <w:p w14:paraId="1A62E081" w14:textId="77777777" w:rsidR="00D458BF" w:rsidRPr="00801B12" w:rsidRDefault="00D458BF" w:rsidP="00D458BF">
            <w:pPr>
              <w:pStyle w:val="ListParagraph"/>
              <w:numPr>
                <w:ilvl w:val="0"/>
                <w:numId w:val="3"/>
              </w:numPr>
              <w:spacing w:after="0" w:line="240" w:lineRule="auto"/>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801B12">
              <w:rPr>
                <w:sz w:val="20"/>
                <w:szCs w:val="20"/>
              </w:rPr>
              <w:t xml:space="preserve">Can you describe an event that you consider critical for the University of Auckland's progress toward sustainability? </w:t>
            </w:r>
          </w:p>
        </w:tc>
        <w:tc>
          <w:tcPr>
            <w:tcW w:w="1338" w:type="pct"/>
          </w:tcPr>
          <w:p w14:paraId="5E4B8423"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Crit event – Covid</w:t>
            </w:r>
          </w:p>
          <w:p w14:paraId="1219134D"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Crit event – New vice-chancellor</w:t>
            </w:r>
          </w:p>
          <w:p w14:paraId="6706299E"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Crit event – Sustainability strategy</w:t>
            </w:r>
          </w:p>
          <w:p w14:paraId="72777886"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Crit event – Travel policy</w:t>
            </w:r>
          </w:p>
        </w:tc>
        <w:tc>
          <w:tcPr>
            <w:tcW w:w="2006" w:type="pct"/>
          </w:tcPr>
          <w:p w14:paraId="6C579C9F" w14:textId="77777777" w:rsidR="00D458BF" w:rsidRPr="00BE2E64"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 xml:space="preserve">‘Crit event’ is an abbreviation for critical events selected by participants and refers to answers provided to question 4. After a dash each selected event is listed.  </w:t>
            </w:r>
          </w:p>
        </w:tc>
      </w:tr>
      <w:tr w:rsidR="00D458BF" w:rsidRPr="00BE2E64" w14:paraId="21A424BE" w14:textId="77777777" w:rsidTr="00A36873">
        <w:trPr>
          <w:trHeight w:val="1075"/>
        </w:trPr>
        <w:tc>
          <w:tcPr>
            <w:cnfStyle w:val="001000000000" w:firstRow="0" w:lastRow="0" w:firstColumn="1" w:lastColumn="0" w:oddVBand="0" w:evenVBand="0" w:oddHBand="0" w:evenHBand="0" w:firstRowFirstColumn="0" w:firstRowLastColumn="0" w:lastRowFirstColumn="0" w:lastRowLastColumn="0"/>
            <w:tcW w:w="505" w:type="pct"/>
            <w:vMerge w:val="restart"/>
          </w:tcPr>
          <w:p w14:paraId="0E4221DD" w14:textId="77777777" w:rsidR="00D458BF" w:rsidRPr="00801B12" w:rsidRDefault="00D458BF" w:rsidP="00A36873">
            <w:pPr>
              <w:rPr>
                <w:sz w:val="20"/>
                <w:szCs w:val="20"/>
              </w:rPr>
            </w:pPr>
            <w:r w:rsidRPr="00801B12">
              <w:rPr>
                <w:sz w:val="20"/>
                <w:szCs w:val="20"/>
              </w:rPr>
              <w:t>Evaluation</w:t>
            </w:r>
          </w:p>
        </w:tc>
        <w:tc>
          <w:tcPr>
            <w:tcW w:w="1151" w:type="pct"/>
          </w:tcPr>
          <w:p w14:paraId="1A19E3BE" w14:textId="77777777" w:rsidR="00D458BF" w:rsidRPr="00801B12" w:rsidRDefault="00D458BF" w:rsidP="00A36873">
            <w:pPr>
              <w:pStyle w:val="ListParagraph"/>
              <w:ind w:left="0"/>
              <w:cnfStyle w:val="000000000000" w:firstRow="0" w:lastRow="0" w:firstColumn="0" w:lastColumn="0" w:oddVBand="0" w:evenVBand="0" w:oddHBand="0" w:evenHBand="0" w:firstRowFirstColumn="0" w:firstRowLastColumn="0" w:lastRowFirstColumn="0" w:lastRowLastColumn="0"/>
              <w:rPr>
                <w:sz w:val="20"/>
                <w:szCs w:val="20"/>
              </w:rPr>
            </w:pPr>
            <w:r w:rsidRPr="00801B12">
              <w:rPr>
                <w:sz w:val="20"/>
                <w:szCs w:val="20"/>
              </w:rPr>
              <w:t xml:space="preserve">Why was this event critical, in your opinion? What was the impact of this event?  </w:t>
            </w:r>
          </w:p>
        </w:tc>
        <w:tc>
          <w:tcPr>
            <w:tcW w:w="1338" w:type="pct"/>
          </w:tcPr>
          <w:p w14:paraId="6E42BC4C"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Crit event WHY – drives implementation</w:t>
            </w:r>
          </w:p>
          <w:p w14:paraId="113EAC5E"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Crit event WHY – leadership support</w:t>
            </w:r>
          </w:p>
          <w:p w14:paraId="2C675643" w14:textId="77777777" w:rsidR="00D458BF" w:rsidRPr="00BE2E64"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Crit event WHY – gives permission</w:t>
            </w:r>
          </w:p>
          <w:p w14:paraId="13650017" w14:textId="77777777" w:rsidR="00D458BF" w:rsidRPr="00C762F6" w:rsidRDefault="00D458BF" w:rsidP="00A36873">
            <w:pPr>
              <w:pStyle w:val="List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BE2E64">
              <w:rPr>
                <w:sz w:val="20"/>
                <w:szCs w:val="20"/>
              </w:rPr>
              <w:t>Crit event WHY – short-sighted</w:t>
            </w:r>
          </w:p>
        </w:tc>
        <w:tc>
          <w:tcPr>
            <w:tcW w:w="2006" w:type="pct"/>
          </w:tcPr>
          <w:p w14:paraId="24C12B3A" w14:textId="77777777" w:rsidR="00D458BF" w:rsidRPr="00C762F6" w:rsidRDefault="00D458BF" w:rsidP="00A36873">
            <w:pPr>
              <w:cnfStyle w:val="000000000000" w:firstRow="0" w:lastRow="0" w:firstColumn="0" w:lastColumn="0" w:oddVBand="0" w:evenVBand="0" w:oddHBand="0" w:evenHBand="0" w:firstRowFirstColumn="0" w:firstRowLastColumn="0" w:lastRowFirstColumn="0" w:lastRowLastColumn="0"/>
              <w:rPr>
                <w:sz w:val="20"/>
                <w:szCs w:val="20"/>
              </w:rPr>
            </w:pPr>
            <w:r w:rsidRPr="00C762F6">
              <w:rPr>
                <w:sz w:val="20"/>
                <w:szCs w:val="20"/>
              </w:rPr>
              <w:t xml:space="preserve">‘Crit event WHY’ is </w:t>
            </w:r>
            <w:r w:rsidRPr="00BE2E64">
              <w:rPr>
                <w:sz w:val="20"/>
                <w:szCs w:val="20"/>
              </w:rPr>
              <w:t xml:space="preserve">an </w:t>
            </w:r>
            <w:r w:rsidRPr="00C762F6">
              <w:rPr>
                <w:sz w:val="20"/>
                <w:szCs w:val="20"/>
              </w:rPr>
              <w:t>abbrev</w:t>
            </w:r>
            <w:r w:rsidRPr="00BE2E64">
              <w:rPr>
                <w:sz w:val="20"/>
                <w:szCs w:val="20"/>
              </w:rPr>
              <w:t>i</w:t>
            </w:r>
            <w:r w:rsidRPr="00C762F6">
              <w:rPr>
                <w:sz w:val="20"/>
                <w:szCs w:val="20"/>
              </w:rPr>
              <w:t>ation for a code aiming to understand why interviewees considered the selected event</w:t>
            </w:r>
            <w:r w:rsidRPr="00BE2E64">
              <w:rPr>
                <w:sz w:val="20"/>
                <w:szCs w:val="20"/>
              </w:rPr>
              <w:t>s</w:t>
            </w:r>
            <w:r w:rsidRPr="00C762F6">
              <w:rPr>
                <w:sz w:val="20"/>
                <w:szCs w:val="20"/>
              </w:rPr>
              <w:t xml:space="preserve"> critical </w:t>
            </w:r>
            <w:r w:rsidRPr="00BE2E64">
              <w:rPr>
                <w:sz w:val="20"/>
                <w:szCs w:val="20"/>
              </w:rPr>
              <w:t>and refer to answers provided to question 5. After a dash specific reasons are listed.</w:t>
            </w:r>
          </w:p>
        </w:tc>
      </w:tr>
      <w:tr w:rsidR="00D458BF" w:rsidRPr="00BE2E64" w14:paraId="519CC7E9" w14:textId="77777777" w:rsidTr="00A36873">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505" w:type="pct"/>
            <w:vMerge/>
          </w:tcPr>
          <w:p w14:paraId="31224A3E" w14:textId="77777777" w:rsidR="00D458BF" w:rsidRPr="00801B12" w:rsidRDefault="00D458BF" w:rsidP="00A36873">
            <w:pPr>
              <w:rPr>
                <w:b w:val="0"/>
                <w:bCs w:val="0"/>
                <w:sz w:val="20"/>
                <w:szCs w:val="20"/>
              </w:rPr>
            </w:pPr>
          </w:p>
        </w:tc>
        <w:tc>
          <w:tcPr>
            <w:tcW w:w="1151" w:type="pct"/>
          </w:tcPr>
          <w:p w14:paraId="0B86EF5D" w14:textId="77777777" w:rsidR="00D458BF" w:rsidRPr="00801B12" w:rsidDel="00EB00ED" w:rsidRDefault="00D458BF" w:rsidP="00D458BF">
            <w:pPr>
              <w:pStyle w:val="ListParagraph"/>
              <w:numPr>
                <w:ilvl w:val="0"/>
                <w:numId w:val="4"/>
              </w:numPr>
              <w:spacing w:after="0" w:line="240" w:lineRule="auto"/>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801B12">
              <w:rPr>
                <w:sz w:val="20"/>
                <w:szCs w:val="20"/>
              </w:rPr>
              <w:t xml:space="preserve">What role, if any, did the formally appointed academic leaders play in this event? </w:t>
            </w:r>
          </w:p>
        </w:tc>
        <w:tc>
          <w:tcPr>
            <w:tcW w:w="1338" w:type="pct"/>
          </w:tcPr>
          <w:p w14:paraId="52997729"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Leaders CE – mandate for working groups</w:t>
            </w:r>
          </w:p>
          <w:p w14:paraId="647D3875"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Leaders CE – give approval</w:t>
            </w:r>
          </w:p>
          <w:p w14:paraId="32EBD52B"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Leaders CE – no role</w:t>
            </w:r>
          </w:p>
          <w:p w14:paraId="1C5DA558"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Leaders CE – blocked at central level</w:t>
            </w:r>
          </w:p>
        </w:tc>
        <w:tc>
          <w:tcPr>
            <w:tcW w:w="2006" w:type="pct"/>
          </w:tcPr>
          <w:p w14:paraId="4F9CE8D3"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BE2E64">
              <w:rPr>
                <w:sz w:val="20"/>
                <w:szCs w:val="20"/>
              </w:rPr>
              <w:t>‘Leaders CE’ is an abbreviation for the role of leaders in critical events and refers to answers provided to question 7. After dash specific roles are listed.</w:t>
            </w:r>
          </w:p>
        </w:tc>
      </w:tr>
      <w:tr w:rsidR="00D458BF" w:rsidRPr="00BE2E64" w14:paraId="5D41A8FA" w14:textId="77777777" w:rsidTr="00A36873">
        <w:trPr>
          <w:trHeight w:val="318"/>
        </w:trPr>
        <w:tc>
          <w:tcPr>
            <w:cnfStyle w:val="001000000000" w:firstRow="0" w:lastRow="0" w:firstColumn="1" w:lastColumn="0" w:oddVBand="0" w:evenVBand="0" w:oddHBand="0" w:evenHBand="0" w:firstRowFirstColumn="0" w:firstRowLastColumn="0" w:lastRowFirstColumn="0" w:lastRowLastColumn="0"/>
            <w:tcW w:w="5000" w:type="pct"/>
            <w:gridSpan w:val="4"/>
          </w:tcPr>
          <w:p w14:paraId="06AE06A5" w14:textId="77777777" w:rsidR="00D458BF" w:rsidRPr="00801B12" w:rsidRDefault="00D458BF" w:rsidP="00A36873">
            <w:pPr>
              <w:pStyle w:val="ListParagraph"/>
              <w:ind w:left="0"/>
              <w:jc w:val="left"/>
              <w:rPr>
                <w:b w:val="0"/>
                <w:bCs w:val="0"/>
                <w:sz w:val="20"/>
                <w:szCs w:val="20"/>
              </w:rPr>
            </w:pPr>
            <w:r w:rsidRPr="00801B12">
              <w:rPr>
                <w:b w:val="0"/>
                <w:bCs w:val="0"/>
              </w:rPr>
              <w:t>SECOND CYCLE CODING (pattern coding approach)</w:t>
            </w:r>
          </w:p>
        </w:tc>
      </w:tr>
      <w:tr w:rsidR="00D458BF" w:rsidRPr="00BE2E64" w14:paraId="5056B63D" w14:textId="77777777" w:rsidTr="00A36873">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505" w:type="pct"/>
          </w:tcPr>
          <w:p w14:paraId="3AFC7223" w14:textId="77777777" w:rsidR="00D458BF" w:rsidRPr="00BE2E64" w:rsidRDefault="00D458BF" w:rsidP="00A36873">
            <w:pPr>
              <w:rPr>
                <w:sz w:val="20"/>
                <w:szCs w:val="20"/>
              </w:rPr>
            </w:pPr>
            <w:r w:rsidRPr="00BE2E64">
              <w:rPr>
                <w:sz w:val="20"/>
                <w:szCs w:val="20"/>
              </w:rPr>
              <w:t>Evaluation</w:t>
            </w:r>
          </w:p>
        </w:tc>
        <w:tc>
          <w:tcPr>
            <w:tcW w:w="1151" w:type="pct"/>
          </w:tcPr>
          <w:p w14:paraId="01B3711A" w14:textId="77777777" w:rsidR="00D458BF" w:rsidRPr="00801B12" w:rsidRDefault="00D458BF" w:rsidP="00D458BF">
            <w:pPr>
              <w:pStyle w:val="ListParagraph"/>
              <w:numPr>
                <w:ilvl w:val="0"/>
                <w:numId w:val="4"/>
              </w:numPr>
              <w:spacing w:after="0" w:line="240" w:lineRule="auto"/>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801B12">
              <w:rPr>
                <w:sz w:val="20"/>
                <w:szCs w:val="20"/>
              </w:rPr>
              <w:t xml:space="preserve">What role, if any, did the formally appointed academic leaders play in this event? </w:t>
            </w:r>
          </w:p>
        </w:tc>
        <w:tc>
          <w:tcPr>
            <w:tcW w:w="1338" w:type="pct"/>
          </w:tcPr>
          <w:p w14:paraId="5C069164"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Role of leaders: SUPPORT</w:t>
            </w:r>
          </w:p>
          <w:p w14:paraId="030483D9"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support, </w:t>
            </w:r>
          </w:p>
          <w:p w14:paraId="5F42D021"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recognize, </w:t>
            </w:r>
          </w:p>
          <w:p w14:paraId="213779F4"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approve, </w:t>
            </w:r>
          </w:p>
          <w:p w14:paraId="684E48B3"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encourage, </w:t>
            </w:r>
          </w:p>
          <w:p w14:paraId="1E47EAAC"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480294B0"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Role of leaders: BLOCK</w:t>
            </w:r>
          </w:p>
          <w:p w14:paraId="260EF35D"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w:t>
            </w:r>
            <w:r>
              <w:rPr>
                <w:sz w:val="20"/>
                <w:szCs w:val="20"/>
              </w:rPr>
              <w:t>roadblock</w:t>
            </w:r>
            <w:r w:rsidRPr="00A71058">
              <w:rPr>
                <w:sz w:val="20"/>
                <w:szCs w:val="20"/>
              </w:rPr>
              <w:t xml:space="preserve">, </w:t>
            </w:r>
          </w:p>
          <w:p w14:paraId="269AFEF1"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Leaders CE </w:t>
            </w:r>
            <w:r w:rsidRPr="00A71058">
              <w:rPr>
                <w:sz w:val="20"/>
                <w:szCs w:val="20"/>
              </w:rPr>
              <w:t xml:space="preserve">- </w:t>
            </w:r>
            <w:r w:rsidRPr="00BE2E64">
              <w:rPr>
                <w:sz w:val="20"/>
                <w:szCs w:val="20"/>
              </w:rPr>
              <w:t>blocked at central level</w:t>
            </w:r>
            <w:r>
              <w:rPr>
                <w:sz w:val="20"/>
                <w:szCs w:val="20"/>
              </w:rPr>
              <w:t>,</w:t>
            </w:r>
            <w:r w:rsidRPr="00A71058">
              <w:rPr>
                <w:sz w:val="20"/>
                <w:szCs w:val="20"/>
              </w:rPr>
              <w:t xml:space="preserve"> </w:t>
            </w:r>
          </w:p>
          <w:p w14:paraId="23333A52" w14:textId="77777777" w:rsidR="00D458BF"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Leaders CE -</w:t>
            </w:r>
            <w:r w:rsidRPr="00A71058">
              <w:rPr>
                <w:sz w:val="20"/>
                <w:szCs w:val="20"/>
              </w:rPr>
              <w:t xml:space="preserve"> </w:t>
            </w:r>
            <w:r>
              <w:rPr>
                <w:sz w:val="20"/>
                <w:szCs w:val="20"/>
              </w:rPr>
              <w:t>defensive</w:t>
            </w:r>
            <w:r w:rsidRPr="00A71058">
              <w:rPr>
                <w:sz w:val="20"/>
                <w:szCs w:val="20"/>
              </w:rPr>
              <w:t>,</w:t>
            </w:r>
          </w:p>
          <w:p w14:paraId="7F511C4C"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Leaders CE - pushback</w:t>
            </w:r>
            <w:r w:rsidRPr="00A71058">
              <w:rPr>
                <w:sz w:val="20"/>
                <w:szCs w:val="20"/>
              </w:rPr>
              <w:t xml:space="preserve"> </w:t>
            </w:r>
          </w:p>
        </w:tc>
        <w:tc>
          <w:tcPr>
            <w:tcW w:w="2006" w:type="pct"/>
          </w:tcPr>
          <w:p w14:paraId="65B79EDF" w14:textId="77777777" w:rsidR="00D458BF" w:rsidRPr="00BE2E64" w:rsidRDefault="00D458BF" w:rsidP="00A36873">
            <w:pPr>
              <w:pStyle w:val="List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first cycle codes for the roles of leaders were aggregated in five broader roles, by considering roles in the context of critical events and the impact of those events.</w:t>
            </w:r>
          </w:p>
        </w:tc>
      </w:tr>
    </w:tbl>
    <w:p w14:paraId="299A2B36" w14:textId="77777777" w:rsidR="00D458BF" w:rsidRPr="005E7B16" w:rsidRDefault="00D458BF" w:rsidP="00D458BF">
      <w:pPr>
        <w:pStyle w:val="Heading2"/>
        <w:ind w:left="-478" w:firstLine="478"/>
      </w:pPr>
      <w:bookmarkStart w:id="4" w:name="_Ref171513449"/>
      <w:r>
        <w:t xml:space="preserve">Appendix </w:t>
      </w:r>
      <w:r>
        <w:fldChar w:fldCharType="begin"/>
      </w:r>
      <w:r>
        <w:instrText xml:space="preserve"> SEQ Appendix \* ARABIC </w:instrText>
      </w:r>
      <w:r>
        <w:fldChar w:fldCharType="separate"/>
      </w:r>
      <w:r>
        <w:rPr>
          <w:noProof/>
        </w:rPr>
        <w:t>3</w:t>
      </w:r>
      <w:r>
        <w:fldChar w:fldCharType="end"/>
      </w:r>
      <w:bookmarkEnd w:id="4"/>
      <w:r>
        <w:t xml:space="preserve">: </w:t>
      </w:r>
      <w:r w:rsidRPr="0078170D">
        <w:t xml:space="preserve">An overview of critical events </w:t>
      </w:r>
    </w:p>
    <w:tbl>
      <w:tblPr>
        <w:tblStyle w:val="PlainTable1"/>
        <w:tblW w:w="5022" w:type="pct"/>
        <w:tblLayout w:type="fixed"/>
        <w:tblLook w:val="04A0" w:firstRow="1" w:lastRow="0" w:firstColumn="1" w:lastColumn="0" w:noHBand="0" w:noVBand="1"/>
      </w:tblPr>
      <w:tblGrid>
        <w:gridCol w:w="1695"/>
        <w:gridCol w:w="995"/>
        <w:gridCol w:w="992"/>
        <w:gridCol w:w="992"/>
        <w:gridCol w:w="9380"/>
      </w:tblGrid>
      <w:tr w:rsidR="00D458BF" w:rsidRPr="00BE2E64" w14:paraId="1814239A" w14:textId="77777777" w:rsidTr="00A36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1A78836C" w14:textId="77777777" w:rsidR="00D458BF" w:rsidRPr="002F1C20" w:rsidRDefault="00D458BF" w:rsidP="00A36873">
            <w:pPr>
              <w:jc w:val="left"/>
              <w:rPr>
                <w:b w:val="0"/>
                <w:bCs w:val="0"/>
                <w:sz w:val="20"/>
                <w:szCs w:val="20"/>
              </w:rPr>
            </w:pPr>
            <w:r>
              <w:rPr>
                <w:sz w:val="20"/>
                <w:szCs w:val="20"/>
              </w:rPr>
              <w:t xml:space="preserve">Critical </w:t>
            </w:r>
            <w:r w:rsidRPr="00714C1E">
              <w:rPr>
                <w:sz w:val="20"/>
                <w:szCs w:val="20"/>
              </w:rPr>
              <w:t>Event</w:t>
            </w:r>
            <w:r>
              <w:rPr>
                <w:sz w:val="20"/>
                <w:szCs w:val="20"/>
              </w:rPr>
              <w:t xml:space="preserve"> (CE)</w:t>
            </w:r>
          </w:p>
        </w:tc>
        <w:tc>
          <w:tcPr>
            <w:tcW w:w="354" w:type="pct"/>
          </w:tcPr>
          <w:p w14:paraId="1C5680AE" w14:textId="77777777" w:rsidR="00D458BF" w:rsidRPr="00635A8E" w:rsidRDefault="00D458BF" w:rsidP="00A3687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Ident.</w:t>
            </w:r>
            <w:r>
              <w:rPr>
                <w:rStyle w:val="FootnoteReference"/>
              </w:rPr>
              <w:footnoteReference w:id="1"/>
            </w:r>
            <w:r>
              <w:rPr>
                <w:sz w:val="20"/>
                <w:szCs w:val="20"/>
              </w:rPr>
              <w:t xml:space="preserve"> CE (%)</w:t>
            </w:r>
          </w:p>
        </w:tc>
        <w:tc>
          <w:tcPr>
            <w:tcW w:w="353" w:type="pct"/>
          </w:tcPr>
          <w:p w14:paraId="3D9360C3" w14:textId="77777777" w:rsidR="00D458BF" w:rsidRPr="00714C1E" w:rsidRDefault="00D458BF" w:rsidP="00A36873">
            <w:pPr>
              <w:jc w:val="lef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w:t>
            </w:r>
            <w:r w:rsidRPr="00714C1E">
              <w:rPr>
                <w:sz w:val="20"/>
                <w:szCs w:val="20"/>
              </w:rPr>
              <w:t>ent</w:t>
            </w:r>
            <w:r>
              <w:rPr>
                <w:sz w:val="20"/>
                <w:szCs w:val="20"/>
              </w:rPr>
              <w:t>.</w:t>
            </w:r>
            <w:r>
              <w:rPr>
                <w:rStyle w:val="FootnoteReference"/>
                <w:sz w:val="20"/>
                <w:szCs w:val="20"/>
              </w:rPr>
              <w:footnoteReference w:id="2"/>
            </w:r>
            <w:r>
              <w:rPr>
                <w:sz w:val="20"/>
                <w:szCs w:val="20"/>
              </w:rPr>
              <w:t xml:space="preserve"> CE (%)</w:t>
            </w:r>
          </w:p>
        </w:tc>
        <w:tc>
          <w:tcPr>
            <w:tcW w:w="353" w:type="pct"/>
          </w:tcPr>
          <w:p w14:paraId="59F3F29A" w14:textId="77777777" w:rsidR="00D458BF" w:rsidRPr="00714C1E" w:rsidRDefault="00D458BF" w:rsidP="00A36873">
            <w:pPr>
              <w:jc w:val="lef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Year [Period]</w:t>
            </w:r>
          </w:p>
        </w:tc>
        <w:tc>
          <w:tcPr>
            <w:tcW w:w="3337" w:type="pct"/>
          </w:tcPr>
          <w:p w14:paraId="7EAEEF02" w14:textId="77777777" w:rsidR="00D458BF" w:rsidRPr="00635A8E" w:rsidRDefault="00D458BF" w:rsidP="00A36873">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8D22E9">
              <w:rPr>
                <w:sz w:val="20"/>
                <w:szCs w:val="20"/>
              </w:rPr>
              <w:t>Why was the critical event important?</w:t>
            </w:r>
            <w:r>
              <w:rPr>
                <w:sz w:val="20"/>
                <w:szCs w:val="20"/>
              </w:rPr>
              <w:t xml:space="preserve"> </w:t>
            </w:r>
            <w:r w:rsidRPr="007A74F7">
              <w:rPr>
                <w:b w:val="0"/>
                <w:bCs w:val="0"/>
                <w:sz w:val="20"/>
                <w:szCs w:val="20"/>
              </w:rPr>
              <w:t>(reasons provided by interview</w:t>
            </w:r>
            <w:r>
              <w:rPr>
                <w:b w:val="0"/>
                <w:bCs w:val="0"/>
                <w:sz w:val="20"/>
                <w:szCs w:val="20"/>
              </w:rPr>
              <w:t>ee</w:t>
            </w:r>
            <w:r w:rsidRPr="007A74F7">
              <w:rPr>
                <w:b w:val="0"/>
                <w:bCs w:val="0"/>
                <w:sz w:val="20"/>
                <w:szCs w:val="20"/>
              </w:rPr>
              <w:t>s)</w:t>
            </w:r>
          </w:p>
        </w:tc>
      </w:tr>
      <w:tr w:rsidR="00D458BF" w:rsidRPr="00BE2E64" w14:paraId="2D409963"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auto"/>
          </w:tcPr>
          <w:p w14:paraId="57A698CB" w14:textId="77777777" w:rsidR="00D458BF" w:rsidRPr="00975E9F" w:rsidRDefault="00D458BF" w:rsidP="00A36873">
            <w:pPr>
              <w:jc w:val="center"/>
            </w:pPr>
            <w:r w:rsidRPr="00975E9F">
              <w:t>EXTERNAL EVENTS</w:t>
            </w:r>
          </w:p>
        </w:tc>
      </w:tr>
      <w:tr w:rsidR="00D458BF" w:rsidRPr="00BE2E64" w14:paraId="4BCEFC82"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22492530" w14:textId="77777777" w:rsidR="00D458BF" w:rsidRPr="00714C1E" w:rsidRDefault="00D458BF" w:rsidP="00A36873">
            <w:pPr>
              <w:jc w:val="left"/>
              <w:rPr>
                <w:sz w:val="20"/>
                <w:szCs w:val="20"/>
              </w:rPr>
            </w:pPr>
            <w:r w:rsidRPr="00BB4C15">
              <w:rPr>
                <w:sz w:val="20"/>
                <w:szCs w:val="20"/>
              </w:rPr>
              <w:t>COVID</w:t>
            </w:r>
            <w:r>
              <w:rPr>
                <w:sz w:val="20"/>
                <w:szCs w:val="20"/>
              </w:rPr>
              <w:t>-19</w:t>
            </w:r>
          </w:p>
        </w:tc>
        <w:tc>
          <w:tcPr>
            <w:tcW w:w="354" w:type="pct"/>
          </w:tcPr>
          <w:p w14:paraId="6B245B15"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48%</w:t>
            </w:r>
          </w:p>
        </w:tc>
        <w:tc>
          <w:tcPr>
            <w:tcW w:w="353" w:type="pct"/>
          </w:tcPr>
          <w:p w14:paraId="6CC71AC1"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81%</w:t>
            </w:r>
          </w:p>
        </w:tc>
        <w:tc>
          <w:tcPr>
            <w:tcW w:w="353" w:type="pct"/>
          </w:tcPr>
          <w:p w14:paraId="2D5A4E22"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2020</w:t>
            </w:r>
          </w:p>
          <w:p w14:paraId="7C74371B"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[2020 - 2022]</w:t>
            </w:r>
          </w:p>
        </w:tc>
        <w:tc>
          <w:tcPr>
            <w:tcW w:w="3337" w:type="pct"/>
          </w:tcPr>
          <w:p w14:paraId="1172EEF6"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COVID-19 required the university to swiftly move its main services online.</w:t>
            </w:r>
          </w:p>
          <w:p w14:paraId="0146196E" w14:textId="77777777" w:rsidR="00D458BF" w:rsidRDefault="00D458BF" w:rsidP="00D458BF">
            <w:pPr>
              <w:pStyle w:val="ListParagraph"/>
              <w:numPr>
                <w:ilvl w:val="0"/>
                <w:numId w:val="6"/>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pandemic r</w:t>
            </w:r>
            <w:r w:rsidRPr="00B72702">
              <w:rPr>
                <w:sz w:val="20"/>
                <w:szCs w:val="20"/>
              </w:rPr>
              <w:t xml:space="preserve">estricted travel &amp; commuting, </w:t>
            </w:r>
            <w:r>
              <w:rPr>
                <w:sz w:val="20"/>
                <w:szCs w:val="20"/>
              </w:rPr>
              <w:t xml:space="preserve">developing ‘competence and confidence’ for remote working and </w:t>
            </w:r>
            <w:r w:rsidRPr="00B72702">
              <w:rPr>
                <w:sz w:val="20"/>
                <w:szCs w:val="20"/>
              </w:rPr>
              <w:t>setting precedent for a new travel policy, encouraging less frequent travelling.</w:t>
            </w:r>
          </w:p>
          <w:p w14:paraId="794A3E11" w14:textId="77777777" w:rsidR="00D458BF" w:rsidRDefault="00D458BF" w:rsidP="00D458BF">
            <w:pPr>
              <w:pStyle w:val="ListParagraph"/>
              <w:numPr>
                <w:ilvl w:val="0"/>
                <w:numId w:val="6"/>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Opportunities were explored for off-campus programs using satellite campuses abroad to maintain income from international students and further reduce Co2 emissions from international student travel.  </w:t>
            </w:r>
          </w:p>
          <w:p w14:paraId="303BF95B" w14:textId="77777777" w:rsidR="00D458BF" w:rsidRPr="00063767" w:rsidRDefault="00D458BF" w:rsidP="00D458BF">
            <w:pPr>
              <w:pStyle w:val="ListParagraph"/>
              <w:numPr>
                <w:ilvl w:val="0"/>
                <w:numId w:val="6"/>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Leadership showed prompt support towards vulnerable student groups (e.g., by providing extra laptops)</w:t>
            </w:r>
          </w:p>
          <w:p w14:paraId="07D9DBB9" w14:textId="77777777" w:rsidR="00D458BF" w:rsidRPr="00475A4D" w:rsidRDefault="00D458BF" w:rsidP="00D458BF">
            <w:pPr>
              <w:pStyle w:val="ListParagraph"/>
              <w:numPr>
                <w:ilvl w:val="0"/>
                <w:numId w:val="6"/>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 education moved online, it became more student-centred with clearer communication, teachers no longer ‘sage on the stage’ but rather a ‘guide on the side’.</w:t>
            </w:r>
          </w:p>
        </w:tc>
      </w:tr>
      <w:tr w:rsidR="00D458BF" w:rsidRPr="00BE2E64" w14:paraId="258C75C2"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5EB9D8D2" w14:textId="77777777" w:rsidR="00D458BF" w:rsidRPr="007F1757" w:rsidRDefault="00D458BF" w:rsidP="00A36873">
            <w:pPr>
              <w:jc w:val="left"/>
              <w:rPr>
                <w:b w:val="0"/>
                <w:bCs w:val="0"/>
                <w:sz w:val="20"/>
                <w:szCs w:val="20"/>
              </w:rPr>
            </w:pPr>
            <w:r>
              <w:rPr>
                <w:sz w:val="20"/>
                <w:szCs w:val="20"/>
              </w:rPr>
              <w:lastRenderedPageBreak/>
              <w:t xml:space="preserve">THE Impact </w:t>
            </w:r>
            <w:r w:rsidRPr="00714C1E">
              <w:rPr>
                <w:sz w:val="20"/>
                <w:szCs w:val="20"/>
              </w:rPr>
              <w:t>Ranking</w:t>
            </w:r>
            <w:r>
              <w:rPr>
                <w:sz w:val="20"/>
                <w:szCs w:val="20"/>
              </w:rPr>
              <w:t xml:space="preserve"> </w:t>
            </w:r>
            <w:r w:rsidRPr="007F1757">
              <w:rPr>
                <w:sz w:val="20"/>
                <w:szCs w:val="20"/>
              </w:rPr>
              <w:fldChar w:fldCharType="begin"/>
            </w:r>
            <w:r>
              <w:rPr>
                <w:sz w:val="20"/>
                <w:szCs w:val="20"/>
              </w:rPr>
              <w:instrText xml:space="preserve"> ADDIN EN.CITE &lt;EndNote&gt;&lt;Cite&gt;&lt;Author&gt;Times Higher Education&lt;/Author&gt;&lt;Year&gt;2020&lt;/Year&gt;&lt;RecNum&gt;45&lt;/RecNum&gt;&lt;DisplayText&gt;[64, 65]&lt;/DisplayText&gt;&lt;record&gt;&lt;rec-number&gt;45&lt;/rec-number&gt;&lt;foreign-keys&gt;&lt;key app="EN" db-id="d9fze9zep9tv2ze5rzaxefzi9at0zv2wsfsz" timestamp="1595514270" guid="724715cc-1660-4b7b-9288-5b7afd447b59"&gt;45&lt;/key&gt;&lt;/foreign-keys&gt;&lt;ref-type name="Web Page"&gt;12&lt;/ref-type&gt;&lt;contributors&gt;&lt;authors&gt;&lt;author&gt;Times Higher Education,&lt;/author&gt;&lt;/authors&gt;&lt;/contributors&gt;&lt;titles&gt;&lt;title&gt;Impact Ranking 2020&lt;/title&gt;&lt;/titles&gt;&lt;volume&gt;2020&lt;/volume&gt;&lt;number&gt;23 July, 2020&lt;/number&gt;&lt;dates&gt;&lt;year&gt;2020&lt;/year&gt;&lt;/dates&gt;&lt;urls&gt;&lt;related-urls&gt;&lt;url&gt;https://www.timeshighereducation.com/rankings/impact/2020/overall#!/page/0/length/25/sort_by/rank/sort_order/asc/cols/undefined&lt;/url&gt;&lt;/related-urls&gt;&lt;/urls&gt;&lt;/record&gt;&lt;/Cite&gt;&lt;Cite&gt;&lt;Author&gt;Times Higher Education&lt;/Author&gt;&lt;Year&gt;2019&lt;/Year&gt;&lt;RecNum&gt;3827&lt;/RecNum&gt;&lt;record&gt;&lt;rec-number&gt;3827&lt;/rec-number&gt;&lt;foreign-keys&gt;&lt;key app="EN" db-id="d9fze9zep9tv2ze5rzaxefzi9at0zv2wsfsz" timestamp="1717409640"&gt;3827&lt;/key&gt;&lt;/foreign-keys&gt;&lt;ref-type name="Web Page"&gt;12&lt;/ref-type&gt;&lt;contributors&gt;&lt;authors&gt;&lt;author&gt;Times Higher Education,&lt;/author&gt;&lt;/authors&gt;&lt;/contributors&gt;&lt;titles&gt;&lt;title&gt;Impact Rankings 2019&lt;/title&gt;&lt;/titles&gt;&lt;volume&gt;2024&lt;/volume&gt;&lt;number&gt;June 3&lt;/number&gt;&lt;dates&gt;&lt;year&gt;&lt;style face="normal" font="default" charset="186" size="100%"&gt;2019&lt;/style&gt;&lt;/year&gt;&lt;/dates&gt;&lt;urls&gt;&lt;related-urls&gt;&lt;url&gt;https://www.timeshighereducation.com/rankings/impact/2019/overall&lt;/url&gt;&lt;/related-urls&gt;&lt;/urls&gt;&lt;/record&gt;&lt;/Cite&gt;&lt;/EndNote&gt;</w:instrText>
            </w:r>
            <w:r w:rsidRPr="007F1757">
              <w:rPr>
                <w:sz w:val="20"/>
                <w:szCs w:val="20"/>
              </w:rPr>
              <w:fldChar w:fldCharType="separate"/>
            </w:r>
            <w:r>
              <w:rPr>
                <w:noProof/>
                <w:sz w:val="20"/>
                <w:szCs w:val="20"/>
              </w:rPr>
              <w:t>[64, 65]</w:t>
            </w:r>
            <w:r w:rsidRPr="007F1757">
              <w:rPr>
                <w:sz w:val="20"/>
                <w:szCs w:val="20"/>
              </w:rPr>
              <w:fldChar w:fldCharType="end"/>
            </w:r>
          </w:p>
        </w:tc>
        <w:tc>
          <w:tcPr>
            <w:tcW w:w="354" w:type="pct"/>
          </w:tcPr>
          <w:p w14:paraId="1ABFE913"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19%</w:t>
            </w:r>
          </w:p>
        </w:tc>
        <w:tc>
          <w:tcPr>
            <w:tcW w:w="353" w:type="pct"/>
          </w:tcPr>
          <w:p w14:paraId="4F5D503F"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86%</w:t>
            </w:r>
          </w:p>
        </w:tc>
        <w:tc>
          <w:tcPr>
            <w:tcW w:w="353" w:type="pct"/>
          </w:tcPr>
          <w:p w14:paraId="49DC72A1"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2019</w:t>
            </w:r>
          </w:p>
          <w:p w14:paraId="292659FD"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714C1E">
              <w:rPr>
                <w:sz w:val="20"/>
                <w:szCs w:val="20"/>
              </w:rPr>
              <w:t>2019 - 2023</w:t>
            </w:r>
            <w:r>
              <w:rPr>
                <w:sz w:val="20"/>
                <w:szCs w:val="20"/>
              </w:rPr>
              <w:t>]</w:t>
            </w:r>
          </w:p>
        </w:tc>
        <w:tc>
          <w:tcPr>
            <w:tcW w:w="3337" w:type="pct"/>
          </w:tcPr>
          <w:p w14:paraId="3F570E09"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Impact Ranking p</w:t>
            </w:r>
            <w:r w:rsidRPr="00714C1E">
              <w:rPr>
                <w:sz w:val="20"/>
                <w:szCs w:val="20"/>
              </w:rPr>
              <w:t>laced the university in a leading position worldwide</w:t>
            </w:r>
            <w:r>
              <w:rPr>
                <w:sz w:val="20"/>
                <w:szCs w:val="20"/>
              </w:rPr>
              <w:t xml:space="preserve"> on SDG performance:</w:t>
            </w:r>
          </w:p>
          <w:p w14:paraId="09C241EB"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Positioned the university as a leader in international sustainability rankings. </w:t>
            </w:r>
          </w:p>
          <w:p w14:paraId="7C679541"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w:t>
            </w:r>
            <w:r w:rsidRPr="00B72702">
              <w:rPr>
                <w:sz w:val="20"/>
                <w:szCs w:val="20"/>
              </w:rPr>
              <w:t>ncreased chances of attracting international students and,</w:t>
            </w:r>
            <w:r>
              <w:rPr>
                <w:sz w:val="20"/>
                <w:szCs w:val="20"/>
              </w:rPr>
              <w:t xml:space="preserve"> consequently, </w:t>
            </w:r>
            <w:r w:rsidRPr="00B72702">
              <w:rPr>
                <w:sz w:val="20"/>
                <w:szCs w:val="20"/>
              </w:rPr>
              <w:t>strengthening financial position</w:t>
            </w:r>
            <w:r>
              <w:rPr>
                <w:sz w:val="20"/>
                <w:szCs w:val="20"/>
              </w:rPr>
              <w:t>.</w:t>
            </w:r>
          </w:p>
          <w:p w14:paraId="2CD5EA5B" w14:textId="77777777" w:rsidR="00D458BF" w:rsidRPr="00B72702"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Created a momentum for change and more awareness amongst staff members</w:t>
            </w:r>
          </w:p>
        </w:tc>
      </w:tr>
      <w:tr w:rsidR="00D458BF" w:rsidRPr="00BE2E64" w14:paraId="722BFF9B"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188E5F02" w14:textId="77777777" w:rsidR="00D458BF" w:rsidRPr="00714C1E" w:rsidRDefault="00D458BF" w:rsidP="00A36873">
            <w:pPr>
              <w:jc w:val="left"/>
              <w:rPr>
                <w:b w:val="0"/>
                <w:bCs w:val="0"/>
                <w:sz w:val="20"/>
                <w:szCs w:val="20"/>
              </w:rPr>
            </w:pPr>
            <w:r w:rsidRPr="00714C1E">
              <w:rPr>
                <w:sz w:val="20"/>
                <w:szCs w:val="20"/>
              </w:rPr>
              <w:t>Floods</w:t>
            </w:r>
          </w:p>
          <w:p w14:paraId="28DF86CD" w14:textId="77777777" w:rsidR="00D458BF" w:rsidRPr="00714C1E" w:rsidRDefault="00D458BF" w:rsidP="00A36873">
            <w:pPr>
              <w:jc w:val="left"/>
              <w:rPr>
                <w:sz w:val="20"/>
                <w:szCs w:val="20"/>
              </w:rPr>
            </w:pPr>
          </w:p>
        </w:tc>
        <w:tc>
          <w:tcPr>
            <w:tcW w:w="354" w:type="pct"/>
          </w:tcPr>
          <w:p w14:paraId="22432D5B"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10%</w:t>
            </w:r>
          </w:p>
        </w:tc>
        <w:tc>
          <w:tcPr>
            <w:tcW w:w="353" w:type="pct"/>
          </w:tcPr>
          <w:p w14:paraId="062FCF75"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24%</w:t>
            </w:r>
          </w:p>
        </w:tc>
        <w:tc>
          <w:tcPr>
            <w:tcW w:w="353" w:type="pct"/>
          </w:tcPr>
          <w:p w14:paraId="73367559"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2023</w:t>
            </w:r>
          </w:p>
        </w:tc>
        <w:tc>
          <w:tcPr>
            <w:tcW w:w="3337" w:type="pct"/>
          </w:tcPr>
          <w:p w14:paraId="0B40B9DE" w14:textId="77777777" w:rsidR="00D458BF" w:rsidRPr="00475A4D"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‘Unprecedented, destructive’ floods (2023) devastated the city where the university is based, causing ‘multiple deaths’ and ‘billions of dollars’ worth of damage’. </w:t>
            </w:r>
          </w:p>
          <w:p w14:paraId="4D2727BB" w14:textId="77777777" w:rsidR="00D458BF" w:rsidRPr="00475A4D"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floods signalled the urgency and immediate impact of climate disaster locally, mainstreaming the climate change conversations in society and affecting classroom discussions with students (although the wider impact on the university is yet to be seen).</w:t>
            </w:r>
          </w:p>
        </w:tc>
      </w:tr>
      <w:tr w:rsidR="00D458BF" w:rsidRPr="00BE2E64" w14:paraId="473A6F02"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1CF9D2E0" w14:textId="77777777" w:rsidR="00D458BF" w:rsidRPr="007F1757" w:rsidRDefault="00D458BF" w:rsidP="00A36873">
            <w:pPr>
              <w:jc w:val="left"/>
              <w:rPr>
                <w:b w:val="0"/>
                <w:bCs w:val="0"/>
                <w:sz w:val="20"/>
                <w:szCs w:val="20"/>
              </w:rPr>
            </w:pPr>
            <w:r>
              <w:rPr>
                <w:sz w:val="20"/>
                <w:szCs w:val="20"/>
              </w:rPr>
              <w:t xml:space="preserve">NZ </w:t>
            </w:r>
            <w:r w:rsidRPr="00714C1E">
              <w:rPr>
                <w:sz w:val="20"/>
                <w:szCs w:val="20"/>
              </w:rPr>
              <w:t xml:space="preserve">Net Zero </w:t>
            </w:r>
            <w:r>
              <w:rPr>
                <w:sz w:val="20"/>
                <w:szCs w:val="20"/>
              </w:rPr>
              <w:t xml:space="preserve">2050 </w:t>
            </w:r>
            <w:r w:rsidRPr="007F1757">
              <w:rPr>
                <w:sz w:val="20"/>
                <w:szCs w:val="20"/>
              </w:rPr>
              <w:fldChar w:fldCharType="begin"/>
            </w:r>
            <w:r>
              <w:rPr>
                <w:sz w:val="20"/>
                <w:szCs w:val="20"/>
              </w:rPr>
              <w:instrText xml:space="preserve"> ADDIN EN.CITE &lt;EndNote&gt;&lt;Cite&gt;&lt;Author&gt;Ministry for the Environment&lt;/Author&gt;&lt;Year&gt;2019&lt;/Year&gt;&lt;RecNum&gt;3823&lt;/RecNum&gt;&lt;DisplayText&gt;[66]&lt;/DisplayText&gt;&lt;record&gt;&lt;rec-number&gt;3823&lt;/rec-number&gt;&lt;foreign-keys&gt;&lt;key app="EN" db-id="d9fze9zep9tv2ze5rzaxefzi9at0zv2wsfsz" timestamp="1714385273"&gt;3823&lt;/key&gt;&lt;/foreign-keys&gt;&lt;ref-type name="Report"&gt;27&lt;/ref-type&gt;&lt;contributors&gt;&lt;authors&gt;&lt;author&gt;Ministry for the Environment,&lt;/author&gt;&lt;/authors&gt;&lt;tertiary-authors&gt;&lt;author&gt;Ministry for the Environment,&lt;/author&gt;&lt;/tertiary-authors&gt;&lt;/contributors&gt;&lt;titles&gt;&lt;title&gt;Climate Change Response (Zero Carbon) Amendment Bill: Summary&lt;/title&gt;&lt;/titles&gt;&lt;dates&gt;&lt;year&gt;2019&lt;/year&gt;&lt;/dates&gt;&lt;pub-location&gt;Wellington&lt;/pub-location&gt;&lt;urls&gt;&lt;related-urls&gt;&lt;url&gt;https://environment.govt.nz/assets/Publications/Files/climate-change-response-zero-carbon-amendment-bill-summary.pdf&lt;/url&gt;&lt;/related-urls&gt;&lt;/urls&gt;&lt;/record&gt;&lt;/Cite&gt;&lt;/EndNote&gt;</w:instrText>
            </w:r>
            <w:r w:rsidRPr="007F1757">
              <w:rPr>
                <w:sz w:val="20"/>
                <w:szCs w:val="20"/>
              </w:rPr>
              <w:fldChar w:fldCharType="separate"/>
            </w:r>
            <w:r>
              <w:rPr>
                <w:noProof/>
                <w:sz w:val="20"/>
                <w:szCs w:val="20"/>
              </w:rPr>
              <w:t>[66]</w:t>
            </w:r>
            <w:r w:rsidRPr="007F1757">
              <w:rPr>
                <w:sz w:val="20"/>
                <w:szCs w:val="20"/>
              </w:rPr>
              <w:fldChar w:fldCharType="end"/>
            </w:r>
          </w:p>
        </w:tc>
        <w:tc>
          <w:tcPr>
            <w:tcW w:w="354" w:type="pct"/>
          </w:tcPr>
          <w:p w14:paraId="371B8EB4"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10%</w:t>
            </w:r>
          </w:p>
        </w:tc>
        <w:tc>
          <w:tcPr>
            <w:tcW w:w="353" w:type="pct"/>
          </w:tcPr>
          <w:p w14:paraId="373E5320"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14%</w:t>
            </w:r>
          </w:p>
        </w:tc>
        <w:tc>
          <w:tcPr>
            <w:tcW w:w="353" w:type="pct"/>
          </w:tcPr>
          <w:p w14:paraId="6D07D441"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2019</w:t>
            </w:r>
          </w:p>
          <w:p w14:paraId="6066B573"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3337" w:type="pct"/>
          </w:tcPr>
          <w:p w14:paraId="5F4BF616"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 xml:space="preserve">The government passed a Net Zero </w:t>
            </w:r>
            <w:r>
              <w:rPr>
                <w:sz w:val="20"/>
                <w:szCs w:val="20"/>
              </w:rPr>
              <w:t>A</w:t>
            </w:r>
            <w:r w:rsidRPr="00714C1E">
              <w:rPr>
                <w:sz w:val="20"/>
                <w:szCs w:val="20"/>
              </w:rPr>
              <w:t xml:space="preserve">ct </w:t>
            </w:r>
            <w:r>
              <w:rPr>
                <w:sz w:val="20"/>
                <w:szCs w:val="20"/>
              </w:rPr>
              <w:t>requiring</w:t>
            </w:r>
            <w:r w:rsidRPr="00714C1E">
              <w:rPr>
                <w:sz w:val="20"/>
                <w:szCs w:val="20"/>
              </w:rPr>
              <w:t xml:space="preserve"> public institutions to go emission-neutral</w:t>
            </w:r>
            <w:r>
              <w:rPr>
                <w:sz w:val="20"/>
                <w:szCs w:val="20"/>
              </w:rPr>
              <w:t xml:space="preserve"> and the country to </w:t>
            </w:r>
            <w:r w:rsidRPr="00714C1E">
              <w:rPr>
                <w:sz w:val="20"/>
                <w:szCs w:val="20"/>
              </w:rPr>
              <w:t>attai</w:t>
            </w:r>
            <w:r>
              <w:rPr>
                <w:sz w:val="20"/>
                <w:szCs w:val="20"/>
              </w:rPr>
              <w:t>n</w:t>
            </w:r>
            <w:r w:rsidRPr="00714C1E">
              <w:rPr>
                <w:sz w:val="20"/>
                <w:szCs w:val="20"/>
              </w:rPr>
              <w:t xml:space="preserve"> net zero emissions by 2050</w:t>
            </w:r>
            <w:r>
              <w:rPr>
                <w:sz w:val="20"/>
                <w:szCs w:val="20"/>
              </w:rPr>
              <w:t xml:space="preserve">. </w:t>
            </w:r>
          </w:p>
          <w:p w14:paraId="002C86C2" w14:textId="77777777" w:rsidR="00D458BF" w:rsidRPr="00C7176E"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7176E">
              <w:rPr>
                <w:sz w:val="20"/>
                <w:szCs w:val="20"/>
              </w:rPr>
              <w:t xml:space="preserve">The </w:t>
            </w:r>
            <w:r>
              <w:rPr>
                <w:sz w:val="20"/>
                <w:szCs w:val="20"/>
              </w:rPr>
              <w:t xml:space="preserve">Net Zero Act has shaped some discussions at the university level, possibly contributing to initiatives such as UoA Net Zero 2030 commitments, sustainability strategy, various energy efficiencies, and buildings being built to greener standards. </w:t>
            </w:r>
          </w:p>
        </w:tc>
      </w:tr>
      <w:tr w:rsidR="00D458BF" w:rsidRPr="00BE2E64" w14:paraId="43397D0E" w14:textId="77777777" w:rsidTr="00A36873">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auto"/>
          </w:tcPr>
          <w:p w14:paraId="27C171DA" w14:textId="77777777" w:rsidR="00D458BF" w:rsidRPr="00975E9F" w:rsidRDefault="00D458BF" w:rsidP="00A36873">
            <w:pPr>
              <w:jc w:val="center"/>
            </w:pPr>
            <w:r w:rsidRPr="00975E9F">
              <w:t>INTERNAL EVENTS</w:t>
            </w:r>
          </w:p>
        </w:tc>
      </w:tr>
      <w:tr w:rsidR="00D458BF" w:rsidRPr="00BE2E64" w14:paraId="45AB5608"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0F7F5928" w14:textId="77777777" w:rsidR="00D458BF" w:rsidRPr="00714C1E" w:rsidRDefault="00D458BF" w:rsidP="00A36873">
            <w:pPr>
              <w:jc w:val="left"/>
              <w:rPr>
                <w:sz w:val="20"/>
                <w:szCs w:val="20"/>
              </w:rPr>
            </w:pPr>
            <w:r w:rsidRPr="00714C1E">
              <w:rPr>
                <w:sz w:val="20"/>
                <w:szCs w:val="20"/>
              </w:rPr>
              <w:t>Travel Policy</w:t>
            </w:r>
            <w:r>
              <w:rPr>
                <w:sz w:val="20"/>
                <w:szCs w:val="20"/>
              </w:rPr>
              <w:t xml:space="preserve"> </w:t>
            </w:r>
            <w:r w:rsidRPr="007F1757">
              <w:rPr>
                <w:sz w:val="20"/>
                <w:szCs w:val="20"/>
              </w:rPr>
              <w:fldChar w:fldCharType="begin"/>
            </w:r>
            <w:r>
              <w:rPr>
                <w:sz w:val="20"/>
                <w:szCs w:val="20"/>
              </w:rPr>
              <w:instrText xml:space="preserve"> ADDIN EN.CITE &lt;EndNote&gt;&lt;Cite&gt;&lt;Author&gt;University of Auckland&lt;/Author&gt;&lt;Year&gt;2023&lt;/Year&gt;&lt;RecNum&gt;3822&lt;/RecNum&gt;&lt;DisplayText&gt;[59]&lt;/DisplayText&gt;&lt;record&gt;&lt;rec-number&gt;3822&lt;/rec-number&gt;&lt;foreign-keys&gt;&lt;key app="EN" db-id="d9fze9zep9tv2ze5rzaxefzi9at0zv2wsfsz" timestamp="1714148266"&gt;3822&lt;/key&gt;&lt;/foreign-keys&gt;&lt;ref-type name="Web Page"&gt;12&lt;/ref-type&gt;&lt;contributors&gt;&lt;authors&gt;&lt;author&gt;University of Auckland,&lt;/author&gt;&lt;/authors&gt;&lt;/contributors&gt;&lt;titles&gt;&lt;title&gt;Travel Policy&lt;/title&gt;&lt;/titles&gt;&lt;dates&gt;&lt;year&gt;2023&lt;/year&gt;&lt;pub-dates&gt;&lt;date&gt;November 1, 2023&lt;/date&gt;&lt;/pub-dates&gt;&lt;/dates&gt;&lt;urls&gt;&lt;related-urls&gt;&lt;url&gt;https://www.auckland.ac.nz/en/about-us/about-the-university/policy-hub/enabling-environment/finance-capital-risk/travel/travel-policy.html&lt;/url&gt;&lt;/related-urls&gt;&lt;/urls&gt;&lt;/record&gt;&lt;/Cite&gt;&lt;/EndNote&gt;</w:instrText>
            </w:r>
            <w:r w:rsidRPr="007F1757">
              <w:rPr>
                <w:sz w:val="20"/>
                <w:szCs w:val="20"/>
              </w:rPr>
              <w:fldChar w:fldCharType="separate"/>
            </w:r>
            <w:r>
              <w:rPr>
                <w:noProof/>
                <w:sz w:val="20"/>
                <w:szCs w:val="20"/>
              </w:rPr>
              <w:t>[59]</w:t>
            </w:r>
            <w:r w:rsidRPr="007F1757">
              <w:rPr>
                <w:sz w:val="20"/>
                <w:szCs w:val="20"/>
              </w:rPr>
              <w:fldChar w:fldCharType="end"/>
            </w:r>
          </w:p>
        </w:tc>
        <w:tc>
          <w:tcPr>
            <w:tcW w:w="354" w:type="pct"/>
          </w:tcPr>
          <w:p w14:paraId="238C098E"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19%</w:t>
            </w:r>
          </w:p>
        </w:tc>
        <w:tc>
          <w:tcPr>
            <w:tcW w:w="353" w:type="pct"/>
          </w:tcPr>
          <w:p w14:paraId="4E576500"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71%</w:t>
            </w:r>
          </w:p>
        </w:tc>
        <w:tc>
          <w:tcPr>
            <w:tcW w:w="353" w:type="pct"/>
          </w:tcPr>
          <w:p w14:paraId="09CA97BB"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2023</w:t>
            </w:r>
          </w:p>
          <w:p w14:paraId="3C2B9589"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714C1E">
              <w:rPr>
                <w:sz w:val="20"/>
                <w:szCs w:val="20"/>
              </w:rPr>
              <w:t xml:space="preserve">2020 </w:t>
            </w:r>
            <w:r>
              <w:rPr>
                <w:sz w:val="20"/>
                <w:szCs w:val="20"/>
              </w:rPr>
              <w:t>–</w:t>
            </w:r>
            <w:r w:rsidRPr="00714C1E">
              <w:rPr>
                <w:sz w:val="20"/>
                <w:szCs w:val="20"/>
              </w:rPr>
              <w:t xml:space="preserve"> </w:t>
            </w:r>
            <w:r>
              <w:rPr>
                <w:sz w:val="20"/>
                <w:szCs w:val="20"/>
              </w:rPr>
              <w:t>2023]</w:t>
            </w:r>
          </w:p>
        </w:tc>
        <w:tc>
          <w:tcPr>
            <w:tcW w:w="3337" w:type="pct"/>
          </w:tcPr>
          <w:p w14:paraId="6F146FE0"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Recognising that more than </w:t>
            </w:r>
            <w:r w:rsidRPr="00714C1E">
              <w:rPr>
                <w:sz w:val="20"/>
                <w:szCs w:val="20"/>
              </w:rPr>
              <w:t xml:space="preserve">80% of the university's emissions come from international travel, </w:t>
            </w:r>
            <w:r>
              <w:rPr>
                <w:sz w:val="20"/>
                <w:szCs w:val="20"/>
              </w:rPr>
              <w:t xml:space="preserve">in 2023 UoA passed </w:t>
            </w:r>
            <w:r w:rsidRPr="00714C1E">
              <w:rPr>
                <w:sz w:val="20"/>
                <w:szCs w:val="20"/>
              </w:rPr>
              <w:t xml:space="preserve">a </w:t>
            </w:r>
            <w:r>
              <w:rPr>
                <w:sz w:val="20"/>
                <w:szCs w:val="20"/>
              </w:rPr>
              <w:t>new travel policy, restricting international travel.</w:t>
            </w:r>
          </w:p>
          <w:p w14:paraId="7E14CCAC" w14:textId="77777777" w:rsidR="00D458BF" w:rsidRPr="00C7176E"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pPr>
            <w:r>
              <w:rPr>
                <w:sz w:val="20"/>
                <w:szCs w:val="20"/>
              </w:rPr>
              <w:t xml:space="preserve">Travel policy was passed partially due to an emissions audit indicating that the majority of emissions come from international travel, particularly travel of senior researchers. The new policy encourages only essential travel while making some exceptions for more junior staff in need of developing their networks. </w:t>
            </w:r>
          </w:p>
          <w:p w14:paraId="7EFCDCB0" w14:textId="77777777" w:rsidR="00D458BF" w:rsidRPr="008D22E9"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pPr>
            <w:r w:rsidRPr="00C7176E">
              <w:rPr>
                <w:sz w:val="20"/>
                <w:szCs w:val="20"/>
              </w:rPr>
              <w:t xml:space="preserve">It was partially possible due precedent set by COVID-19 halting </w:t>
            </w:r>
            <w:r>
              <w:rPr>
                <w:sz w:val="20"/>
                <w:szCs w:val="20"/>
              </w:rPr>
              <w:t xml:space="preserve">(international) </w:t>
            </w:r>
            <w:r w:rsidRPr="00C7176E">
              <w:rPr>
                <w:sz w:val="20"/>
                <w:szCs w:val="20"/>
              </w:rPr>
              <w:t>travel along with data indicating the emissions for travel</w:t>
            </w:r>
            <w:r>
              <w:rPr>
                <w:sz w:val="20"/>
                <w:szCs w:val="20"/>
              </w:rPr>
              <w:t xml:space="preserve"> and the university’s aspiration to maintain a reputation as a sustainable university. </w:t>
            </w:r>
          </w:p>
        </w:tc>
      </w:tr>
      <w:tr w:rsidR="00D458BF" w:rsidRPr="00BE2E64" w14:paraId="623636CE"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591041C1" w14:textId="77777777" w:rsidR="00D458BF" w:rsidRPr="00714C1E" w:rsidRDefault="00D458BF" w:rsidP="00A36873">
            <w:pPr>
              <w:jc w:val="left"/>
              <w:rPr>
                <w:sz w:val="20"/>
                <w:szCs w:val="20"/>
              </w:rPr>
            </w:pPr>
            <w:r w:rsidRPr="00714C1E">
              <w:rPr>
                <w:sz w:val="20"/>
                <w:szCs w:val="20"/>
              </w:rPr>
              <w:t>Sustainability strategy</w:t>
            </w:r>
            <w:r>
              <w:rPr>
                <w:sz w:val="20"/>
                <w:szCs w:val="20"/>
              </w:rPr>
              <w:t xml:space="preserve"> </w:t>
            </w:r>
            <w:r w:rsidRPr="007F1757">
              <w:rPr>
                <w:sz w:val="20"/>
                <w:szCs w:val="20"/>
              </w:rPr>
              <w:fldChar w:fldCharType="begin"/>
            </w:r>
            <w:r>
              <w:rPr>
                <w:sz w:val="20"/>
                <w:szCs w:val="20"/>
              </w:rPr>
              <w:instrText xml:space="preserve"> ADDIN EN.CITE &lt;EndNote&gt;&lt;Cite&gt;&lt;Author&gt;University of Auckland&lt;/Author&gt;&lt;Year&gt;2022&lt;/Year&gt;&lt;RecNum&gt;3837&lt;/RecNum&gt;&lt;DisplayText&gt;[67]&lt;/DisplayText&gt;&lt;record&gt;&lt;rec-number&gt;3837&lt;/rec-number&gt;&lt;foreign-keys&gt;&lt;key app="EN" db-id="d9fze9zep9tv2ze5rzaxefzi9at0zv2wsfsz" timestamp="1720531843"&gt;3837&lt;/key&gt;&lt;/foreign-keys&gt;&lt;ref-type name="Report"&gt;27&lt;/ref-type&gt;&lt;contributors&gt;&lt;authors&gt;&lt;author&gt;&lt;style face="normal" font="default" charset="186" size="100%"&gt;University of Auckland, &lt;/style&gt;&lt;/author&gt;&lt;/authors&gt;&lt;tertiary-authors&gt;&lt;author&gt;&lt;style face="normal" font="default" charset="186" size="100%"&gt;University of Auckland,&lt;/style&gt;&lt;/author&gt;&lt;/tertiary-authors&gt;&lt;/contributors&gt;&lt;titles&gt;&lt;title&gt;&lt;style face="normal" font="default" size="100%"&gt;Te Rautaki&lt;/style&gt;&lt;style face="normal" font="default" charset="186" size="100%"&gt; &lt;/style&gt;&lt;style face="normal" font="default" size="100%"&gt;Aronga Toit&lt;/style&gt;&lt;style face="normal" font="default" charset="238" size="100%"&gt;ū&lt;/style&gt;&lt;style face="normal" font="default" charset="186" size="100%"&gt; &lt;/style&gt;&lt;style face="normal" font="default" charset="238" size="100%"&gt;Sustainability Strategy&lt;/style&gt;&lt;/title&gt;&lt;/titles&gt;&lt;dates&gt;&lt;year&gt;&lt;style face="normal" font="default" charset="186" size="100%"&gt;2022&lt;/style&gt;&lt;/year&gt;&lt;/dates&gt;&lt;urls&gt;&lt;related-urls&gt;&lt;url&gt;https://www.auckland.ac.nz/assets/about-us/the-university/official-publications/strategies/sustainability-strategy-20221116.pdf&lt;/url&gt;&lt;/related-urls&gt;&lt;/urls&gt;&lt;/record&gt;&lt;/Cite&gt;&lt;/EndNote&gt;</w:instrText>
            </w:r>
            <w:r w:rsidRPr="007F1757">
              <w:rPr>
                <w:sz w:val="20"/>
                <w:szCs w:val="20"/>
              </w:rPr>
              <w:fldChar w:fldCharType="separate"/>
            </w:r>
            <w:r>
              <w:rPr>
                <w:noProof/>
                <w:sz w:val="20"/>
                <w:szCs w:val="20"/>
              </w:rPr>
              <w:t>[67]</w:t>
            </w:r>
            <w:r w:rsidRPr="007F1757">
              <w:rPr>
                <w:sz w:val="20"/>
                <w:szCs w:val="20"/>
              </w:rPr>
              <w:fldChar w:fldCharType="end"/>
            </w:r>
          </w:p>
        </w:tc>
        <w:tc>
          <w:tcPr>
            <w:tcW w:w="354" w:type="pct"/>
          </w:tcPr>
          <w:p w14:paraId="5FB76293"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19%</w:t>
            </w:r>
          </w:p>
        </w:tc>
        <w:tc>
          <w:tcPr>
            <w:tcW w:w="353" w:type="pct"/>
          </w:tcPr>
          <w:p w14:paraId="194D9CF6"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48%</w:t>
            </w:r>
          </w:p>
        </w:tc>
        <w:tc>
          <w:tcPr>
            <w:tcW w:w="353" w:type="pct"/>
          </w:tcPr>
          <w:p w14:paraId="518B50FF"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2022</w:t>
            </w:r>
          </w:p>
          <w:p w14:paraId="68AF395A"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[2022 - 2030]</w:t>
            </w:r>
          </w:p>
        </w:tc>
        <w:tc>
          <w:tcPr>
            <w:tcW w:w="3337" w:type="pct"/>
          </w:tcPr>
          <w:p w14:paraId="25380F0F"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In 2022 the first official central-level sustainability strategy was published.</w:t>
            </w:r>
          </w:p>
          <w:p w14:paraId="72A6725C"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1A508F">
              <w:rPr>
                <w:sz w:val="20"/>
                <w:szCs w:val="20"/>
              </w:rPr>
              <w:t xml:space="preserve">As the 1st official sustainability strategy, it </w:t>
            </w:r>
            <w:r>
              <w:rPr>
                <w:sz w:val="20"/>
                <w:szCs w:val="20"/>
              </w:rPr>
              <w:t xml:space="preserve">offers a publicly available, formal document </w:t>
            </w:r>
            <w:r w:rsidRPr="001A508F">
              <w:rPr>
                <w:sz w:val="20"/>
                <w:szCs w:val="20"/>
              </w:rPr>
              <w:t xml:space="preserve">and </w:t>
            </w:r>
            <w:r>
              <w:rPr>
                <w:sz w:val="20"/>
                <w:szCs w:val="20"/>
              </w:rPr>
              <w:t xml:space="preserve">signals </w:t>
            </w:r>
            <w:r w:rsidRPr="001A508F">
              <w:rPr>
                <w:sz w:val="20"/>
                <w:szCs w:val="20"/>
              </w:rPr>
              <w:t xml:space="preserve">leadership support for previously distributed </w:t>
            </w:r>
            <w:r>
              <w:rPr>
                <w:sz w:val="20"/>
                <w:szCs w:val="20"/>
              </w:rPr>
              <w:t xml:space="preserve">sustainability </w:t>
            </w:r>
            <w:r w:rsidRPr="001A508F">
              <w:rPr>
                <w:sz w:val="20"/>
                <w:szCs w:val="20"/>
              </w:rPr>
              <w:t>efforts.</w:t>
            </w:r>
          </w:p>
          <w:p w14:paraId="767E314C" w14:textId="77777777" w:rsidR="00D458BF" w:rsidRPr="001A508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The strategy sets clear priorities and associated metrics with those priorities</w:t>
            </w:r>
            <w:r w:rsidRPr="001A508F">
              <w:rPr>
                <w:sz w:val="20"/>
                <w:szCs w:val="20"/>
              </w:rPr>
              <w:t xml:space="preserve"> for changes that need to be achieved by 2030. These include emission reductions, curriculum transformation, research</w:t>
            </w:r>
            <w:r>
              <w:rPr>
                <w:sz w:val="20"/>
                <w:szCs w:val="20"/>
              </w:rPr>
              <w:t xml:space="preserve">, and </w:t>
            </w:r>
            <w:r w:rsidRPr="001A508F">
              <w:rPr>
                <w:sz w:val="20"/>
                <w:szCs w:val="20"/>
              </w:rPr>
              <w:t xml:space="preserve">operational </w:t>
            </w:r>
            <w:r>
              <w:rPr>
                <w:sz w:val="20"/>
                <w:szCs w:val="20"/>
              </w:rPr>
              <w:t xml:space="preserve">and sustainability ranking </w:t>
            </w:r>
            <w:r w:rsidRPr="001A508F">
              <w:rPr>
                <w:sz w:val="20"/>
                <w:szCs w:val="20"/>
              </w:rPr>
              <w:t xml:space="preserve">goals. Many of these initiatives are in the </w:t>
            </w:r>
            <w:r>
              <w:rPr>
                <w:sz w:val="20"/>
                <w:szCs w:val="20"/>
              </w:rPr>
              <w:t xml:space="preserve">early </w:t>
            </w:r>
            <w:r w:rsidRPr="001A508F">
              <w:rPr>
                <w:sz w:val="20"/>
                <w:szCs w:val="20"/>
              </w:rPr>
              <w:t xml:space="preserve">phase, making it difficult </w:t>
            </w:r>
            <w:r>
              <w:rPr>
                <w:sz w:val="20"/>
                <w:szCs w:val="20"/>
              </w:rPr>
              <w:t xml:space="preserve">for interviewees </w:t>
            </w:r>
            <w:r w:rsidRPr="001A508F">
              <w:rPr>
                <w:sz w:val="20"/>
                <w:szCs w:val="20"/>
              </w:rPr>
              <w:t>to assess the impact.</w:t>
            </w:r>
          </w:p>
        </w:tc>
      </w:tr>
      <w:tr w:rsidR="00D458BF" w:rsidRPr="00BE2E64" w14:paraId="249A5D31"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54E162F6" w14:textId="77777777" w:rsidR="00D458BF" w:rsidRPr="007F1757" w:rsidRDefault="00D458BF" w:rsidP="00A36873">
            <w:pPr>
              <w:jc w:val="left"/>
              <w:rPr>
                <w:b w:val="0"/>
                <w:bCs w:val="0"/>
                <w:sz w:val="20"/>
                <w:szCs w:val="20"/>
              </w:rPr>
            </w:pPr>
            <w:r w:rsidRPr="00714C1E">
              <w:rPr>
                <w:sz w:val="20"/>
                <w:szCs w:val="20"/>
              </w:rPr>
              <w:lastRenderedPageBreak/>
              <w:t xml:space="preserve">Curriculum </w:t>
            </w:r>
            <w:r>
              <w:rPr>
                <w:sz w:val="20"/>
                <w:szCs w:val="20"/>
              </w:rPr>
              <w:t xml:space="preserve">Framework </w:t>
            </w:r>
            <w:r w:rsidRPr="00714C1E">
              <w:rPr>
                <w:sz w:val="20"/>
                <w:szCs w:val="20"/>
              </w:rPr>
              <w:t>Transformation</w:t>
            </w:r>
            <w:r>
              <w:rPr>
                <w:sz w:val="20"/>
                <w:szCs w:val="20"/>
              </w:rPr>
              <w:t xml:space="preserve"> </w:t>
            </w:r>
            <w:r w:rsidRPr="007F1757">
              <w:rPr>
                <w:sz w:val="20"/>
                <w:szCs w:val="20"/>
              </w:rPr>
              <w:fldChar w:fldCharType="begin"/>
            </w:r>
            <w:r>
              <w:rPr>
                <w:sz w:val="20"/>
                <w:szCs w:val="20"/>
              </w:rPr>
              <w:instrText xml:space="preserve"> ADDIN EN.CITE &lt;EndNote&gt;&lt;Cite&gt;&lt;Author&gt;University of Auckland&lt;/Author&gt;&lt;Year&gt;2023&lt;/Year&gt;&lt;RecNum&gt;3839&lt;/RecNum&gt;&lt;DisplayText&gt;[68]&lt;/DisplayText&gt;&lt;record&gt;&lt;rec-number&gt;3839&lt;/rec-number&gt;&lt;foreign-keys&gt;&lt;key app="EN" db-id="d9fze9zep9tv2ze5rzaxefzi9at0zv2wsfsz" timestamp="1720533925"&gt;3839&lt;/key&gt;&lt;/foreign-keys&gt;&lt;ref-type name="Web Page"&gt;12&lt;/ref-type&gt;&lt;contributors&gt;&lt;authors&gt;&lt;author&gt;&lt;style face="normal" font="default" charset="186" size="100%"&gt;University of Auckland,&lt;/style&gt;&lt;/author&gt;&lt;/authors&gt;&lt;/contributors&gt;&lt;titles&gt;&lt;title&gt;Curriculum Framework Transformation Progress&lt;/title&gt;&lt;/titles&gt;&lt;dates&gt;&lt;year&gt;&lt;style face="normal" font="default" charset="186" size="100%"&gt;2023&lt;/style&gt;&lt;/year&gt;&lt;/dates&gt;&lt;urls&gt;&lt;related-urls&gt;&lt;url&gt;https://teachwell.auckland.ac.nz/announcements/curriculum-transformation-framework-progress-3/&lt;/url&gt;&lt;/related-urls&gt;&lt;/urls&gt;&lt;custom1&gt;&lt;style face="normal" font="default" charset="186" size="100%"&gt;2024&lt;/style&gt;&lt;/custom1&gt;&lt;custom2&gt;&lt;style face="normal" font="default" charset="186" size="100%"&gt;July 9&lt;/style&gt;&lt;/custom2&gt;&lt;/record&gt;&lt;/Cite&gt;&lt;/EndNote&gt;</w:instrText>
            </w:r>
            <w:r w:rsidRPr="007F1757">
              <w:rPr>
                <w:sz w:val="20"/>
                <w:szCs w:val="20"/>
              </w:rPr>
              <w:fldChar w:fldCharType="separate"/>
            </w:r>
            <w:r>
              <w:rPr>
                <w:noProof/>
                <w:sz w:val="20"/>
                <w:szCs w:val="20"/>
              </w:rPr>
              <w:t>[68]</w:t>
            </w:r>
            <w:r w:rsidRPr="007F1757">
              <w:rPr>
                <w:sz w:val="20"/>
                <w:szCs w:val="20"/>
              </w:rPr>
              <w:fldChar w:fldCharType="end"/>
            </w:r>
          </w:p>
        </w:tc>
        <w:tc>
          <w:tcPr>
            <w:tcW w:w="354" w:type="pct"/>
          </w:tcPr>
          <w:p w14:paraId="659E674F"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14%</w:t>
            </w:r>
          </w:p>
        </w:tc>
        <w:tc>
          <w:tcPr>
            <w:tcW w:w="353" w:type="pct"/>
          </w:tcPr>
          <w:p w14:paraId="08EE29C7"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48%</w:t>
            </w:r>
          </w:p>
        </w:tc>
        <w:tc>
          <w:tcPr>
            <w:tcW w:w="353" w:type="pct"/>
          </w:tcPr>
          <w:p w14:paraId="33C5763C"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202</w:t>
            </w:r>
            <w:r>
              <w:rPr>
                <w:sz w:val="20"/>
                <w:szCs w:val="20"/>
              </w:rPr>
              <w:t>1</w:t>
            </w:r>
          </w:p>
          <w:p w14:paraId="3955A574"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3337" w:type="pct"/>
          </w:tcPr>
          <w:p w14:paraId="25B91BD3" w14:textId="77777777" w:rsidR="00D458BF" w:rsidRPr="00A0776C"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A0776C">
              <w:rPr>
                <w:sz w:val="20"/>
                <w:szCs w:val="20"/>
              </w:rPr>
              <w:t>In 2021 the Curriculum Framework Transformation (CFT) project was initiated.</w:t>
            </w:r>
          </w:p>
          <w:p w14:paraId="496D2879" w14:textId="77777777" w:rsidR="00D458BF" w:rsidRPr="00A0776C"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A0776C">
              <w:rPr>
                <w:sz w:val="20"/>
                <w:szCs w:val="20"/>
              </w:rPr>
              <w:t xml:space="preserve">CFT was initiated to align the curriculum with the values </w:t>
            </w:r>
            <w:r>
              <w:rPr>
                <w:sz w:val="20"/>
                <w:szCs w:val="20"/>
              </w:rPr>
              <w:t>of</w:t>
            </w:r>
            <w:r w:rsidRPr="00A0776C">
              <w:rPr>
                <w:sz w:val="20"/>
                <w:szCs w:val="20"/>
              </w:rPr>
              <w:t xml:space="preserve"> the Taumata Te</w:t>
            </w:r>
            <w:r>
              <w:rPr>
                <w:sz w:val="20"/>
                <w:szCs w:val="20"/>
              </w:rPr>
              <w:t>i</w:t>
            </w:r>
            <w:r w:rsidRPr="00A0776C">
              <w:rPr>
                <w:sz w:val="20"/>
                <w:szCs w:val="20"/>
              </w:rPr>
              <w:t>tei 2030 vision. It aims to re</w:t>
            </w:r>
            <w:r>
              <w:rPr>
                <w:sz w:val="20"/>
                <w:szCs w:val="20"/>
              </w:rPr>
              <w:t>place the general</w:t>
            </w:r>
            <w:r w:rsidRPr="00A0776C">
              <w:rPr>
                <w:sz w:val="20"/>
                <w:szCs w:val="20"/>
              </w:rPr>
              <w:t xml:space="preserve"> curriculum </w:t>
            </w:r>
            <w:r>
              <w:rPr>
                <w:sz w:val="20"/>
                <w:szCs w:val="20"/>
              </w:rPr>
              <w:t xml:space="preserve">of all </w:t>
            </w:r>
            <w:r w:rsidRPr="00A0776C">
              <w:rPr>
                <w:sz w:val="20"/>
                <w:szCs w:val="20"/>
              </w:rPr>
              <w:t xml:space="preserve">undergraduate students </w:t>
            </w:r>
            <w:r>
              <w:rPr>
                <w:sz w:val="20"/>
                <w:szCs w:val="20"/>
              </w:rPr>
              <w:t xml:space="preserve">with transdisciplinary content on </w:t>
            </w:r>
            <w:r w:rsidRPr="00A0776C">
              <w:rPr>
                <w:sz w:val="20"/>
                <w:szCs w:val="20"/>
              </w:rPr>
              <w:t xml:space="preserve">Māori and Pacific knowledge systems and sustainability values. </w:t>
            </w:r>
          </w:p>
          <w:p w14:paraId="7BB673FC" w14:textId="77777777" w:rsidR="00D458BF" w:rsidRPr="00A0776C"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A0776C">
              <w:rPr>
                <w:sz w:val="20"/>
                <w:szCs w:val="20"/>
              </w:rPr>
              <w:t xml:space="preserve">CFT also aims to identify existing courses with Māori, Pacific and sustainability content. </w:t>
            </w:r>
          </w:p>
          <w:p w14:paraId="218C7612" w14:textId="77777777" w:rsidR="00D458BF" w:rsidRPr="00A0776C"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A0776C">
              <w:rPr>
                <w:sz w:val="20"/>
                <w:szCs w:val="20"/>
              </w:rPr>
              <w:t>The transdisciplinary CFT program is</w:t>
            </w:r>
            <w:r>
              <w:rPr>
                <w:sz w:val="20"/>
                <w:szCs w:val="20"/>
              </w:rPr>
              <w:t xml:space="preserve"> also exploring options</w:t>
            </w:r>
            <w:r w:rsidRPr="00A0776C">
              <w:rPr>
                <w:sz w:val="20"/>
                <w:szCs w:val="20"/>
              </w:rPr>
              <w:t xml:space="preserve"> to reduce </w:t>
            </w:r>
            <w:r>
              <w:rPr>
                <w:sz w:val="20"/>
                <w:szCs w:val="20"/>
              </w:rPr>
              <w:t xml:space="preserve">workload and </w:t>
            </w:r>
            <w:r w:rsidRPr="00A0776C">
              <w:rPr>
                <w:sz w:val="20"/>
                <w:szCs w:val="20"/>
              </w:rPr>
              <w:t>costs.</w:t>
            </w:r>
          </w:p>
        </w:tc>
      </w:tr>
      <w:tr w:rsidR="00D458BF" w:rsidRPr="00BE2E64" w14:paraId="003DCE8C"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50F5F3AC" w14:textId="77777777" w:rsidR="00D458BF" w:rsidRPr="007F1757" w:rsidRDefault="00D458BF" w:rsidP="00A36873">
            <w:pPr>
              <w:jc w:val="left"/>
              <w:rPr>
                <w:b w:val="0"/>
                <w:bCs w:val="0"/>
                <w:sz w:val="20"/>
                <w:szCs w:val="20"/>
              </w:rPr>
            </w:pPr>
            <w:r>
              <w:rPr>
                <w:sz w:val="20"/>
                <w:szCs w:val="20"/>
              </w:rPr>
              <w:t>New V</w:t>
            </w:r>
            <w:r w:rsidRPr="00714C1E">
              <w:rPr>
                <w:sz w:val="20"/>
                <w:szCs w:val="20"/>
              </w:rPr>
              <w:t>ice-chancellor</w:t>
            </w:r>
            <w:r>
              <w:rPr>
                <w:sz w:val="20"/>
                <w:szCs w:val="20"/>
              </w:rPr>
              <w:t xml:space="preserve"> </w:t>
            </w:r>
            <w:r w:rsidRPr="007F1757">
              <w:rPr>
                <w:sz w:val="20"/>
                <w:szCs w:val="20"/>
              </w:rPr>
              <w:fldChar w:fldCharType="begin"/>
            </w:r>
            <w:r>
              <w:rPr>
                <w:sz w:val="20"/>
                <w:szCs w:val="20"/>
              </w:rPr>
              <w:instrText xml:space="preserve"> ADDIN EN.CITE &lt;EndNote&gt;&lt;Cite&gt;&lt;Author&gt;Ingenio&lt;/Author&gt;&lt;Year&gt;2019&lt;/Year&gt;&lt;RecNum&gt;3818&lt;/RecNum&gt;&lt;Pages&gt;26-27&lt;/Pages&gt;&lt;DisplayText&gt;[69]&lt;/DisplayText&gt;&lt;record&gt;&lt;rec-number&gt;3818&lt;/rec-number&gt;&lt;foreign-keys&gt;&lt;key app="EN" db-id="d9fze9zep9tv2ze5rzaxefzi9at0zv2wsfsz" timestamp="1714136840"&gt;3818&lt;/key&gt;&lt;/foreign-keys&gt;&lt;ref-type name="Magazine Article"&gt;19&lt;/ref-type&gt;&lt;contributors&gt;&lt;authors&gt;&lt;author&gt;Ingenio&lt;/author&gt;&lt;/authors&gt;&lt;/contributors&gt;&lt;titles&gt;&lt;title&gt;Dawn of a new era&lt;/title&gt;&lt;secondary-title&gt;Ingenio&lt;/secondary-title&gt;&lt;/titles&gt;&lt;pages&gt;26-27&lt;/pages&gt;&lt;dates&gt;&lt;year&gt;2019&lt;/year&gt;&lt;/dates&gt;&lt;pub-location&gt;Auckland&lt;/pub-location&gt;&lt;publisher&gt;University of Auckland&lt;/publisher&gt;&lt;urls&gt;&lt;related-urls&gt;&lt;url&gt;https://www.auckland.ac.nz/assets/alumni/whats-happening/alumni-publications/ingenio-spring2019/Ingenio%20Spring%202019.pdf&lt;/url&gt;&lt;/related-urls&gt;&lt;/urls&gt;&lt;language&gt;English&lt;/language&gt;&lt;/record&gt;&lt;/Cite&gt;&lt;/EndNote&gt;</w:instrText>
            </w:r>
            <w:r w:rsidRPr="007F1757">
              <w:rPr>
                <w:sz w:val="20"/>
                <w:szCs w:val="20"/>
              </w:rPr>
              <w:fldChar w:fldCharType="separate"/>
            </w:r>
            <w:r>
              <w:rPr>
                <w:noProof/>
                <w:sz w:val="20"/>
                <w:szCs w:val="20"/>
              </w:rPr>
              <w:t>[69]</w:t>
            </w:r>
            <w:r w:rsidRPr="007F1757">
              <w:rPr>
                <w:sz w:val="20"/>
                <w:szCs w:val="20"/>
              </w:rPr>
              <w:fldChar w:fldCharType="end"/>
            </w:r>
          </w:p>
        </w:tc>
        <w:tc>
          <w:tcPr>
            <w:tcW w:w="354" w:type="pct"/>
          </w:tcPr>
          <w:p w14:paraId="0691E348"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10%</w:t>
            </w:r>
          </w:p>
        </w:tc>
        <w:tc>
          <w:tcPr>
            <w:tcW w:w="353" w:type="pct"/>
          </w:tcPr>
          <w:p w14:paraId="25C8F3CF"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62%</w:t>
            </w:r>
          </w:p>
        </w:tc>
        <w:tc>
          <w:tcPr>
            <w:tcW w:w="353" w:type="pct"/>
          </w:tcPr>
          <w:p w14:paraId="293E1DF3"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20</w:t>
            </w:r>
            <w:r>
              <w:rPr>
                <w:sz w:val="20"/>
                <w:szCs w:val="20"/>
              </w:rPr>
              <w:t>20</w:t>
            </w:r>
          </w:p>
        </w:tc>
        <w:tc>
          <w:tcPr>
            <w:tcW w:w="3337" w:type="pct"/>
          </w:tcPr>
          <w:p w14:paraId="4F0FAD45"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AB2A23">
              <w:rPr>
                <w:sz w:val="20"/>
                <w:szCs w:val="20"/>
              </w:rPr>
              <w:t>In 2020 a</w:t>
            </w:r>
            <w:r>
              <w:rPr>
                <w:sz w:val="20"/>
                <w:szCs w:val="20"/>
              </w:rPr>
              <w:t xml:space="preserve"> new </w:t>
            </w:r>
            <w:r w:rsidRPr="00714C1E">
              <w:rPr>
                <w:sz w:val="20"/>
                <w:szCs w:val="20"/>
              </w:rPr>
              <w:t xml:space="preserve">vice-chancellor </w:t>
            </w:r>
            <w:r>
              <w:rPr>
                <w:sz w:val="20"/>
                <w:szCs w:val="20"/>
              </w:rPr>
              <w:t xml:space="preserve">was appointed, </w:t>
            </w:r>
            <w:r w:rsidRPr="00714C1E">
              <w:rPr>
                <w:sz w:val="20"/>
                <w:szCs w:val="20"/>
              </w:rPr>
              <w:t>plac</w:t>
            </w:r>
            <w:r>
              <w:rPr>
                <w:sz w:val="20"/>
                <w:szCs w:val="20"/>
              </w:rPr>
              <w:t>ing</w:t>
            </w:r>
            <w:r w:rsidRPr="00714C1E">
              <w:rPr>
                <w:sz w:val="20"/>
                <w:szCs w:val="20"/>
              </w:rPr>
              <w:t xml:space="preserve"> a strong emphasis on sustainability</w:t>
            </w:r>
            <w:r>
              <w:rPr>
                <w:sz w:val="20"/>
                <w:szCs w:val="20"/>
              </w:rPr>
              <w:t>.</w:t>
            </w:r>
          </w:p>
          <w:p w14:paraId="27772089"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new vice-chancellor was tasked with developing the university’s strategic direction shortly after the university attained a top position in a sustainability ranking. She advocated for sustainability as a top priority in the strategy and recognised the importance of the ranking.</w:t>
            </w:r>
          </w:p>
          <w:p w14:paraId="2027F3E6"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new vice-chancellor proactively promoted sustainability in the university-wide meetings and international events.</w:t>
            </w:r>
          </w:p>
          <w:p w14:paraId="37C48703"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appointment of the new vice-chancellor coincided with the COVID-19 lockdown, resulting in ‘massive’ attendance of Zoom meetings, where the new ideas and plans were introduced.</w:t>
            </w:r>
          </w:p>
          <w:p w14:paraId="097C4A5F" w14:textId="77777777" w:rsidR="00D458BF" w:rsidRPr="001A508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Some criticism was expressed regarding the lack of a deputy vice-chancellor dedicated to sustainability specifically.</w:t>
            </w:r>
          </w:p>
        </w:tc>
      </w:tr>
      <w:tr w:rsidR="00D458BF" w:rsidRPr="00BE2E64" w14:paraId="4CE398B4"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5E296E88" w14:textId="77777777" w:rsidR="00D458BF" w:rsidRPr="00714C1E" w:rsidRDefault="00D458BF" w:rsidP="00A36873">
            <w:pPr>
              <w:jc w:val="left"/>
              <w:rPr>
                <w:sz w:val="20"/>
                <w:szCs w:val="20"/>
              </w:rPr>
            </w:pPr>
            <w:r w:rsidRPr="00714C1E">
              <w:rPr>
                <w:sz w:val="20"/>
                <w:szCs w:val="20"/>
              </w:rPr>
              <w:t>Bicycle infrastructure</w:t>
            </w:r>
            <w:r>
              <w:rPr>
                <w:rStyle w:val="FootnoteReference"/>
                <w:sz w:val="20"/>
                <w:szCs w:val="20"/>
              </w:rPr>
              <w:footnoteReference w:id="3"/>
            </w:r>
          </w:p>
        </w:tc>
        <w:tc>
          <w:tcPr>
            <w:tcW w:w="354" w:type="pct"/>
          </w:tcPr>
          <w:p w14:paraId="76822E8C"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10%</w:t>
            </w:r>
          </w:p>
        </w:tc>
        <w:tc>
          <w:tcPr>
            <w:tcW w:w="353" w:type="pct"/>
          </w:tcPr>
          <w:p w14:paraId="7B40A299"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52%</w:t>
            </w:r>
          </w:p>
        </w:tc>
        <w:tc>
          <w:tcPr>
            <w:tcW w:w="353" w:type="pct"/>
          </w:tcPr>
          <w:p w14:paraId="79AABD97"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Pr="00714C1E">
              <w:rPr>
                <w:sz w:val="20"/>
                <w:szCs w:val="20"/>
              </w:rPr>
              <w:t>90s</w:t>
            </w:r>
            <w:r>
              <w:rPr>
                <w:sz w:val="20"/>
                <w:szCs w:val="20"/>
              </w:rPr>
              <w:t xml:space="preserve">; </w:t>
            </w:r>
            <w:r w:rsidRPr="00714C1E">
              <w:rPr>
                <w:sz w:val="20"/>
                <w:szCs w:val="20"/>
              </w:rPr>
              <w:t>2019</w:t>
            </w:r>
          </w:p>
        </w:tc>
        <w:tc>
          <w:tcPr>
            <w:tcW w:w="3337" w:type="pct"/>
          </w:tcPr>
          <w:p w14:paraId="26384D5B"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Bicycle infrastructure was mentioned as a critical negative event in the 1990s and a critical positive event in 2019. </w:t>
            </w:r>
          </w:p>
          <w:p w14:paraId="58FC6D81"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 the 1990s a request from staff to build a bicycle shed due to high theft levels was rejected. </w:t>
            </w:r>
            <w:r w:rsidRPr="000716CB">
              <w:rPr>
                <w:sz w:val="20"/>
                <w:szCs w:val="20"/>
              </w:rPr>
              <w:t>It led to "loss of voice", and staff not understanding why a simple</w:t>
            </w:r>
            <w:r>
              <w:rPr>
                <w:sz w:val="20"/>
                <w:szCs w:val="20"/>
              </w:rPr>
              <w:t>, low-cost</w:t>
            </w:r>
            <w:r w:rsidRPr="000716CB">
              <w:rPr>
                <w:sz w:val="20"/>
                <w:szCs w:val="20"/>
              </w:rPr>
              <w:t xml:space="preserve"> initiative with benefits to both environmental sustainability and employee health was not supported.</w:t>
            </w:r>
          </w:p>
          <w:p w14:paraId="6701D8B5" w14:textId="77777777" w:rsidR="00D458BF" w:rsidRPr="000716CB"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 2019 </w:t>
            </w:r>
            <w:r w:rsidRPr="000716CB">
              <w:rPr>
                <w:sz w:val="20"/>
                <w:szCs w:val="20"/>
              </w:rPr>
              <w:t xml:space="preserve">bicycle sheds </w:t>
            </w:r>
            <w:r>
              <w:rPr>
                <w:sz w:val="20"/>
                <w:szCs w:val="20"/>
              </w:rPr>
              <w:t>were</w:t>
            </w:r>
            <w:r w:rsidRPr="000716CB">
              <w:rPr>
                <w:sz w:val="20"/>
                <w:szCs w:val="20"/>
              </w:rPr>
              <w:t xml:space="preserve"> installed in the newly built buildings. </w:t>
            </w:r>
            <w:r>
              <w:rPr>
                <w:sz w:val="20"/>
                <w:szCs w:val="20"/>
              </w:rPr>
              <w:t>Several interviewees expressed appreciation of these developments</w:t>
            </w:r>
            <w:r w:rsidRPr="000716CB">
              <w:rPr>
                <w:sz w:val="20"/>
                <w:szCs w:val="20"/>
              </w:rPr>
              <w:t xml:space="preserve">, partially </w:t>
            </w:r>
            <w:r>
              <w:rPr>
                <w:sz w:val="20"/>
                <w:szCs w:val="20"/>
              </w:rPr>
              <w:t>attributing it</w:t>
            </w:r>
            <w:r w:rsidRPr="000716CB">
              <w:rPr>
                <w:sz w:val="20"/>
                <w:szCs w:val="20"/>
              </w:rPr>
              <w:t xml:space="preserve"> to staff consultation during the building development phase</w:t>
            </w:r>
            <w:r>
              <w:rPr>
                <w:sz w:val="20"/>
                <w:szCs w:val="20"/>
              </w:rPr>
              <w:t xml:space="preserve"> and role-modelling (cycling to work) of several leaders working in this building.</w:t>
            </w:r>
          </w:p>
        </w:tc>
      </w:tr>
      <w:tr w:rsidR="00D458BF" w:rsidRPr="00BE2E64" w14:paraId="0A514F56"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52662262" w14:textId="77777777" w:rsidR="00D458BF" w:rsidRPr="007F1757" w:rsidRDefault="00D458BF" w:rsidP="00A36873">
            <w:pPr>
              <w:jc w:val="left"/>
              <w:rPr>
                <w:b w:val="0"/>
                <w:bCs w:val="0"/>
                <w:sz w:val="20"/>
                <w:szCs w:val="20"/>
              </w:rPr>
            </w:pPr>
            <w:r w:rsidRPr="00953B2A">
              <w:rPr>
                <w:sz w:val="20"/>
                <w:szCs w:val="20"/>
              </w:rPr>
              <w:t>Taumata Teitei - Vision 2030 and Strategic Plan 2025</w:t>
            </w:r>
            <w:r>
              <w:rPr>
                <w:sz w:val="20"/>
                <w:szCs w:val="20"/>
              </w:rPr>
              <w:t xml:space="preserve"> </w:t>
            </w:r>
            <w:r w:rsidRPr="007F1757">
              <w:rPr>
                <w:rFonts w:eastAsia="Times New Roman"/>
                <w:color w:val="000000"/>
                <w:sz w:val="20"/>
                <w:szCs w:val="20"/>
              </w:rPr>
              <w:fldChar w:fldCharType="begin"/>
            </w:r>
            <w:r>
              <w:rPr>
                <w:rFonts w:eastAsia="Times New Roman"/>
                <w:color w:val="000000"/>
                <w:sz w:val="20"/>
                <w:szCs w:val="20"/>
              </w:rPr>
              <w:instrText xml:space="preserve"> ADDIN EN.CITE &lt;EndNote&gt;&lt;Cite&gt;&lt;Author&gt;University of Auckland&lt;/Author&gt;&lt;Year&gt;2021&lt;/Year&gt;&lt;RecNum&gt;3761&lt;/RecNum&gt;&lt;DisplayText&gt;[70]&lt;/DisplayText&gt;&lt;record&gt;&lt;rec-number&gt;3761&lt;/rec-number&gt;&lt;foreign-keys&gt;&lt;key app="EN" db-id="d9fze9zep9tv2ze5rzaxefzi9at0zv2wsfsz" timestamp="1710345654" guid="e7080a27-d731-4391-b4e3-87bd3538064a"&gt;3761&lt;/key&gt;&lt;/foreign-keys&gt;&lt;ref-type name="Report"&gt;27&lt;/ref-type&gt;&lt;contributors&gt;&lt;authors&gt;&lt;author&gt;University of Auckland,&lt;/author&gt;&lt;/authors&gt;&lt;tertiary-authors&gt;&lt;author&gt;University of Auckland,&lt;/author&gt;&lt;/tertiary-authors&gt;&lt;/contributors&gt;&lt;titles&gt;&lt;title&gt;Taumata Teitei. Vision 2030 and Strategic Plan 2025&lt;/title&gt;&lt;/titles&gt;&lt;dates&gt;&lt;year&gt;2021&lt;/year&gt;&lt;/dates&gt;&lt;urls&gt;&lt;related-urls&gt;&lt;url&gt;https://cdn.auckland.ac.nz/assets/auckland/about-us/the-university/official-publications/strategic-plan/2021-2030/taumata-teitei-vision-2030-and-strategic-plan-2025.pdf&lt;/url&gt;&lt;/related-urls&gt;&lt;/urls&gt;&lt;/record&gt;&lt;/Cite&gt;&lt;/EndNote&gt;</w:instrText>
            </w:r>
            <w:r w:rsidRPr="007F1757">
              <w:rPr>
                <w:rFonts w:eastAsia="Times New Roman"/>
                <w:color w:val="000000"/>
                <w:sz w:val="20"/>
                <w:szCs w:val="20"/>
              </w:rPr>
              <w:fldChar w:fldCharType="separate"/>
            </w:r>
            <w:r>
              <w:rPr>
                <w:rFonts w:eastAsia="Times New Roman"/>
                <w:noProof/>
                <w:color w:val="000000"/>
                <w:sz w:val="20"/>
                <w:szCs w:val="20"/>
              </w:rPr>
              <w:t>[70]</w:t>
            </w:r>
            <w:r w:rsidRPr="007F1757">
              <w:rPr>
                <w:rFonts w:eastAsia="Times New Roman"/>
                <w:color w:val="000000"/>
                <w:sz w:val="20"/>
                <w:szCs w:val="20"/>
              </w:rPr>
              <w:fldChar w:fldCharType="end"/>
            </w:r>
          </w:p>
        </w:tc>
        <w:tc>
          <w:tcPr>
            <w:tcW w:w="354" w:type="pct"/>
          </w:tcPr>
          <w:p w14:paraId="3341E025"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10%</w:t>
            </w:r>
          </w:p>
        </w:tc>
        <w:tc>
          <w:tcPr>
            <w:tcW w:w="353" w:type="pct"/>
          </w:tcPr>
          <w:p w14:paraId="0140BD6B"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33%</w:t>
            </w:r>
          </w:p>
        </w:tc>
        <w:tc>
          <w:tcPr>
            <w:tcW w:w="353" w:type="pct"/>
          </w:tcPr>
          <w:p w14:paraId="2BAF5A69" w14:textId="77777777" w:rsidR="00D458BF" w:rsidRPr="00714C1E"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sidRPr="00714C1E">
              <w:rPr>
                <w:sz w:val="20"/>
                <w:szCs w:val="20"/>
              </w:rPr>
              <w:t>202</w:t>
            </w:r>
            <w:r>
              <w:rPr>
                <w:sz w:val="20"/>
                <w:szCs w:val="20"/>
              </w:rPr>
              <w:t>1</w:t>
            </w:r>
          </w:p>
        </w:tc>
        <w:tc>
          <w:tcPr>
            <w:tcW w:w="3337" w:type="pct"/>
          </w:tcPr>
          <w:p w14:paraId="012C2BE4"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 2021 the Taumata Teitei Vision 2030 and Strategic Plan 2025 was released.</w:t>
            </w:r>
          </w:p>
          <w:p w14:paraId="169C7C38"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716CB">
              <w:rPr>
                <w:sz w:val="20"/>
                <w:szCs w:val="20"/>
              </w:rPr>
              <w:t xml:space="preserve">The central-level strategy placed sustainability as one of </w:t>
            </w:r>
            <w:r>
              <w:rPr>
                <w:sz w:val="20"/>
                <w:szCs w:val="20"/>
              </w:rPr>
              <w:t>its</w:t>
            </w:r>
            <w:r w:rsidRPr="000716CB">
              <w:rPr>
                <w:sz w:val="20"/>
                <w:szCs w:val="20"/>
              </w:rPr>
              <w:t xml:space="preserve"> key priorities</w:t>
            </w:r>
            <w:r>
              <w:rPr>
                <w:sz w:val="20"/>
                <w:szCs w:val="20"/>
              </w:rPr>
              <w:t xml:space="preserve"> and became a living document referenced in monthly leadership meetings.</w:t>
            </w:r>
          </w:p>
          <w:p w14:paraId="0C563CE3"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52DCA">
              <w:rPr>
                <w:sz w:val="20"/>
                <w:szCs w:val="20"/>
              </w:rPr>
              <w:lastRenderedPageBreak/>
              <w:t xml:space="preserve">The values emphasized in this document served as input for the Curriculum Framework Transformation program. </w:t>
            </w:r>
          </w:p>
          <w:p w14:paraId="636A9133" w14:textId="77777777" w:rsidR="00D458BF" w:rsidRPr="00C52DCA"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It provided some momentum for advocates of long-standing initiatives that were not previously seen as important (e.g., academic flying).</w:t>
            </w:r>
          </w:p>
        </w:tc>
      </w:tr>
      <w:tr w:rsidR="00D458BF" w:rsidRPr="00BE2E64" w14:paraId="613EDE43"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6C5D48BE" w14:textId="77777777" w:rsidR="00D458BF" w:rsidRPr="007F1757" w:rsidRDefault="00D458BF" w:rsidP="00A36873">
            <w:pPr>
              <w:jc w:val="left"/>
              <w:rPr>
                <w:b w:val="0"/>
                <w:bCs w:val="0"/>
                <w:sz w:val="20"/>
                <w:szCs w:val="20"/>
              </w:rPr>
            </w:pPr>
            <w:r>
              <w:rPr>
                <w:sz w:val="20"/>
                <w:szCs w:val="20"/>
              </w:rPr>
              <w:lastRenderedPageBreak/>
              <w:t xml:space="preserve">UoA </w:t>
            </w:r>
            <w:r w:rsidRPr="00714C1E">
              <w:rPr>
                <w:sz w:val="20"/>
                <w:szCs w:val="20"/>
              </w:rPr>
              <w:t xml:space="preserve">Net Zero </w:t>
            </w:r>
            <w:r>
              <w:rPr>
                <w:sz w:val="20"/>
                <w:szCs w:val="20"/>
              </w:rPr>
              <w:t xml:space="preserve">2030 </w:t>
            </w:r>
            <w:r w:rsidRPr="007F1757">
              <w:rPr>
                <w:sz w:val="20"/>
                <w:szCs w:val="20"/>
              </w:rPr>
              <w:fldChar w:fldCharType="begin"/>
            </w:r>
            <w:r>
              <w:rPr>
                <w:sz w:val="20"/>
                <w:szCs w:val="20"/>
              </w:rPr>
              <w:instrText xml:space="preserve"> ADDIN EN.CITE &lt;EndNote&gt;&lt;Cite&gt;&lt;Author&gt;University of Auckland&lt;/Author&gt;&lt;Year&gt;2022&lt;/Year&gt;&lt;RecNum&gt;3826&lt;/RecNum&gt;&lt;DisplayText&gt;[58]&lt;/DisplayText&gt;&lt;record&gt;&lt;rec-number&gt;3826&lt;/rec-number&gt;&lt;foreign-keys&gt;&lt;key app="EN" db-id="d9fze9zep9tv2ze5rzaxefzi9at0zv2wsfsz" timestamp="1714639318"&gt;3826&lt;/key&gt;&lt;/foreign-keys&gt;&lt;ref-type name="Report"&gt;27&lt;/ref-type&gt;&lt;contributors&gt;&lt;authors&gt;&lt;author&gt;University of Auckland,&lt;/author&gt;&lt;/authors&gt;&lt;tertiary-authors&gt;&lt;author&gt;University of Auckland | Waipapa Taumata Rau,&lt;/author&gt;&lt;/tertiary-authors&gt;&lt;/contributors&gt;&lt;titles&gt;&lt;title&gt;Te Taumata Tukuwaro-kore: Net Zero Carbon Strategy&lt;/title&gt;&lt;/titles&gt;&lt;dates&gt;&lt;year&gt;2022&lt;/year&gt;&lt;/dates&gt;&lt;urls&gt;&lt;related-urls&gt;&lt;url&gt;https://www.auckland.ac.nz/assets/about-us/the-university/official-publications/strategies/te-taumata-tukuwaro-kore-net-zero-carbon-strategy-20221118.pdf&lt;/url&gt;&lt;/related-urls&gt;&lt;/urls&gt;&lt;/record&gt;&lt;/Cite&gt;&lt;/EndNote&gt;</w:instrText>
            </w:r>
            <w:r w:rsidRPr="007F1757">
              <w:rPr>
                <w:sz w:val="20"/>
                <w:szCs w:val="20"/>
              </w:rPr>
              <w:fldChar w:fldCharType="separate"/>
            </w:r>
            <w:r>
              <w:rPr>
                <w:noProof/>
                <w:sz w:val="20"/>
                <w:szCs w:val="20"/>
              </w:rPr>
              <w:t>[58]</w:t>
            </w:r>
            <w:r w:rsidRPr="007F1757">
              <w:rPr>
                <w:sz w:val="20"/>
                <w:szCs w:val="20"/>
              </w:rPr>
              <w:fldChar w:fldCharType="end"/>
            </w:r>
          </w:p>
        </w:tc>
        <w:tc>
          <w:tcPr>
            <w:tcW w:w="354" w:type="pct"/>
          </w:tcPr>
          <w:p w14:paraId="51BC8B32"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10%</w:t>
            </w:r>
          </w:p>
        </w:tc>
        <w:tc>
          <w:tcPr>
            <w:tcW w:w="353" w:type="pct"/>
          </w:tcPr>
          <w:p w14:paraId="4934E5D7"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33%</w:t>
            </w:r>
          </w:p>
        </w:tc>
        <w:tc>
          <w:tcPr>
            <w:tcW w:w="353" w:type="pct"/>
          </w:tcPr>
          <w:p w14:paraId="0D62396F"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714C1E">
              <w:rPr>
                <w:sz w:val="20"/>
                <w:szCs w:val="20"/>
              </w:rPr>
              <w:t>2022</w:t>
            </w:r>
          </w:p>
          <w:p w14:paraId="0C420004" w14:textId="77777777" w:rsidR="00D458BF" w:rsidRPr="00714C1E"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[2022 - 2030]</w:t>
            </w:r>
          </w:p>
        </w:tc>
        <w:tc>
          <w:tcPr>
            <w:tcW w:w="3337" w:type="pct"/>
          </w:tcPr>
          <w:p w14:paraId="5B073EC4"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sidRPr="0007502E">
              <w:rPr>
                <w:sz w:val="20"/>
                <w:szCs w:val="20"/>
              </w:rPr>
              <w:t>In 2022, the</w:t>
            </w:r>
            <w:r w:rsidRPr="00714C1E">
              <w:rPr>
                <w:sz w:val="20"/>
                <w:szCs w:val="20"/>
              </w:rPr>
              <w:t xml:space="preserve"> </w:t>
            </w:r>
            <w:r>
              <w:rPr>
                <w:sz w:val="20"/>
                <w:szCs w:val="20"/>
              </w:rPr>
              <w:t>N</w:t>
            </w:r>
            <w:r w:rsidRPr="00714C1E">
              <w:rPr>
                <w:sz w:val="20"/>
                <w:szCs w:val="20"/>
              </w:rPr>
              <w:t>et</w:t>
            </w:r>
            <w:r>
              <w:rPr>
                <w:sz w:val="20"/>
                <w:szCs w:val="20"/>
              </w:rPr>
              <w:t xml:space="preserve"> Z</w:t>
            </w:r>
            <w:r w:rsidRPr="00714C1E">
              <w:rPr>
                <w:sz w:val="20"/>
                <w:szCs w:val="20"/>
              </w:rPr>
              <w:t xml:space="preserve">ero </w:t>
            </w:r>
            <w:r>
              <w:rPr>
                <w:sz w:val="20"/>
                <w:szCs w:val="20"/>
              </w:rPr>
              <w:t xml:space="preserve">Carbon Strategy was published in conjunction with the Sustainability Strategy </w:t>
            </w:r>
            <w:r w:rsidRPr="00714C1E">
              <w:rPr>
                <w:sz w:val="20"/>
                <w:szCs w:val="20"/>
              </w:rPr>
              <w:t>aim</w:t>
            </w:r>
            <w:r>
              <w:rPr>
                <w:sz w:val="20"/>
                <w:szCs w:val="20"/>
              </w:rPr>
              <w:t>ing</w:t>
            </w:r>
            <w:r w:rsidRPr="00714C1E">
              <w:rPr>
                <w:sz w:val="20"/>
                <w:szCs w:val="20"/>
              </w:rPr>
              <w:t xml:space="preserve"> to achieve carbon neutral</w:t>
            </w:r>
            <w:r>
              <w:rPr>
                <w:sz w:val="20"/>
                <w:szCs w:val="20"/>
              </w:rPr>
              <w:t xml:space="preserve"> university </w:t>
            </w:r>
            <w:r w:rsidRPr="00714C1E">
              <w:rPr>
                <w:sz w:val="20"/>
                <w:szCs w:val="20"/>
              </w:rPr>
              <w:t>by 2030</w:t>
            </w:r>
            <w:r>
              <w:rPr>
                <w:sz w:val="20"/>
                <w:szCs w:val="20"/>
              </w:rPr>
              <w:t>.</w:t>
            </w:r>
          </w:p>
          <w:p w14:paraId="3FFFD093"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strategy sets out a pathway to achieve carbon neutrality by 2030, proposing high-level intermediary targets. </w:t>
            </w:r>
          </w:p>
          <w:p w14:paraId="53F17C68"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strategy builds on the externally audited carbon emissions data obtained for 2019 allowing to establish a pre-COVID-19 baseline. </w:t>
            </w:r>
          </w:p>
          <w:p w14:paraId="723E75EC" w14:textId="77777777" w:rsidR="00D458BF" w:rsidRPr="000716CB"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Likely, the uptake of the Net Zero Carbon strategy at UoA was partially stimulated by the </w:t>
            </w:r>
            <w:r w:rsidRPr="002F1C20">
              <w:rPr>
                <w:sz w:val="20"/>
                <w:szCs w:val="20"/>
              </w:rPr>
              <w:t xml:space="preserve">government’s Net Zero 2050 </w:t>
            </w:r>
            <w:r>
              <w:rPr>
                <w:sz w:val="20"/>
                <w:szCs w:val="20"/>
              </w:rPr>
              <w:t>A</w:t>
            </w:r>
            <w:r w:rsidRPr="002F1C20">
              <w:rPr>
                <w:sz w:val="20"/>
                <w:szCs w:val="20"/>
              </w:rPr>
              <w:t>ct although</w:t>
            </w:r>
            <w:r>
              <w:rPr>
                <w:sz w:val="20"/>
                <w:szCs w:val="20"/>
              </w:rPr>
              <w:t xml:space="preserve"> it’s hard to make direct conclusions.</w:t>
            </w:r>
          </w:p>
        </w:tc>
      </w:tr>
      <w:tr w:rsidR="00D458BF" w:rsidRPr="00BE2E64" w14:paraId="5D4128EB"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43E1902C" w14:textId="77777777" w:rsidR="00D458BF" w:rsidRPr="00714C1E" w:rsidRDefault="00D458BF" w:rsidP="00A36873">
            <w:pPr>
              <w:jc w:val="left"/>
              <w:rPr>
                <w:sz w:val="20"/>
                <w:szCs w:val="20"/>
              </w:rPr>
            </w:pPr>
            <w:r w:rsidRPr="00714C1E">
              <w:rPr>
                <w:sz w:val="20"/>
                <w:szCs w:val="20"/>
              </w:rPr>
              <w:t xml:space="preserve">Sustainability </w:t>
            </w:r>
            <w:r>
              <w:rPr>
                <w:sz w:val="20"/>
                <w:szCs w:val="20"/>
              </w:rPr>
              <w:t>S</w:t>
            </w:r>
            <w:r w:rsidRPr="00714C1E">
              <w:rPr>
                <w:sz w:val="20"/>
                <w:szCs w:val="20"/>
              </w:rPr>
              <w:t>ymposium</w:t>
            </w:r>
          </w:p>
        </w:tc>
        <w:tc>
          <w:tcPr>
            <w:tcW w:w="354" w:type="pct"/>
          </w:tcPr>
          <w:p w14:paraId="3F64CE09"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353" w:type="pct"/>
          </w:tcPr>
          <w:p w14:paraId="1941183F"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353" w:type="pct"/>
          </w:tcPr>
          <w:p w14:paraId="714BEEB8"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2022</w:t>
            </w:r>
          </w:p>
        </w:tc>
        <w:tc>
          <w:tcPr>
            <w:tcW w:w="3337" w:type="pct"/>
          </w:tcPr>
          <w:p w14:paraId="0911EDC7"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In 2022 the Sustainability Symposium was organised to present the thinking on the Sustainability Strategy and the university’s achievements in the area of sustainability (e.g., rankings) to students and staff. </w:t>
            </w:r>
          </w:p>
          <w:p w14:paraId="0FDB922F"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Symposium p</w:t>
            </w:r>
            <w:r w:rsidRPr="000716CB">
              <w:rPr>
                <w:sz w:val="20"/>
                <w:szCs w:val="20"/>
              </w:rPr>
              <w:t xml:space="preserve">rovided </w:t>
            </w:r>
            <w:r>
              <w:rPr>
                <w:sz w:val="20"/>
                <w:szCs w:val="20"/>
              </w:rPr>
              <w:t xml:space="preserve">an </w:t>
            </w:r>
            <w:r w:rsidRPr="000716CB">
              <w:rPr>
                <w:sz w:val="20"/>
                <w:szCs w:val="20"/>
              </w:rPr>
              <w:t>opportunity to ask questions and discuss sustainability-related topics</w:t>
            </w:r>
            <w:r>
              <w:rPr>
                <w:sz w:val="20"/>
                <w:szCs w:val="20"/>
              </w:rPr>
              <w:t>, a</w:t>
            </w:r>
            <w:r w:rsidRPr="000716CB">
              <w:rPr>
                <w:sz w:val="20"/>
                <w:szCs w:val="20"/>
              </w:rPr>
              <w:t>llow</w:t>
            </w:r>
            <w:r>
              <w:rPr>
                <w:sz w:val="20"/>
                <w:szCs w:val="20"/>
              </w:rPr>
              <w:t>ing</w:t>
            </w:r>
            <w:r w:rsidRPr="000716CB">
              <w:rPr>
                <w:sz w:val="20"/>
                <w:szCs w:val="20"/>
              </w:rPr>
              <w:t xml:space="preserve"> people to discuss contentious topics (e.g., travel, internationalisation)</w:t>
            </w:r>
            <w:r>
              <w:rPr>
                <w:sz w:val="20"/>
                <w:szCs w:val="20"/>
              </w:rPr>
              <w:t xml:space="preserve"> and ask questions.</w:t>
            </w:r>
            <w:r w:rsidRPr="000716CB">
              <w:rPr>
                <w:sz w:val="20"/>
                <w:szCs w:val="20"/>
              </w:rPr>
              <w:t xml:space="preserve"> </w:t>
            </w:r>
            <w:r>
              <w:rPr>
                <w:sz w:val="20"/>
                <w:szCs w:val="20"/>
              </w:rPr>
              <w:t xml:space="preserve">It was an eye-opener on certain sustainability topics. </w:t>
            </w:r>
          </w:p>
          <w:p w14:paraId="7583D2F6" w14:textId="77777777" w:rsidR="00D458BF" w:rsidRPr="000716CB"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Some interviewees noted that the symposium made them and others feel not included </w:t>
            </w:r>
            <w:r w:rsidRPr="000716CB">
              <w:rPr>
                <w:sz w:val="20"/>
                <w:szCs w:val="20"/>
              </w:rPr>
              <w:t>because the plans</w:t>
            </w:r>
            <w:r>
              <w:rPr>
                <w:sz w:val="20"/>
                <w:szCs w:val="20"/>
              </w:rPr>
              <w:t xml:space="preserve">, while well-presented, focused on top-level operations </w:t>
            </w:r>
            <w:r w:rsidRPr="000716CB">
              <w:rPr>
                <w:sz w:val="20"/>
                <w:szCs w:val="20"/>
              </w:rPr>
              <w:t xml:space="preserve">without much </w:t>
            </w:r>
            <w:r>
              <w:rPr>
                <w:sz w:val="20"/>
                <w:szCs w:val="20"/>
              </w:rPr>
              <w:t xml:space="preserve">attention to </w:t>
            </w:r>
            <w:r w:rsidRPr="000716CB">
              <w:rPr>
                <w:sz w:val="20"/>
                <w:szCs w:val="20"/>
              </w:rPr>
              <w:t>staff and students</w:t>
            </w:r>
            <w:r>
              <w:rPr>
                <w:sz w:val="20"/>
                <w:szCs w:val="20"/>
              </w:rPr>
              <w:t xml:space="preserve"> and limited opportunity for providing further input. The Q&amp;A also showcased clear tensions in sustainability thinking (e.g., more internationalisation will likely lead to more travel and higher total emissions). </w:t>
            </w:r>
          </w:p>
        </w:tc>
      </w:tr>
      <w:tr w:rsidR="00D458BF" w:rsidRPr="00BE2E64" w14:paraId="67049D51"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27CB9B76" w14:textId="77777777" w:rsidR="00D458BF" w:rsidRPr="007F1757" w:rsidRDefault="00D458BF" w:rsidP="00A36873">
            <w:pPr>
              <w:jc w:val="left"/>
              <w:rPr>
                <w:b w:val="0"/>
                <w:bCs w:val="0"/>
                <w:sz w:val="20"/>
                <w:szCs w:val="20"/>
              </w:rPr>
            </w:pPr>
            <w:r>
              <w:rPr>
                <w:sz w:val="20"/>
                <w:szCs w:val="20"/>
              </w:rPr>
              <w:t xml:space="preserve">Carbon Inventory </w:t>
            </w:r>
            <w:r w:rsidRPr="007F1757">
              <w:rPr>
                <w:sz w:val="20"/>
                <w:szCs w:val="20"/>
              </w:rPr>
              <w:fldChar w:fldCharType="begin"/>
            </w:r>
            <w:r>
              <w:rPr>
                <w:sz w:val="20"/>
                <w:szCs w:val="20"/>
              </w:rPr>
              <w:instrText xml:space="preserve"> ADDIN EN.CITE &lt;EndNote&gt;&lt;Cite&gt;&lt;Author&gt;Toitū Envirocare&lt;/Author&gt;&lt;Year&gt;2022&lt;/Year&gt;&lt;RecNum&gt;3838&lt;/RecNum&gt;&lt;DisplayText&gt;[71]&lt;/DisplayText&gt;&lt;record&gt;&lt;rec-number&gt;3838&lt;/rec-number&gt;&lt;foreign-keys&gt;&lt;key app="EN" db-id="d9fze9zep9tv2ze5rzaxefzi9at0zv2wsfsz" timestamp="1720532991"&gt;3838&lt;/key&gt;&lt;/foreign-keys&gt;&lt;ref-type name="Report"&gt;27&lt;/ref-type&gt;&lt;contributors&gt;&lt;authors&gt;&lt;author&gt;&lt;style face="normal" font="default" size="100%"&gt;Toit&lt;/style&gt;&lt;style face="normal" font="default" charset="238" size="100%"&gt;ū Envirocare&lt;/style&gt;&lt;style face="normal" font="default" charset="186" size="100%"&gt;,&lt;/style&gt;&lt;/author&gt;&lt;/authors&gt;&lt;/contributors&gt;&lt;titles&gt;&lt;title&gt;&lt;style face="normal" font="default" charset="186" size="100%"&gt;Organisation Audit Report - Toit&lt;/style&gt;&lt;style face="normal" font="default" charset="238" size="100%"&gt;ū&lt;/style&gt;&lt;style face="normal" font="default" charset="186" size="100%"&gt; carbonreduce certification programmes verification&lt;/style&gt;&lt;/title&gt;&lt;/titles&gt;&lt;dates&gt;&lt;year&gt;&lt;style face="normal" font="default" charset="186" size="100%"&gt;2022&lt;/style&gt;&lt;/year&gt;&lt;pub-dates&gt;&lt;date&gt;&lt;style face="normal" font="default" charset="186" size="100%"&gt;September 19, 2023&lt;/style&gt;&lt;/date&gt;&lt;/pub-dates&gt;&lt;/dates&gt;&lt;urls&gt;&lt;related-urls&gt;&lt;url&gt;https://www.auckland.ac.nz/assets/about-us/the-university/sustainability-and-environment/ghg-reports/2022-GHG-20231109-s.pdf&lt;/url&gt;&lt;/related-urls&gt;&lt;/urls&gt;&lt;language&gt;&lt;style face="normal" font="default" charset="186" size="100%"&gt;English&lt;/style&gt;&lt;/language&gt;&lt;/record&gt;&lt;/Cite&gt;&lt;/EndNote&gt;</w:instrText>
            </w:r>
            <w:r w:rsidRPr="007F1757">
              <w:rPr>
                <w:sz w:val="20"/>
                <w:szCs w:val="20"/>
              </w:rPr>
              <w:fldChar w:fldCharType="separate"/>
            </w:r>
            <w:r>
              <w:rPr>
                <w:noProof/>
                <w:sz w:val="20"/>
                <w:szCs w:val="20"/>
              </w:rPr>
              <w:t>[71]</w:t>
            </w:r>
            <w:r w:rsidRPr="007F1757">
              <w:rPr>
                <w:sz w:val="20"/>
                <w:szCs w:val="20"/>
              </w:rPr>
              <w:fldChar w:fldCharType="end"/>
            </w:r>
          </w:p>
        </w:tc>
        <w:tc>
          <w:tcPr>
            <w:tcW w:w="354" w:type="pct"/>
          </w:tcPr>
          <w:p w14:paraId="4917BA69"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353" w:type="pct"/>
          </w:tcPr>
          <w:p w14:paraId="2E571EFE"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353" w:type="pct"/>
          </w:tcPr>
          <w:p w14:paraId="5F4CCFBC"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2022</w:t>
            </w:r>
          </w:p>
        </w:tc>
        <w:tc>
          <w:tcPr>
            <w:tcW w:w="3337" w:type="pct"/>
          </w:tcPr>
          <w:p w14:paraId="20CA5ADB"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 2022 UoA completed an official </w:t>
            </w:r>
            <w:r w:rsidRPr="002F1C20">
              <w:rPr>
                <w:sz w:val="20"/>
                <w:szCs w:val="20"/>
              </w:rPr>
              <w:t xml:space="preserve">carbon inventory/audit by </w:t>
            </w:r>
            <w:r>
              <w:rPr>
                <w:sz w:val="20"/>
                <w:szCs w:val="20"/>
              </w:rPr>
              <w:t xml:space="preserve">an </w:t>
            </w:r>
            <w:r w:rsidRPr="002F1C20">
              <w:rPr>
                <w:sz w:val="20"/>
                <w:szCs w:val="20"/>
              </w:rPr>
              <w:t>external agency following ISO standard</w:t>
            </w:r>
            <w:r>
              <w:rPr>
                <w:sz w:val="20"/>
                <w:szCs w:val="20"/>
              </w:rPr>
              <w:t>s</w:t>
            </w:r>
            <w:r w:rsidRPr="002F1C20">
              <w:rPr>
                <w:sz w:val="20"/>
                <w:szCs w:val="20"/>
              </w:rPr>
              <w:t>.</w:t>
            </w:r>
            <w:r>
              <w:rPr>
                <w:sz w:val="20"/>
                <w:szCs w:val="20"/>
              </w:rPr>
              <w:t xml:space="preserve"> </w:t>
            </w:r>
          </w:p>
          <w:p w14:paraId="0E0C4B32"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carbon inventory was initially completed on the 2019 dataset, providing a reliable baseline for pre-COVID-19 emissions and serving as input for the </w:t>
            </w:r>
            <w:r w:rsidRPr="002F1C20">
              <w:rPr>
                <w:sz w:val="20"/>
                <w:szCs w:val="20"/>
              </w:rPr>
              <w:t>UoA Net Zero plan for 2030</w:t>
            </w:r>
            <w:r>
              <w:rPr>
                <w:sz w:val="20"/>
                <w:szCs w:val="20"/>
              </w:rPr>
              <w:t xml:space="preserve"> and clearer metrics for the Sustainability Strategy</w:t>
            </w:r>
            <w:r w:rsidRPr="002F1C20">
              <w:rPr>
                <w:sz w:val="20"/>
                <w:szCs w:val="20"/>
              </w:rPr>
              <w:t>.</w:t>
            </w:r>
          </w:p>
          <w:p w14:paraId="08AD6328"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carbon inventory</w:t>
            </w:r>
            <w:r w:rsidRPr="002F1C20">
              <w:rPr>
                <w:sz w:val="20"/>
                <w:szCs w:val="20"/>
              </w:rPr>
              <w:t xml:space="preserve"> provided reliable data to </w:t>
            </w:r>
            <w:r>
              <w:rPr>
                <w:sz w:val="20"/>
                <w:szCs w:val="20"/>
              </w:rPr>
              <w:t xml:space="preserve">identify areas </w:t>
            </w:r>
            <w:r w:rsidRPr="002F1C20">
              <w:rPr>
                <w:sz w:val="20"/>
                <w:szCs w:val="20"/>
              </w:rPr>
              <w:t>where the sustainability efforts should be focused, and highlig</w:t>
            </w:r>
            <w:r>
              <w:rPr>
                <w:sz w:val="20"/>
                <w:szCs w:val="20"/>
              </w:rPr>
              <w:t>h</w:t>
            </w:r>
            <w:r w:rsidRPr="002F1C20">
              <w:rPr>
                <w:sz w:val="20"/>
                <w:szCs w:val="20"/>
              </w:rPr>
              <w:t xml:space="preserve">ted </w:t>
            </w:r>
            <w:r>
              <w:rPr>
                <w:sz w:val="20"/>
                <w:szCs w:val="20"/>
              </w:rPr>
              <w:t xml:space="preserve">a </w:t>
            </w:r>
            <w:r w:rsidRPr="002F1C20">
              <w:rPr>
                <w:sz w:val="20"/>
                <w:szCs w:val="20"/>
              </w:rPr>
              <w:t xml:space="preserve">significant share of emissions from international travel, paving the way for the new travel policy and its </w:t>
            </w:r>
            <w:r>
              <w:rPr>
                <w:sz w:val="20"/>
                <w:szCs w:val="20"/>
              </w:rPr>
              <w:t xml:space="preserve">wider </w:t>
            </w:r>
            <w:r w:rsidRPr="002F1C20">
              <w:rPr>
                <w:sz w:val="20"/>
                <w:szCs w:val="20"/>
              </w:rPr>
              <w:t>accept</w:t>
            </w:r>
            <w:r>
              <w:rPr>
                <w:sz w:val="20"/>
                <w:szCs w:val="20"/>
              </w:rPr>
              <w:t>a</w:t>
            </w:r>
            <w:r w:rsidRPr="002F1C20">
              <w:rPr>
                <w:sz w:val="20"/>
                <w:szCs w:val="20"/>
              </w:rPr>
              <w:t xml:space="preserve">nce by staff members.  </w:t>
            </w:r>
          </w:p>
          <w:p w14:paraId="7EC1AC86" w14:textId="77777777" w:rsidR="00D458BF" w:rsidRPr="002F1C20"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2F1C20">
              <w:rPr>
                <w:sz w:val="20"/>
                <w:szCs w:val="20"/>
              </w:rPr>
              <w:t xml:space="preserve">The </w:t>
            </w:r>
            <w:r>
              <w:rPr>
                <w:sz w:val="20"/>
                <w:szCs w:val="20"/>
              </w:rPr>
              <w:t xml:space="preserve">inventory </w:t>
            </w:r>
            <w:r w:rsidRPr="002F1C20">
              <w:rPr>
                <w:sz w:val="20"/>
                <w:szCs w:val="20"/>
              </w:rPr>
              <w:t>data feeds into sustainability ranking submissions as externally audited evidence</w:t>
            </w:r>
            <w:r>
              <w:rPr>
                <w:sz w:val="20"/>
                <w:szCs w:val="20"/>
              </w:rPr>
              <w:t>, is published in annual reports and can be shared with the government and stakeholders.</w:t>
            </w:r>
          </w:p>
        </w:tc>
      </w:tr>
      <w:tr w:rsidR="00D458BF" w:rsidRPr="00BE2E64" w14:paraId="29474244" w14:textId="77777777" w:rsidTr="00A36873">
        <w:tc>
          <w:tcPr>
            <w:cnfStyle w:val="001000000000" w:firstRow="0" w:lastRow="0" w:firstColumn="1" w:lastColumn="0" w:oddVBand="0" w:evenVBand="0" w:oddHBand="0" w:evenHBand="0" w:firstRowFirstColumn="0" w:firstRowLastColumn="0" w:lastRowFirstColumn="0" w:lastRowLastColumn="0"/>
            <w:tcW w:w="603" w:type="pct"/>
          </w:tcPr>
          <w:p w14:paraId="37142A62" w14:textId="77777777" w:rsidR="00D458BF" w:rsidRPr="00714C1E" w:rsidRDefault="00D458BF" w:rsidP="00A36873">
            <w:pPr>
              <w:jc w:val="left"/>
              <w:rPr>
                <w:sz w:val="20"/>
                <w:szCs w:val="20"/>
              </w:rPr>
            </w:pPr>
            <w:r w:rsidRPr="00714C1E">
              <w:rPr>
                <w:sz w:val="20"/>
                <w:szCs w:val="20"/>
              </w:rPr>
              <w:t>Energy data</w:t>
            </w:r>
            <w:r>
              <w:rPr>
                <w:sz w:val="20"/>
                <w:szCs w:val="20"/>
              </w:rPr>
              <w:t xml:space="preserve"> </w:t>
            </w:r>
          </w:p>
        </w:tc>
        <w:tc>
          <w:tcPr>
            <w:tcW w:w="354" w:type="pct"/>
          </w:tcPr>
          <w:p w14:paraId="1BAAB20B"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353" w:type="pct"/>
          </w:tcPr>
          <w:p w14:paraId="7E7D0B90"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353" w:type="pct"/>
          </w:tcPr>
          <w:p w14:paraId="1E317CAA" w14:textId="77777777" w:rsidR="00D458BF" w:rsidRPr="00E7013A"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1990s</w:t>
            </w:r>
          </w:p>
        </w:tc>
        <w:tc>
          <w:tcPr>
            <w:tcW w:w="3337" w:type="pct"/>
          </w:tcPr>
          <w:p w14:paraId="6B884838" w14:textId="77777777" w:rsidR="00D458BF" w:rsidRDefault="00D458BF" w:rsidP="00A36873">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 the 1990s data on each faculty’s energy usage, collected by property services, were shared with academic leaders (e.g., central leadership, deans and heads of departments).</w:t>
            </w:r>
          </w:p>
          <w:p w14:paraId="66476A9A"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This initiative r</w:t>
            </w:r>
            <w:r w:rsidRPr="000716CB">
              <w:rPr>
                <w:sz w:val="20"/>
                <w:szCs w:val="20"/>
              </w:rPr>
              <w:t xml:space="preserve">aised a generation of academic leaders with a sense of responsibility for the environmental performance of their </w:t>
            </w:r>
            <w:r>
              <w:rPr>
                <w:sz w:val="20"/>
                <w:szCs w:val="20"/>
              </w:rPr>
              <w:t>faculty/</w:t>
            </w:r>
            <w:r w:rsidRPr="000716CB">
              <w:rPr>
                <w:sz w:val="20"/>
                <w:szCs w:val="20"/>
              </w:rPr>
              <w:t xml:space="preserve">department. </w:t>
            </w:r>
          </w:p>
          <w:p w14:paraId="5CD18344" w14:textId="77777777" w:rsidR="00D458BF"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It p</w:t>
            </w:r>
            <w:r w:rsidRPr="000716CB">
              <w:rPr>
                <w:sz w:val="20"/>
                <w:szCs w:val="20"/>
              </w:rPr>
              <w:t xml:space="preserve">rovided academic leaders with </w:t>
            </w:r>
            <w:r>
              <w:rPr>
                <w:sz w:val="20"/>
                <w:szCs w:val="20"/>
              </w:rPr>
              <w:t xml:space="preserve">a </w:t>
            </w:r>
            <w:r w:rsidRPr="000716CB">
              <w:rPr>
                <w:sz w:val="20"/>
                <w:szCs w:val="20"/>
              </w:rPr>
              <w:t>clear overview and actionable data regarding energy consumption</w:t>
            </w:r>
            <w:r>
              <w:rPr>
                <w:sz w:val="20"/>
                <w:szCs w:val="20"/>
              </w:rPr>
              <w:t xml:space="preserve"> and potential financial savings and stimulated them to take action.</w:t>
            </w:r>
          </w:p>
          <w:p w14:paraId="6CA5A210" w14:textId="77777777" w:rsidR="00D458BF" w:rsidRPr="000716CB" w:rsidRDefault="00D458BF" w:rsidP="00D458BF">
            <w:pPr>
              <w:pStyle w:val="ListParagraph"/>
              <w:numPr>
                <w:ilvl w:val="0"/>
                <w:numId w:val="5"/>
              </w:num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While there were no hard measures in place, many academic leaders are competitive and eager to explore options to reduce costs and increase energy efficiency.</w:t>
            </w:r>
          </w:p>
        </w:tc>
      </w:tr>
      <w:tr w:rsidR="00D458BF" w:rsidRPr="00BE2E64" w14:paraId="06E09324" w14:textId="77777777" w:rsidTr="00A36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pct"/>
          </w:tcPr>
          <w:p w14:paraId="2DC5E752" w14:textId="77777777" w:rsidR="00D458BF" w:rsidRPr="00714C1E" w:rsidRDefault="00D458BF" w:rsidP="00A36873">
            <w:pPr>
              <w:jc w:val="left"/>
              <w:rPr>
                <w:sz w:val="20"/>
                <w:szCs w:val="20"/>
              </w:rPr>
            </w:pPr>
            <w:r w:rsidRPr="00714C1E">
              <w:rPr>
                <w:sz w:val="20"/>
                <w:szCs w:val="20"/>
              </w:rPr>
              <w:lastRenderedPageBreak/>
              <w:t xml:space="preserve">Environmental </w:t>
            </w:r>
            <w:r>
              <w:rPr>
                <w:sz w:val="20"/>
                <w:szCs w:val="20"/>
              </w:rPr>
              <w:t xml:space="preserve">Science </w:t>
            </w:r>
            <w:r w:rsidRPr="00714C1E">
              <w:rPr>
                <w:sz w:val="20"/>
                <w:szCs w:val="20"/>
              </w:rPr>
              <w:t>program</w:t>
            </w:r>
          </w:p>
        </w:tc>
        <w:tc>
          <w:tcPr>
            <w:tcW w:w="354" w:type="pct"/>
          </w:tcPr>
          <w:p w14:paraId="1C480C9C" w14:textId="77777777" w:rsidR="00D458BF" w:rsidRPr="00E7013A"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353" w:type="pct"/>
          </w:tcPr>
          <w:p w14:paraId="13186BA8" w14:textId="77777777" w:rsidR="00D458BF" w:rsidRPr="00E7013A"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353" w:type="pct"/>
          </w:tcPr>
          <w:p w14:paraId="2AE6BB3D" w14:textId="77777777" w:rsidR="00D458BF" w:rsidRPr="00E7013A"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1990s</w:t>
            </w:r>
          </w:p>
        </w:tc>
        <w:tc>
          <w:tcPr>
            <w:tcW w:w="3337" w:type="pct"/>
          </w:tcPr>
          <w:p w14:paraId="70A9D744" w14:textId="77777777" w:rsidR="00D458BF" w:rsidRDefault="00D458BF" w:rsidP="00A3687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 the 1990s the first multidisciplinary environmental program was created.</w:t>
            </w:r>
          </w:p>
          <w:p w14:paraId="3EB4502D"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w:t>
            </w:r>
            <w:r w:rsidRPr="000716CB">
              <w:rPr>
                <w:sz w:val="20"/>
                <w:szCs w:val="20"/>
              </w:rPr>
              <w:t xml:space="preserve"> flagship multidisciplinary program attracted talented students</w:t>
            </w:r>
            <w:r>
              <w:rPr>
                <w:sz w:val="20"/>
                <w:szCs w:val="20"/>
              </w:rPr>
              <w:t xml:space="preserve"> from across the faculties</w:t>
            </w:r>
            <w:r w:rsidRPr="000716CB">
              <w:rPr>
                <w:sz w:val="20"/>
                <w:szCs w:val="20"/>
              </w:rPr>
              <w:t>, several of whom obtained high</w:t>
            </w:r>
            <w:r>
              <w:rPr>
                <w:sz w:val="20"/>
                <w:szCs w:val="20"/>
              </w:rPr>
              <w:t>-</w:t>
            </w:r>
            <w:r w:rsidRPr="000716CB">
              <w:rPr>
                <w:sz w:val="20"/>
                <w:szCs w:val="20"/>
              </w:rPr>
              <w:t xml:space="preserve">profile jobs in </w:t>
            </w:r>
            <w:r>
              <w:rPr>
                <w:sz w:val="20"/>
                <w:szCs w:val="20"/>
              </w:rPr>
              <w:t xml:space="preserve">the </w:t>
            </w:r>
            <w:r w:rsidRPr="000716CB">
              <w:rPr>
                <w:sz w:val="20"/>
                <w:szCs w:val="20"/>
              </w:rPr>
              <w:t>p</w:t>
            </w:r>
            <w:r>
              <w:rPr>
                <w:sz w:val="20"/>
                <w:szCs w:val="20"/>
              </w:rPr>
              <w:t>ublic</w:t>
            </w:r>
            <w:r w:rsidRPr="000716CB">
              <w:rPr>
                <w:sz w:val="20"/>
                <w:szCs w:val="20"/>
              </w:rPr>
              <w:t xml:space="preserve"> sector and industry</w:t>
            </w:r>
            <w:r>
              <w:rPr>
                <w:sz w:val="20"/>
                <w:szCs w:val="20"/>
              </w:rPr>
              <w:t xml:space="preserve"> afterwards</w:t>
            </w:r>
            <w:r w:rsidRPr="000716CB">
              <w:rPr>
                <w:sz w:val="20"/>
                <w:szCs w:val="20"/>
              </w:rPr>
              <w:t>.</w:t>
            </w:r>
          </w:p>
          <w:p w14:paraId="2674AD95"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It was symbolic of the university recognising its responsibility to understand </w:t>
            </w:r>
            <w:r>
              <w:rPr>
                <w:sz w:val="20"/>
                <w:szCs w:val="20"/>
                <w:lang w:val="en-US"/>
              </w:rPr>
              <w:t>“</w:t>
            </w:r>
            <w:r>
              <w:rPr>
                <w:sz w:val="20"/>
                <w:szCs w:val="20"/>
              </w:rPr>
              <w:t>environmental degradation” and raise “concerns of environmental damage”.</w:t>
            </w:r>
          </w:p>
          <w:p w14:paraId="653401CC" w14:textId="77777777" w:rsidR="00D458BF"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popularity of the program sparked an interest to include environmental topics in other programs from engineering to law disciplines, leading to upskilling of staff in those areas.</w:t>
            </w:r>
          </w:p>
          <w:p w14:paraId="1735D2B1" w14:textId="77777777" w:rsidR="00D458BF" w:rsidRPr="000716CB" w:rsidRDefault="00D458BF" w:rsidP="00D458BF">
            <w:pPr>
              <w:pStyle w:val="ListParagraph"/>
              <w:numPr>
                <w:ilvl w:val="0"/>
                <w:numId w:val="5"/>
              </w:num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group that developed the environmental program expanded relatively quickly to 30 people representing environmental science, becoming what is now known as the School of the Environment. </w:t>
            </w:r>
          </w:p>
        </w:tc>
      </w:tr>
    </w:tbl>
    <w:p w14:paraId="70798073" w14:textId="77777777" w:rsidR="00D458BF" w:rsidRPr="00BE2E64" w:rsidRDefault="00D458BF" w:rsidP="00D458BF">
      <w:pPr>
        <w:spacing w:after="200"/>
        <w:jc w:val="left"/>
        <w:sectPr w:rsidR="00D458BF" w:rsidRPr="00BE2E64" w:rsidSect="00D458BF">
          <w:pgSz w:w="16838" w:h="11906" w:orient="landscape"/>
          <w:pgMar w:top="1418" w:right="1418" w:bottom="1418" w:left="1418" w:header="709" w:footer="709" w:gutter="0"/>
          <w:cols w:space="708"/>
          <w:docGrid w:linePitch="360"/>
        </w:sectPr>
      </w:pPr>
    </w:p>
    <w:p w14:paraId="30D4AF30" w14:textId="77777777" w:rsidR="006079CE" w:rsidRDefault="006079CE"/>
    <w:sectPr w:rsidR="006079C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E50C2" w14:textId="77777777" w:rsidR="0057713A" w:rsidRDefault="0057713A" w:rsidP="00D458BF">
      <w:pPr>
        <w:spacing w:before="0" w:after="0" w:line="240" w:lineRule="auto"/>
      </w:pPr>
      <w:r>
        <w:separator/>
      </w:r>
    </w:p>
  </w:endnote>
  <w:endnote w:type="continuationSeparator" w:id="0">
    <w:p w14:paraId="1879E16F" w14:textId="77777777" w:rsidR="0057713A" w:rsidRDefault="0057713A" w:rsidP="00D458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dobe Fangsong Std R">
    <w:altName w:val="MS Gothic"/>
    <w:panose1 w:val="00000000000000000000"/>
    <w:charset w:val="80"/>
    <w:family w:val="roman"/>
    <w:notTrueType/>
    <w:pitch w:val="variable"/>
    <w:sig w:usb0="00000207" w:usb1="0A0F1810" w:usb2="00000016" w:usb3="00000000" w:csb0="0006000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61D24" w14:textId="77777777" w:rsidR="0057713A" w:rsidRDefault="0057713A" w:rsidP="00D458BF">
      <w:pPr>
        <w:spacing w:before="0" w:after="0" w:line="240" w:lineRule="auto"/>
      </w:pPr>
      <w:r>
        <w:separator/>
      </w:r>
    </w:p>
  </w:footnote>
  <w:footnote w:type="continuationSeparator" w:id="0">
    <w:p w14:paraId="56846EF1" w14:textId="77777777" w:rsidR="0057713A" w:rsidRDefault="0057713A" w:rsidP="00D458BF">
      <w:pPr>
        <w:spacing w:before="0" w:after="0" w:line="240" w:lineRule="auto"/>
      </w:pPr>
      <w:r>
        <w:continuationSeparator/>
      </w:r>
    </w:p>
  </w:footnote>
  <w:footnote w:id="1">
    <w:p w14:paraId="0041BAB6" w14:textId="77777777" w:rsidR="00D458BF" w:rsidRPr="00801B12" w:rsidRDefault="00D458BF" w:rsidP="00D458BF">
      <w:pPr>
        <w:pStyle w:val="FootnoteText"/>
        <w:spacing w:before="0"/>
        <w:rPr>
          <w:sz w:val="16"/>
          <w:szCs w:val="16"/>
          <w:lang w:val="lv-LV"/>
        </w:rPr>
      </w:pPr>
      <w:r w:rsidRPr="00801B12">
        <w:rPr>
          <w:rStyle w:val="FootnoteReference"/>
          <w:sz w:val="16"/>
          <w:szCs w:val="16"/>
        </w:rPr>
        <w:footnoteRef/>
      </w:r>
      <w:r w:rsidRPr="00801B12">
        <w:rPr>
          <w:sz w:val="16"/>
          <w:szCs w:val="16"/>
        </w:rPr>
        <w:t xml:space="preserve"> All the critical events listed in the Appendix 3 have been identified as critical by at least two interviewees except for three events taking place in 1990s. These events, while identified only once, were included to mitigate recall bias favouring more recent events. </w:t>
      </w:r>
    </w:p>
  </w:footnote>
  <w:footnote w:id="2">
    <w:p w14:paraId="74A48033" w14:textId="77777777" w:rsidR="00D458BF" w:rsidRDefault="00D458BF" w:rsidP="00D458BF">
      <w:pPr>
        <w:pStyle w:val="FootnoteText"/>
        <w:spacing w:before="0"/>
      </w:pPr>
      <w:r w:rsidRPr="00801B12">
        <w:rPr>
          <w:rStyle w:val="FootnoteReference"/>
          <w:sz w:val="16"/>
          <w:szCs w:val="16"/>
        </w:rPr>
        <w:footnoteRef/>
      </w:r>
      <w:r w:rsidRPr="00801B12">
        <w:rPr>
          <w:sz w:val="16"/>
          <w:szCs w:val="16"/>
        </w:rPr>
        <w:t xml:space="preserve"> The events in this category reflect how many interviewees mentioned the events identified as critical. It includes the interviewees that identified the event as critical as well as those who mentioned it without identifying it as critical, comparing it’s relevance and prevalence in the interviews.</w:t>
      </w:r>
      <w:r>
        <w:t xml:space="preserve">   </w:t>
      </w:r>
    </w:p>
  </w:footnote>
  <w:footnote w:id="3">
    <w:p w14:paraId="65D72B8C" w14:textId="77777777" w:rsidR="00D458BF" w:rsidRPr="00801B12" w:rsidRDefault="00D458BF" w:rsidP="00D458BF">
      <w:pPr>
        <w:pStyle w:val="FootnoteText"/>
        <w:rPr>
          <w:sz w:val="16"/>
          <w:szCs w:val="16"/>
          <w:lang w:val="en-US"/>
        </w:rPr>
      </w:pPr>
      <w:r w:rsidRPr="00801B12">
        <w:rPr>
          <w:rStyle w:val="FootnoteReference"/>
          <w:sz w:val="16"/>
          <w:szCs w:val="16"/>
        </w:rPr>
        <w:footnoteRef/>
      </w:r>
      <w:r w:rsidRPr="00801B12">
        <w:rPr>
          <w:sz w:val="16"/>
          <w:szCs w:val="16"/>
        </w:rPr>
        <w:t xml:space="preserve"> The event related to bicycle infrastructure has been merged, combining events reported  in period I (1x)  and II (1x)  due to their similar nature.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37BA1"/>
    <w:multiLevelType w:val="hybridMultilevel"/>
    <w:tmpl w:val="05A04C02"/>
    <w:lvl w:ilvl="0" w:tplc="3646719C">
      <w:start w:val="2020"/>
      <w:numFmt w:val="bullet"/>
      <w:lvlText w:val="-"/>
      <w:lvlJc w:val="left"/>
      <w:pPr>
        <w:ind w:left="720" w:hanging="360"/>
      </w:pPr>
      <w:rPr>
        <w:rFonts w:ascii="Times New Roman" w:eastAsia="Adobe Fangsong Std R"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112B2"/>
    <w:multiLevelType w:val="hybridMultilevel"/>
    <w:tmpl w:val="CFA467AA"/>
    <w:lvl w:ilvl="0" w:tplc="EB3AA5C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7A2218"/>
    <w:multiLevelType w:val="hybridMultilevel"/>
    <w:tmpl w:val="E648E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6B3A0D"/>
    <w:multiLevelType w:val="hybridMultilevel"/>
    <w:tmpl w:val="797E3B1C"/>
    <w:lvl w:ilvl="0" w:tplc="89C8423C">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CC36DA"/>
    <w:multiLevelType w:val="hybridMultilevel"/>
    <w:tmpl w:val="B284FF54"/>
    <w:lvl w:ilvl="0" w:tplc="985C8528">
      <w:start w:val="2020"/>
      <w:numFmt w:val="bullet"/>
      <w:lvlText w:val="-"/>
      <w:lvlJc w:val="left"/>
      <w:pPr>
        <w:ind w:left="720" w:hanging="360"/>
      </w:pPr>
      <w:rPr>
        <w:rFonts w:ascii="Times New Roman" w:eastAsia="Adobe Fangsong Std R"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F905BD"/>
    <w:multiLevelType w:val="hybridMultilevel"/>
    <w:tmpl w:val="ECAAF17E"/>
    <w:lvl w:ilvl="0" w:tplc="08090011">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06742472">
    <w:abstractNumId w:val="2"/>
  </w:num>
  <w:num w:numId="2" w16cid:durableId="997268320">
    <w:abstractNumId w:val="5"/>
  </w:num>
  <w:num w:numId="3" w16cid:durableId="1217623024">
    <w:abstractNumId w:val="1"/>
  </w:num>
  <w:num w:numId="4" w16cid:durableId="599411489">
    <w:abstractNumId w:val="3"/>
  </w:num>
  <w:num w:numId="5" w16cid:durableId="1260600084">
    <w:abstractNumId w:val="0"/>
  </w:num>
  <w:num w:numId="6" w16cid:durableId="1985314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BF"/>
    <w:rsid w:val="000F7F38"/>
    <w:rsid w:val="0057713A"/>
    <w:rsid w:val="006079CE"/>
    <w:rsid w:val="00AF5CDA"/>
    <w:rsid w:val="00C266BB"/>
    <w:rsid w:val="00D458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7B59"/>
  <w15:chartTrackingRefBased/>
  <w15:docId w15:val="{4BC33A07-E16D-48E4-845D-8FCEEDC1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8BF"/>
    <w:pPr>
      <w:spacing w:before="120" w:after="120" w:line="276" w:lineRule="auto"/>
      <w:jc w:val="both"/>
    </w:pPr>
    <w:rPr>
      <w:rFonts w:ascii="Times New Roman" w:eastAsia="Adobe Fangsong Std R" w:hAnsi="Times New Roman" w:cs="Times New Roman"/>
      <w:kern w:val="0"/>
      <w:lang w:val="en-GB"/>
      <w14:ligatures w14:val="none"/>
    </w:rPr>
  </w:style>
  <w:style w:type="paragraph" w:styleId="Heading1">
    <w:name w:val="heading 1"/>
    <w:basedOn w:val="Normal"/>
    <w:next w:val="Normal"/>
    <w:link w:val="Heading1Char"/>
    <w:uiPriority w:val="9"/>
    <w:qFormat/>
    <w:rsid w:val="00D45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5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8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8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8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8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8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58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8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8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8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8BF"/>
    <w:rPr>
      <w:rFonts w:eastAsiaTheme="majorEastAsia" w:cstheme="majorBidi"/>
      <w:color w:val="272727" w:themeColor="text1" w:themeTint="D8"/>
    </w:rPr>
  </w:style>
  <w:style w:type="paragraph" w:styleId="Title">
    <w:name w:val="Title"/>
    <w:basedOn w:val="Normal"/>
    <w:next w:val="Normal"/>
    <w:link w:val="TitleChar"/>
    <w:uiPriority w:val="10"/>
    <w:qFormat/>
    <w:rsid w:val="00D45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8BF"/>
    <w:pPr>
      <w:spacing w:before="160"/>
      <w:jc w:val="center"/>
    </w:pPr>
    <w:rPr>
      <w:i/>
      <w:iCs/>
      <w:color w:val="404040" w:themeColor="text1" w:themeTint="BF"/>
    </w:rPr>
  </w:style>
  <w:style w:type="character" w:customStyle="1" w:styleId="QuoteChar">
    <w:name w:val="Quote Char"/>
    <w:basedOn w:val="DefaultParagraphFont"/>
    <w:link w:val="Quote"/>
    <w:uiPriority w:val="29"/>
    <w:rsid w:val="00D458BF"/>
    <w:rPr>
      <w:i/>
      <w:iCs/>
      <w:color w:val="404040" w:themeColor="text1" w:themeTint="BF"/>
    </w:rPr>
  </w:style>
  <w:style w:type="paragraph" w:styleId="ListParagraph">
    <w:name w:val="List Paragraph"/>
    <w:basedOn w:val="Normal"/>
    <w:uiPriority w:val="34"/>
    <w:qFormat/>
    <w:rsid w:val="00D458BF"/>
    <w:pPr>
      <w:ind w:left="720"/>
      <w:contextualSpacing/>
    </w:pPr>
  </w:style>
  <w:style w:type="character" w:styleId="IntenseEmphasis">
    <w:name w:val="Intense Emphasis"/>
    <w:basedOn w:val="DefaultParagraphFont"/>
    <w:uiPriority w:val="21"/>
    <w:qFormat/>
    <w:rsid w:val="00D458BF"/>
    <w:rPr>
      <w:i/>
      <w:iCs/>
      <w:color w:val="0F4761" w:themeColor="accent1" w:themeShade="BF"/>
    </w:rPr>
  </w:style>
  <w:style w:type="paragraph" w:styleId="IntenseQuote">
    <w:name w:val="Intense Quote"/>
    <w:basedOn w:val="Normal"/>
    <w:next w:val="Normal"/>
    <w:link w:val="IntenseQuoteChar"/>
    <w:uiPriority w:val="30"/>
    <w:qFormat/>
    <w:rsid w:val="00D45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8BF"/>
    <w:rPr>
      <w:i/>
      <w:iCs/>
      <w:color w:val="0F4761" w:themeColor="accent1" w:themeShade="BF"/>
    </w:rPr>
  </w:style>
  <w:style w:type="character" w:styleId="IntenseReference">
    <w:name w:val="Intense Reference"/>
    <w:basedOn w:val="DefaultParagraphFont"/>
    <w:uiPriority w:val="32"/>
    <w:qFormat/>
    <w:rsid w:val="00D458BF"/>
    <w:rPr>
      <w:b/>
      <w:bCs/>
      <w:smallCaps/>
      <w:color w:val="0F4761" w:themeColor="accent1" w:themeShade="BF"/>
      <w:spacing w:val="5"/>
    </w:rPr>
  </w:style>
  <w:style w:type="table" w:styleId="PlainTable1">
    <w:name w:val="Plain Table 1"/>
    <w:basedOn w:val="TableNormal"/>
    <w:uiPriority w:val="41"/>
    <w:rsid w:val="00D458BF"/>
    <w:pPr>
      <w:spacing w:before="120" w:after="0" w:line="240" w:lineRule="auto"/>
      <w:jc w:val="both"/>
    </w:pPr>
    <w:rPr>
      <w:kern w:val="0"/>
      <w:sz w:val="22"/>
      <w:szCs w:val="22"/>
      <w:lang w:val="de-CH"/>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D458BF"/>
    <w:pPr>
      <w:spacing w:after="0"/>
    </w:pPr>
    <w:rPr>
      <w:sz w:val="20"/>
      <w:szCs w:val="20"/>
    </w:rPr>
  </w:style>
  <w:style w:type="character" w:customStyle="1" w:styleId="FootnoteTextChar">
    <w:name w:val="Footnote Text Char"/>
    <w:basedOn w:val="DefaultParagraphFont"/>
    <w:link w:val="FootnoteText"/>
    <w:uiPriority w:val="99"/>
    <w:semiHidden/>
    <w:rsid w:val="00D458BF"/>
    <w:rPr>
      <w:rFonts w:ascii="Times New Roman" w:eastAsia="Adobe Fangsong Std R"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D45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3695</Words>
  <Characters>21068</Characters>
  <Application>Microsoft Office Word</Application>
  <DocSecurity>0</DocSecurity>
  <Lines>175</Lines>
  <Paragraphs>49</Paragraphs>
  <ScaleCrop>false</ScaleCrop>
  <Company>Springer Nature</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2024-10-01T18:06:00Z</dcterms:created>
  <dcterms:modified xsi:type="dcterms:W3CDTF">2024-10-01T18:07:00Z</dcterms:modified>
</cp:coreProperties>
</file>