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3AC3B3" w14:textId="77777777" w:rsidR="00BF0118" w:rsidRDefault="00BF0118" w:rsidP="00E37C82"/>
    <w:p w14:paraId="117287EA" w14:textId="77777777" w:rsidR="00BF0118" w:rsidRDefault="00BF0118" w:rsidP="00E37C82">
      <w:pPr>
        <w:pStyle w:val="ListParagraph"/>
        <w:numPr>
          <w:ilvl w:val="0"/>
          <w:numId w:val="1"/>
        </w:numPr>
      </w:pPr>
      <w:r>
        <w:t>This study found that green tea extract could positively affect inflammatory markers in COVID-19 patients.</w:t>
      </w:r>
    </w:p>
    <w:p w14:paraId="71D4E655" w14:textId="77777777" w:rsidR="00BF0118" w:rsidRDefault="00BF0118" w:rsidP="00E37C82">
      <w:pPr>
        <w:pStyle w:val="ListParagraph"/>
        <w:numPr>
          <w:ilvl w:val="0"/>
          <w:numId w:val="1"/>
        </w:numPr>
      </w:pPr>
      <w:r>
        <w:t>Green tea extract may have a significant positive impact on complete blood count (CBC) levels in COVID-19 patients.</w:t>
      </w:r>
    </w:p>
    <w:p w14:paraId="0F955247" w14:textId="77777777" w:rsidR="00BF0118" w:rsidRDefault="00BF0118" w:rsidP="00E37C82">
      <w:pPr>
        <w:pStyle w:val="ListParagraph"/>
        <w:numPr>
          <w:ilvl w:val="0"/>
          <w:numId w:val="1"/>
        </w:numPr>
      </w:pPr>
      <w:r>
        <w:t>This research indicates that the consumption of green tea extract could positively affect the saturation levels of blood oxygen in COVID-19 patients.</w:t>
      </w:r>
    </w:p>
    <w:sectPr w:rsidR="00BF01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AB573F"/>
    <w:multiLevelType w:val="hybridMultilevel"/>
    <w:tmpl w:val="9BC43E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37868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0118"/>
    <w:rsid w:val="00286765"/>
    <w:rsid w:val="00BF0118"/>
    <w:rsid w:val="00D33964"/>
    <w:rsid w:val="00E37C82"/>
    <w:rsid w:val="00EA1819"/>
    <w:rsid w:val="00FC0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39884"/>
  <w15:chartTrackingRefBased/>
  <w15:docId w15:val="{F37B38D0-6CD8-4EE5-B4E3-E81CA4A4D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01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p</cp:lastModifiedBy>
  <cp:revision>3</cp:revision>
  <dcterms:created xsi:type="dcterms:W3CDTF">2024-03-26T04:53:00Z</dcterms:created>
  <dcterms:modified xsi:type="dcterms:W3CDTF">2024-07-03T08:05:00Z</dcterms:modified>
</cp:coreProperties>
</file>