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9E21A5A" w14:textId="77777777" w:rsidR="00B73B83" w:rsidRDefault="00B73B83" w:rsidP="00B73B83">
      <w:pPr>
        <w:jc w:val="both"/>
        <w:rPr>
          <w:rFonts w:ascii="Arial" w:hAnsi="Arial" w:cs="Arial"/>
          <w:b/>
        </w:rPr>
      </w:pPr>
      <w:r w:rsidRPr="00DA5D56">
        <w:rPr>
          <w:rFonts w:ascii="Arial" w:hAnsi="Arial" w:cs="Arial"/>
          <w:b/>
        </w:rPr>
        <w:t>Supplementary Figure</w:t>
      </w:r>
      <w:r>
        <w:rPr>
          <w:rFonts w:ascii="Arial" w:hAnsi="Arial" w:cs="Arial"/>
          <w:b/>
        </w:rPr>
        <w:t>s</w:t>
      </w:r>
    </w:p>
    <w:p w14:paraId="5219DF50" w14:textId="77777777" w:rsidR="00B73B83" w:rsidRPr="00DA5D56" w:rsidRDefault="00B73B83" w:rsidP="00B73B83">
      <w:pPr>
        <w:rPr>
          <w:rFonts w:ascii="Arial" w:hAnsi="Arial" w:cs="Arial"/>
          <w:b/>
        </w:rPr>
      </w:pPr>
      <w:r w:rsidRPr="00DA5D56">
        <w:rPr>
          <w:rFonts w:ascii="Arial" w:hAnsi="Arial" w:cs="Arial"/>
          <w:b/>
        </w:rPr>
        <w:t>Supplementary Figure 1</w:t>
      </w:r>
    </w:p>
    <w:p w14:paraId="4598DA20" w14:textId="77777777" w:rsidR="00B73B83" w:rsidRPr="00DA5D56" w:rsidRDefault="00B73B83" w:rsidP="00B73B83">
      <w:pPr>
        <w:rPr>
          <w:rFonts w:ascii="Arial" w:hAnsi="Arial" w:cs="Arial"/>
        </w:rPr>
      </w:pPr>
      <w:r w:rsidRPr="00DA5D56">
        <w:rPr>
          <w:rFonts w:ascii="Arial" w:hAnsi="Arial" w:cs="Arial"/>
          <w:noProof/>
          <w:lang w:eastAsia="en-IN"/>
        </w:rPr>
        <w:drawing>
          <wp:anchor distT="0" distB="0" distL="114300" distR="114300" simplePos="0" relativeHeight="251659264" behindDoc="0" locked="0" layoutInCell="1" allowOverlap="1" wp14:anchorId="2634B649" wp14:editId="4F41DDA5">
            <wp:simplePos x="0" y="0"/>
            <wp:positionH relativeFrom="column">
              <wp:posOffset>-164465</wp:posOffset>
            </wp:positionH>
            <wp:positionV relativeFrom="paragraph">
              <wp:posOffset>177800</wp:posOffset>
            </wp:positionV>
            <wp:extent cx="6414226" cy="3608001"/>
            <wp:effectExtent l="0" t="0" r="5715" b="0"/>
            <wp:wrapSquare wrapText="bothSides"/>
            <wp:docPr id="2" name="Picture 2" descr="\\172.18.0.126\paresh\PHOPSHOPROTEIOMICS JULY 2023\Phosphoproteomics JULY 2024\supplementary figures\Supplementary figure 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172.18.0.126\paresh\PHOPSHOPROTEIOMICS JULY 2023\Phosphoproteomics JULY 2024\supplementary figures\Supplementary figure 1.tif"/>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6414226" cy="3608001"/>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3F4E434" w14:textId="77777777" w:rsidR="00B73B83" w:rsidRPr="00DA5D56" w:rsidRDefault="00B73B83" w:rsidP="00B73B83">
      <w:pPr>
        <w:rPr>
          <w:rFonts w:ascii="Arial" w:hAnsi="Arial" w:cs="Arial"/>
        </w:rPr>
      </w:pPr>
    </w:p>
    <w:p w14:paraId="34E36BEB" w14:textId="77777777" w:rsidR="00B73B83" w:rsidRPr="00DA5D56" w:rsidRDefault="00B73B83" w:rsidP="00B73B83">
      <w:pPr>
        <w:rPr>
          <w:rFonts w:ascii="Arial" w:hAnsi="Arial" w:cs="Arial"/>
        </w:rPr>
      </w:pPr>
      <w:r w:rsidRPr="00DA5D56">
        <w:rPr>
          <w:rFonts w:ascii="Arial" w:hAnsi="Arial" w:cs="Arial"/>
          <w:b/>
        </w:rPr>
        <w:t>Supplementary Figure 1: Graphical representation of phosphoproteomics workflow implemented for large-scale phosphoproteomics</w:t>
      </w:r>
      <w:r w:rsidRPr="00DA5D56">
        <w:rPr>
          <w:rFonts w:ascii="Arial" w:hAnsi="Arial" w:cs="Arial"/>
        </w:rPr>
        <w:t xml:space="preserve">. </w:t>
      </w:r>
    </w:p>
    <w:p w14:paraId="13AFE5B9" w14:textId="77777777" w:rsidR="00B73B83" w:rsidRPr="00DA5D56" w:rsidRDefault="00B73B83" w:rsidP="00B73B83">
      <w:pPr>
        <w:rPr>
          <w:rFonts w:ascii="Arial" w:hAnsi="Arial" w:cs="Arial"/>
          <w:b/>
        </w:rPr>
      </w:pPr>
      <w:r w:rsidRPr="00DA5D56">
        <w:rPr>
          <w:rFonts w:ascii="Arial" w:hAnsi="Arial" w:cs="Arial"/>
          <w:b/>
        </w:rPr>
        <w:t>Supplementary Figure 2</w:t>
      </w:r>
    </w:p>
    <w:p w14:paraId="5E0CAB65" w14:textId="77777777" w:rsidR="00B73B83" w:rsidRPr="00DA5D56" w:rsidRDefault="00B73B83" w:rsidP="00B73B83">
      <w:pPr>
        <w:rPr>
          <w:rFonts w:ascii="Arial" w:hAnsi="Arial" w:cs="Arial"/>
        </w:rPr>
      </w:pPr>
      <w:r w:rsidRPr="00DA5D56">
        <w:rPr>
          <w:rFonts w:ascii="Arial" w:hAnsi="Arial" w:cs="Arial"/>
          <w:noProof/>
          <w:lang w:eastAsia="en-IN"/>
        </w:rPr>
        <w:drawing>
          <wp:anchor distT="0" distB="0" distL="114300" distR="114300" simplePos="0" relativeHeight="251660288" behindDoc="0" locked="0" layoutInCell="1" allowOverlap="1" wp14:anchorId="2CE0D597" wp14:editId="486EC2BE">
            <wp:simplePos x="0" y="0"/>
            <wp:positionH relativeFrom="column">
              <wp:posOffset>0</wp:posOffset>
            </wp:positionH>
            <wp:positionV relativeFrom="paragraph">
              <wp:posOffset>-663</wp:posOffset>
            </wp:positionV>
            <wp:extent cx="5731510" cy="3271854"/>
            <wp:effectExtent l="0" t="0" r="0" b="0"/>
            <wp:wrapSquare wrapText="bothSides"/>
            <wp:docPr id="3" name="Picture 3" descr="\\172.18.0.126\paresh\PHOPSHOPROTEIOMICS JULY 2023\Phosphoproteomics JULY 2024\supplementary figures\Supplementary figure 2.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172.18.0.126\paresh\PHOPSHOPROTEIOMICS JULY 2023\Phosphoproteomics JULY 2024\supplementary figures\Supplementary figure 2.tiff"/>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731510" cy="3271854"/>
                    </a:xfrm>
                    <a:prstGeom prst="rect">
                      <a:avLst/>
                    </a:prstGeom>
                    <a:noFill/>
                    <a:ln>
                      <a:noFill/>
                    </a:ln>
                  </pic:spPr>
                </pic:pic>
              </a:graphicData>
            </a:graphic>
          </wp:anchor>
        </w:drawing>
      </w:r>
    </w:p>
    <w:p w14:paraId="27181C95" w14:textId="77777777" w:rsidR="00B73B83" w:rsidRPr="00DA5D56" w:rsidRDefault="00B73B83" w:rsidP="00B73B83">
      <w:pPr>
        <w:jc w:val="both"/>
        <w:rPr>
          <w:rFonts w:ascii="Arial" w:hAnsi="Arial" w:cs="Arial"/>
          <w:b/>
        </w:rPr>
      </w:pPr>
      <w:r w:rsidRPr="00DA5D56">
        <w:rPr>
          <w:rFonts w:ascii="Arial" w:hAnsi="Arial" w:cs="Arial"/>
          <w:b/>
        </w:rPr>
        <w:lastRenderedPageBreak/>
        <w:t>Supplementary Figure 2: Bubble Chart Showing Functional Enrichment of Host Proteins That Lost Phosphorylation Following BPQ Treatment</w:t>
      </w:r>
    </w:p>
    <w:p w14:paraId="630D4044" w14:textId="77777777" w:rsidR="00B73B83" w:rsidRPr="00DA5D56" w:rsidRDefault="00B73B83" w:rsidP="00B73B83">
      <w:pPr>
        <w:jc w:val="both"/>
        <w:rPr>
          <w:rFonts w:ascii="Arial" w:hAnsi="Arial" w:cs="Arial"/>
        </w:rPr>
      </w:pPr>
      <w:r w:rsidRPr="00DA5D56">
        <w:rPr>
          <w:rFonts w:ascii="Arial" w:hAnsi="Arial" w:cs="Arial"/>
        </w:rPr>
        <w:t>To comprehensively understand the pathways influenced by the presence of a viable parasite in regulating host protein phosphorylation, functional enrichment analysis was conducted on host proteins that lost phosphorylation upon parasite clearance. A total of 244 proteins that lost phosphorylation were analysed using the DAVID database. The top 10 enriched pathways are displayed in the bubble chart, along with their corresponding p-values and enrichment ratios (E-ratios).</w:t>
      </w:r>
    </w:p>
    <w:p w14:paraId="0E675D21" w14:textId="77777777" w:rsidR="00B73B83" w:rsidRPr="00DA5D56" w:rsidRDefault="00B73B83" w:rsidP="00B73B83">
      <w:pPr>
        <w:jc w:val="both"/>
        <w:rPr>
          <w:rFonts w:ascii="Arial" w:hAnsi="Arial" w:cs="Arial"/>
        </w:rPr>
      </w:pPr>
    </w:p>
    <w:p w14:paraId="2E6C6819" w14:textId="77777777" w:rsidR="00B73B83" w:rsidRPr="00DA5D56" w:rsidRDefault="00B73B83" w:rsidP="00B73B83">
      <w:pPr>
        <w:rPr>
          <w:rFonts w:ascii="Arial" w:hAnsi="Arial" w:cs="Arial"/>
          <w:b/>
        </w:rPr>
      </w:pPr>
      <w:r w:rsidRPr="00DA5D56">
        <w:rPr>
          <w:rFonts w:ascii="Arial" w:hAnsi="Arial" w:cs="Arial"/>
          <w:b/>
          <w:noProof/>
          <w:lang w:eastAsia="en-IN"/>
        </w:rPr>
        <w:drawing>
          <wp:anchor distT="0" distB="0" distL="114300" distR="114300" simplePos="0" relativeHeight="251661312" behindDoc="0" locked="0" layoutInCell="1" allowOverlap="1" wp14:anchorId="5C31D866" wp14:editId="7F47B80A">
            <wp:simplePos x="0" y="0"/>
            <wp:positionH relativeFrom="column">
              <wp:posOffset>635</wp:posOffset>
            </wp:positionH>
            <wp:positionV relativeFrom="paragraph">
              <wp:posOffset>340360</wp:posOffset>
            </wp:positionV>
            <wp:extent cx="5731510" cy="2616586"/>
            <wp:effectExtent l="0" t="0" r="2540" b="0"/>
            <wp:wrapSquare wrapText="bothSides"/>
            <wp:docPr id="66728049" name="Picture 66728049" descr="\\172.18.0.126\paresh\PHOPSHOPROTEIOMICS JULY 2023\Phosphoproteomics JULY 2024\supplementary figures\supplementary figure 3.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172.18.0.126\paresh\PHOPSHOPROTEIOMICS JULY 2023\Phosphoproteomics JULY 2024\supplementary figures\supplementary figure 3.tif"/>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731510" cy="2616586"/>
                    </a:xfrm>
                    <a:prstGeom prst="rect">
                      <a:avLst/>
                    </a:prstGeom>
                    <a:noFill/>
                    <a:ln>
                      <a:noFill/>
                    </a:ln>
                  </pic:spPr>
                </pic:pic>
              </a:graphicData>
            </a:graphic>
          </wp:anchor>
        </w:drawing>
      </w:r>
      <w:r w:rsidRPr="00DA5D56">
        <w:rPr>
          <w:rFonts w:ascii="Arial" w:hAnsi="Arial" w:cs="Arial"/>
          <w:b/>
        </w:rPr>
        <w:t>Supplementary Figure 3</w:t>
      </w:r>
    </w:p>
    <w:p w14:paraId="0FE247E6" w14:textId="77777777" w:rsidR="00B73B83" w:rsidRPr="00DA5D56" w:rsidRDefault="00B73B83" w:rsidP="00B73B83">
      <w:pPr>
        <w:rPr>
          <w:rFonts w:ascii="Arial" w:hAnsi="Arial" w:cs="Arial"/>
          <w:b/>
        </w:rPr>
      </w:pPr>
    </w:p>
    <w:p w14:paraId="76ECFA99" w14:textId="77777777" w:rsidR="00B73B83" w:rsidRPr="00DA5D56" w:rsidRDefault="00B73B83" w:rsidP="00B73B83">
      <w:pPr>
        <w:rPr>
          <w:rFonts w:ascii="Arial" w:hAnsi="Arial" w:cs="Arial"/>
          <w:b/>
        </w:rPr>
      </w:pPr>
      <w:r w:rsidRPr="00DA5D56">
        <w:rPr>
          <w:rFonts w:ascii="Arial" w:hAnsi="Arial" w:cs="Arial"/>
          <w:b/>
        </w:rPr>
        <w:t xml:space="preserve">Supplementary Figure 3: Table Showing Pathways Enriched for Proteins Uniquely Present in </w:t>
      </w:r>
      <w:r w:rsidRPr="00EC7E5A">
        <w:rPr>
          <w:rFonts w:ascii="Arial" w:hAnsi="Arial" w:cs="Arial"/>
          <w:b/>
          <w:i/>
          <w:iCs/>
        </w:rPr>
        <w:t>T. annulata</w:t>
      </w:r>
      <w:r w:rsidRPr="00DA5D56">
        <w:rPr>
          <w:rFonts w:ascii="Arial" w:hAnsi="Arial" w:cs="Arial"/>
          <w:b/>
        </w:rPr>
        <w:t>-Infected Cells (TA)</w:t>
      </w:r>
    </w:p>
    <w:p w14:paraId="7C56BAB0" w14:textId="77777777" w:rsidR="00B73B83" w:rsidRPr="00DA5D56" w:rsidRDefault="00B73B83" w:rsidP="00B73B83">
      <w:pPr>
        <w:jc w:val="both"/>
        <w:rPr>
          <w:rFonts w:ascii="Arial" w:hAnsi="Arial" w:cs="Arial"/>
        </w:rPr>
      </w:pPr>
      <w:r w:rsidRPr="00DA5D56">
        <w:rPr>
          <w:rFonts w:ascii="Arial" w:hAnsi="Arial" w:cs="Arial"/>
        </w:rPr>
        <w:t xml:space="preserve">Functional annotation was performed on the 334 phosphoproteins uniquely present in </w:t>
      </w:r>
      <w:r w:rsidRPr="00EC7E5A">
        <w:rPr>
          <w:rFonts w:ascii="Arial" w:hAnsi="Arial" w:cs="Arial"/>
          <w:i/>
          <w:iCs/>
        </w:rPr>
        <w:t>T. annulata</w:t>
      </w:r>
      <w:r w:rsidRPr="00DA5D56">
        <w:rPr>
          <w:rFonts w:ascii="Arial" w:hAnsi="Arial" w:cs="Arial"/>
        </w:rPr>
        <w:t>-infected cells and absent in both BPQ-treated and uninfected BL3 cells. Among the key pathways identified, the MAPK signalling pathway, comprising 13 proteins, was notably enriched and is listed in the figure.</w:t>
      </w:r>
    </w:p>
    <w:p w14:paraId="2644DC90" w14:textId="77777777" w:rsidR="00B73B83" w:rsidRPr="00DA5D56" w:rsidRDefault="00B73B83" w:rsidP="00B73B83">
      <w:pPr>
        <w:rPr>
          <w:rFonts w:ascii="Arial" w:hAnsi="Arial" w:cs="Arial"/>
          <w:b/>
        </w:rPr>
      </w:pPr>
      <w:r w:rsidRPr="00DA5D56">
        <w:rPr>
          <w:rFonts w:ascii="Arial" w:hAnsi="Arial" w:cs="Arial"/>
          <w:b/>
          <w:noProof/>
          <w:lang w:eastAsia="en-IN"/>
        </w:rPr>
        <w:lastRenderedPageBreak/>
        <w:drawing>
          <wp:anchor distT="0" distB="0" distL="114300" distR="114300" simplePos="0" relativeHeight="251662336" behindDoc="0" locked="0" layoutInCell="1" allowOverlap="1" wp14:anchorId="7D6C428D" wp14:editId="3D422338">
            <wp:simplePos x="0" y="0"/>
            <wp:positionH relativeFrom="column">
              <wp:posOffset>-59725</wp:posOffset>
            </wp:positionH>
            <wp:positionV relativeFrom="paragraph">
              <wp:posOffset>392276</wp:posOffset>
            </wp:positionV>
            <wp:extent cx="6360795" cy="2802890"/>
            <wp:effectExtent l="0" t="0" r="1905" b="0"/>
            <wp:wrapSquare wrapText="bothSides"/>
            <wp:docPr id="6" name="Picture 6" descr="\\172.18.0.126\paresh\PHOPSHOPROTEIOMICS JULY 2023\Phosphoproteomics JULY 2024\supplementary figures\supplementary figure 4.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172.18.0.126\paresh\PHOPSHOPROTEIOMICS JULY 2023\Phosphoproteomics JULY 2024\supplementary figures\supplementary figure 4.tif"/>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360795" cy="280289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DA5D56">
        <w:rPr>
          <w:rFonts w:ascii="Arial" w:hAnsi="Arial" w:cs="Arial"/>
          <w:b/>
        </w:rPr>
        <w:t>Supplementary Figure 4</w:t>
      </w:r>
    </w:p>
    <w:p w14:paraId="3ACE4612" w14:textId="77777777" w:rsidR="00B73B83" w:rsidRPr="00DA5D56" w:rsidRDefault="00B73B83" w:rsidP="00B73B83">
      <w:pPr>
        <w:rPr>
          <w:rFonts w:ascii="Arial" w:hAnsi="Arial" w:cs="Arial"/>
          <w:b/>
        </w:rPr>
      </w:pPr>
    </w:p>
    <w:p w14:paraId="1662FE81" w14:textId="77777777" w:rsidR="00B73B83" w:rsidRPr="00DA5D56" w:rsidRDefault="00B73B83" w:rsidP="00B73B83">
      <w:pPr>
        <w:rPr>
          <w:rFonts w:ascii="Arial" w:hAnsi="Arial" w:cs="Arial"/>
          <w:b/>
        </w:rPr>
      </w:pPr>
      <w:r w:rsidRPr="00DA5D56">
        <w:rPr>
          <w:rFonts w:ascii="Arial" w:hAnsi="Arial" w:cs="Arial"/>
          <w:b/>
        </w:rPr>
        <w:t>Supplementary Figure 4: Flowchart representing the Transcription factors downstream genes</w:t>
      </w:r>
    </w:p>
    <w:p w14:paraId="6ECA45CB" w14:textId="77777777" w:rsidR="00B73B83" w:rsidRPr="00DA5D56" w:rsidRDefault="00B73B83" w:rsidP="00B73B83">
      <w:pPr>
        <w:jc w:val="both"/>
        <w:rPr>
          <w:rFonts w:ascii="Arial" w:hAnsi="Arial" w:cs="Arial"/>
        </w:rPr>
      </w:pPr>
      <w:r w:rsidRPr="00DA5D56">
        <w:rPr>
          <w:rFonts w:ascii="Arial" w:hAnsi="Arial" w:cs="Arial"/>
        </w:rPr>
        <w:t xml:space="preserve">This figure represents the downstream genes of human transcription factors identified in public databases such as ENCODE, CHEA, and MotifMap4. Transcription factors FOSL2 and GTF1F1, marked with 'P,' retained their phosphorylation sites after parasite clearance, while all others lost these sites. As the downstream genes of bovine TFs are not well characterized, we relied on human data for our analysis. The downstream genes were then compared with RNA-seq data from </w:t>
      </w:r>
      <w:r w:rsidRPr="00EC7E5A">
        <w:rPr>
          <w:rFonts w:ascii="Arial" w:hAnsi="Arial" w:cs="Arial"/>
          <w:i/>
          <w:iCs/>
        </w:rPr>
        <w:t>T. annulata</w:t>
      </w:r>
      <w:r w:rsidRPr="00DA5D56">
        <w:rPr>
          <w:rFonts w:ascii="Arial" w:hAnsi="Arial" w:cs="Arial"/>
        </w:rPr>
        <w:t xml:space="preserve"> control versus TA_BPQ 72hr and TA_BPQ 96hr samples, focusing exclusively on downregulated genes. A final cutoff of -1.5 was applied to refine the gene list for further analysis.</w:t>
      </w:r>
    </w:p>
    <w:p w14:paraId="60E48005" w14:textId="77777777" w:rsidR="00B73B83" w:rsidRPr="00DA5D56" w:rsidRDefault="00B73B83" w:rsidP="00B73B83">
      <w:pPr>
        <w:rPr>
          <w:rFonts w:ascii="Arial" w:hAnsi="Arial" w:cs="Arial"/>
          <w:b/>
        </w:rPr>
      </w:pPr>
    </w:p>
    <w:p w14:paraId="391022A6" w14:textId="77777777" w:rsidR="00B73B83" w:rsidRDefault="00B73B83" w:rsidP="00B73B83">
      <w:pPr>
        <w:rPr>
          <w:rFonts w:ascii="Arial" w:hAnsi="Arial" w:cs="Arial"/>
          <w:b/>
        </w:rPr>
      </w:pPr>
    </w:p>
    <w:p w14:paraId="3B0E042F" w14:textId="77777777" w:rsidR="00B73B83" w:rsidRDefault="00B73B83" w:rsidP="00B73B83">
      <w:pPr>
        <w:rPr>
          <w:rFonts w:ascii="Arial" w:hAnsi="Arial" w:cs="Arial"/>
          <w:b/>
        </w:rPr>
      </w:pPr>
    </w:p>
    <w:p w14:paraId="23C35CA9" w14:textId="77777777" w:rsidR="00B73B83" w:rsidRDefault="00B73B83" w:rsidP="00B73B83">
      <w:pPr>
        <w:rPr>
          <w:rFonts w:ascii="Arial" w:hAnsi="Arial" w:cs="Arial"/>
          <w:b/>
        </w:rPr>
      </w:pPr>
    </w:p>
    <w:p w14:paraId="18C69437" w14:textId="77777777" w:rsidR="00B73B83" w:rsidRDefault="00B73B83" w:rsidP="00B73B83">
      <w:pPr>
        <w:rPr>
          <w:rFonts w:ascii="Arial" w:hAnsi="Arial" w:cs="Arial"/>
          <w:b/>
        </w:rPr>
      </w:pPr>
    </w:p>
    <w:p w14:paraId="1530CD23" w14:textId="77777777" w:rsidR="00B73B83" w:rsidRDefault="00B73B83" w:rsidP="00B73B83">
      <w:pPr>
        <w:rPr>
          <w:rFonts w:ascii="Arial" w:hAnsi="Arial" w:cs="Arial"/>
          <w:b/>
        </w:rPr>
      </w:pPr>
    </w:p>
    <w:p w14:paraId="0C3A7250" w14:textId="77777777" w:rsidR="00B73B83" w:rsidRDefault="00B73B83" w:rsidP="00B73B83">
      <w:pPr>
        <w:rPr>
          <w:rFonts w:ascii="Arial" w:hAnsi="Arial" w:cs="Arial"/>
          <w:b/>
        </w:rPr>
      </w:pPr>
    </w:p>
    <w:p w14:paraId="39401C30" w14:textId="77777777" w:rsidR="00B73B83" w:rsidRDefault="00B73B83" w:rsidP="00B73B83">
      <w:pPr>
        <w:rPr>
          <w:rFonts w:ascii="Arial" w:hAnsi="Arial" w:cs="Arial"/>
          <w:b/>
        </w:rPr>
      </w:pPr>
    </w:p>
    <w:p w14:paraId="6B862EF5" w14:textId="77777777" w:rsidR="00B73B83" w:rsidRDefault="00B73B83" w:rsidP="00B73B83">
      <w:pPr>
        <w:rPr>
          <w:rFonts w:ascii="Arial" w:hAnsi="Arial" w:cs="Arial"/>
          <w:b/>
        </w:rPr>
      </w:pPr>
    </w:p>
    <w:p w14:paraId="15C45ED3" w14:textId="77777777" w:rsidR="00B73B83" w:rsidRDefault="00B73B83" w:rsidP="00B73B83">
      <w:pPr>
        <w:rPr>
          <w:rFonts w:ascii="Arial" w:hAnsi="Arial" w:cs="Arial"/>
          <w:b/>
        </w:rPr>
      </w:pPr>
    </w:p>
    <w:p w14:paraId="297674D5" w14:textId="77777777" w:rsidR="00B73B83" w:rsidRDefault="00B73B83" w:rsidP="00B73B83">
      <w:pPr>
        <w:rPr>
          <w:rFonts w:ascii="Arial" w:hAnsi="Arial" w:cs="Arial"/>
          <w:b/>
        </w:rPr>
      </w:pPr>
    </w:p>
    <w:p w14:paraId="406CE15A" w14:textId="77777777" w:rsidR="00B73B83" w:rsidRDefault="00B73B83" w:rsidP="00B73B83">
      <w:pPr>
        <w:rPr>
          <w:rFonts w:ascii="Arial" w:hAnsi="Arial" w:cs="Arial"/>
          <w:b/>
        </w:rPr>
      </w:pPr>
    </w:p>
    <w:p w14:paraId="2C0E0899" w14:textId="77777777" w:rsidR="00B73B83" w:rsidRPr="00DA5D56" w:rsidRDefault="00B73B83" w:rsidP="00B73B83">
      <w:pPr>
        <w:rPr>
          <w:rFonts w:ascii="Arial" w:hAnsi="Arial" w:cs="Arial"/>
          <w:b/>
        </w:rPr>
      </w:pPr>
      <w:r w:rsidRPr="00DA5D56">
        <w:rPr>
          <w:rFonts w:ascii="Arial" w:hAnsi="Arial" w:cs="Arial"/>
          <w:b/>
        </w:rPr>
        <w:lastRenderedPageBreak/>
        <w:t>Supplementary Figure 5</w:t>
      </w:r>
    </w:p>
    <w:p w14:paraId="316C9353" w14:textId="77777777" w:rsidR="00B73B83" w:rsidRPr="00DA5D56" w:rsidRDefault="00B73B83" w:rsidP="00B73B83">
      <w:pPr>
        <w:rPr>
          <w:rFonts w:ascii="Arial" w:hAnsi="Arial" w:cs="Arial"/>
          <w:b/>
        </w:rPr>
      </w:pPr>
      <w:r w:rsidRPr="00DA5D56">
        <w:rPr>
          <w:rFonts w:ascii="Arial" w:hAnsi="Arial" w:cs="Arial"/>
          <w:b/>
          <w:noProof/>
          <w:lang w:eastAsia="en-IN"/>
        </w:rPr>
        <w:drawing>
          <wp:inline distT="0" distB="0" distL="0" distR="0" wp14:anchorId="2D4DE8E5" wp14:editId="20EC72F5">
            <wp:extent cx="5731510" cy="2988807"/>
            <wp:effectExtent l="0" t="0" r="2540" b="2540"/>
            <wp:docPr id="867649021" name="Picture 867649021" descr="\\172.18.0.126\paresh\PHOPSHOPROTEIOMICS JULY 2023\Phosphoproteomics JULY 2024\supplementary figures\supplementary figure 5.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172.18.0.126\paresh\PHOPSHOPROTEIOMICS JULY 2023\Phosphoproteomics JULY 2024\supplementary figures\supplementary figure 5.tif"/>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31510" cy="2988807"/>
                    </a:xfrm>
                    <a:prstGeom prst="rect">
                      <a:avLst/>
                    </a:prstGeom>
                    <a:noFill/>
                    <a:ln>
                      <a:noFill/>
                    </a:ln>
                  </pic:spPr>
                </pic:pic>
              </a:graphicData>
            </a:graphic>
          </wp:inline>
        </w:drawing>
      </w:r>
    </w:p>
    <w:p w14:paraId="2D5CA468" w14:textId="77777777" w:rsidR="00B73B83" w:rsidRPr="00DA5D56" w:rsidRDefault="00B73B83" w:rsidP="00B73B83">
      <w:pPr>
        <w:rPr>
          <w:rFonts w:ascii="Arial" w:hAnsi="Arial" w:cs="Arial"/>
          <w:b/>
        </w:rPr>
      </w:pPr>
      <w:r w:rsidRPr="00DA5D56">
        <w:rPr>
          <w:rFonts w:ascii="Arial" w:hAnsi="Arial" w:cs="Arial"/>
          <w:b/>
        </w:rPr>
        <w:t xml:space="preserve">Supplementary Figure 5: Immunofluorescence Assay (IFA) showing the expression of STAT3 and phosphoSTAT3(y-705) </w:t>
      </w:r>
    </w:p>
    <w:p w14:paraId="561BE7AC" w14:textId="77777777" w:rsidR="00B73B83" w:rsidRPr="00DA5D56" w:rsidRDefault="00B73B83" w:rsidP="00B73B83">
      <w:pPr>
        <w:jc w:val="both"/>
        <w:rPr>
          <w:rFonts w:ascii="Arial" w:hAnsi="Arial" w:cs="Arial"/>
        </w:rPr>
      </w:pPr>
      <w:r w:rsidRPr="00DA5D56">
        <w:rPr>
          <w:rFonts w:ascii="Arial" w:hAnsi="Arial" w:cs="Arial"/>
        </w:rPr>
        <w:t xml:space="preserve">Immunofluorescence assay (IFA) showing the expression of STAT3 (green), pSTAT3 y-705(magenta) in TA cells and TA cells treated with U0126 (10 µM for 48 h), along with nuclear staining with DAPI (turquoise). Images were captured in Airyscan mode and processed using Zen Black. </w:t>
      </w:r>
    </w:p>
    <w:p w14:paraId="07938CAD" w14:textId="77777777" w:rsidR="00B73B83" w:rsidRPr="007E112F" w:rsidRDefault="00B73B83" w:rsidP="00B73B83">
      <w:pPr>
        <w:jc w:val="both"/>
        <w:rPr>
          <w:rFonts w:ascii="Times New Roman" w:hAnsi="Times New Roman" w:cs="Times New Roman"/>
          <w:sz w:val="24"/>
          <w:szCs w:val="24"/>
          <w:lang w:val="en-US"/>
        </w:rPr>
      </w:pPr>
    </w:p>
    <w:p w14:paraId="42887E7F" w14:textId="77777777" w:rsidR="00B73B83" w:rsidRPr="007E112F" w:rsidRDefault="00B73B83" w:rsidP="00B73B83">
      <w:pPr>
        <w:jc w:val="both"/>
        <w:rPr>
          <w:rFonts w:ascii="Times New Roman" w:hAnsi="Times New Roman" w:cs="Times New Roman"/>
          <w:sz w:val="24"/>
          <w:szCs w:val="24"/>
          <w:lang w:val="en-US"/>
        </w:rPr>
      </w:pPr>
    </w:p>
    <w:p w14:paraId="0969AA14" w14:textId="77777777" w:rsidR="00B73B83" w:rsidRPr="007E112F" w:rsidRDefault="00B73B83" w:rsidP="00B73B83">
      <w:pPr>
        <w:jc w:val="both"/>
        <w:rPr>
          <w:rFonts w:ascii="Times New Roman" w:hAnsi="Times New Roman" w:cs="Times New Roman"/>
          <w:sz w:val="24"/>
          <w:szCs w:val="24"/>
          <w:lang w:val="en-US"/>
        </w:rPr>
      </w:pPr>
    </w:p>
    <w:p w14:paraId="35AE6FDF" w14:textId="77777777" w:rsidR="00B73B83" w:rsidRPr="007E112F" w:rsidRDefault="00B73B83" w:rsidP="00B73B83">
      <w:pPr>
        <w:jc w:val="both"/>
        <w:rPr>
          <w:rFonts w:ascii="Times New Roman" w:hAnsi="Times New Roman" w:cs="Times New Roman"/>
          <w:sz w:val="24"/>
          <w:szCs w:val="24"/>
          <w:lang w:val="en-US"/>
        </w:rPr>
      </w:pPr>
    </w:p>
    <w:p w14:paraId="0006971B" w14:textId="77777777" w:rsidR="00B73B83" w:rsidRPr="007E112F" w:rsidRDefault="00B73B83" w:rsidP="00B73B83">
      <w:pPr>
        <w:jc w:val="both"/>
        <w:rPr>
          <w:rFonts w:ascii="Times New Roman" w:hAnsi="Times New Roman" w:cs="Times New Roman"/>
          <w:sz w:val="24"/>
          <w:szCs w:val="24"/>
          <w:lang w:val="en-US"/>
        </w:rPr>
      </w:pPr>
    </w:p>
    <w:p w14:paraId="17DF992A" w14:textId="77777777" w:rsidR="00B73B83" w:rsidRPr="007E112F" w:rsidRDefault="00B73B83" w:rsidP="00B73B83">
      <w:pPr>
        <w:jc w:val="both"/>
        <w:rPr>
          <w:rFonts w:ascii="Times New Roman" w:hAnsi="Times New Roman" w:cs="Times New Roman"/>
          <w:sz w:val="24"/>
          <w:szCs w:val="24"/>
          <w:lang w:val="en-US"/>
        </w:rPr>
      </w:pPr>
    </w:p>
    <w:p w14:paraId="78039621" w14:textId="77777777" w:rsidR="00B73B83" w:rsidRPr="007E112F" w:rsidRDefault="00B73B83" w:rsidP="00B73B83">
      <w:pPr>
        <w:jc w:val="both"/>
        <w:rPr>
          <w:rFonts w:ascii="Times New Roman" w:hAnsi="Times New Roman" w:cs="Times New Roman"/>
          <w:sz w:val="24"/>
          <w:szCs w:val="24"/>
          <w:lang w:val="en-US"/>
        </w:rPr>
      </w:pPr>
    </w:p>
    <w:p w14:paraId="3CA36E7D" w14:textId="77777777" w:rsidR="00B73B83" w:rsidRPr="007E112F" w:rsidRDefault="00B73B83" w:rsidP="00B73B83">
      <w:pPr>
        <w:jc w:val="both"/>
        <w:rPr>
          <w:rFonts w:ascii="Times New Roman" w:hAnsi="Times New Roman" w:cs="Times New Roman"/>
          <w:sz w:val="24"/>
          <w:szCs w:val="24"/>
          <w:lang w:val="en-US"/>
        </w:rPr>
      </w:pPr>
    </w:p>
    <w:p w14:paraId="64D27478" w14:textId="77777777" w:rsidR="00B73B83" w:rsidRPr="007E112F" w:rsidRDefault="00B73B83" w:rsidP="00B73B83">
      <w:pPr>
        <w:jc w:val="both"/>
        <w:rPr>
          <w:rFonts w:ascii="Times New Roman" w:hAnsi="Times New Roman" w:cs="Times New Roman"/>
          <w:sz w:val="24"/>
          <w:szCs w:val="24"/>
          <w:lang w:val="en-US"/>
        </w:rPr>
      </w:pPr>
    </w:p>
    <w:p w14:paraId="78CB0F3C" w14:textId="77777777" w:rsidR="00B73B83" w:rsidRPr="007E112F" w:rsidRDefault="00B73B83" w:rsidP="00B73B83">
      <w:pPr>
        <w:jc w:val="both"/>
        <w:rPr>
          <w:rFonts w:ascii="Times New Roman" w:hAnsi="Times New Roman" w:cs="Times New Roman"/>
          <w:sz w:val="24"/>
          <w:szCs w:val="24"/>
          <w:lang w:val="en-US"/>
        </w:rPr>
      </w:pPr>
    </w:p>
    <w:p w14:paraId="2114635D" w14:textId="77777777" w:rsidR="00B73B83" w:rsidRPr="007E112F" w:rsidRDefault="00B73B83" w:rsidP="00B73B83">
      <w:pPr>
        <w:jc w:val="both"/>
        <w:rPr>
          <w:rFonts w:ascii="Times New Roman" w:hAnsi="Times New Roman" w:cs="Times New Roman"/>
          <w:sz w:val="24"/>
          <w:szCs w:val="24"/>
          <w:lang w:val="en-US"/>
        </w:rPr>
      </w:pPr>
    </w:p>
    <w:p w14:paraId="6286E21F" w14:textId="77777777" w:rsidR="009B39BA" w:rsidRPr="00B73B83" w:rsidRDefault="009B39BA">
      <w:pPr>
        <w:rPr>
          <w:lang w:val="en-US"/>
        </w:rPr>
      </w:pPr>
    </w:p>
    <w:sectPr w:rsidR="009B39BA" w:rsidRPr="00B73B83" w:rsidSect="00B73B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3B83"/>
    <w:rsid w:val="009B39BA"/>
    <w:rsid w:val="00B73B83"/>
    <w:rsid w:val="00C9173C"/>
    <w:rsid w:val="00C922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C6A410"/>
  <w15:chartTrackingRefBased/>
  <w15:docId w15:val="{671985BF-4774-4462-983D-1BCF375EB2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73B83"/>
    <w:pPr>
      <w:spacing w:line="259" w:lineRule="auto"/>
    </w:pPr>
    <w:rPr>
      <w:sz w:val="22"/>
      <w:szCs w:val="22"/>
      <w:lang w:val="en-IN"/>
    </w:rPr>
  </w:style>
  <w:style w:type="paragraph" w:styleId="Heading1">
    <w:name w:val="heading 1"/>
    <w:basedOn w:val="Normal"/>
    <w:next w:val="Normal"/>
    <w:link w:val="Heading1Char"/>
    <w:uiPriority w:val="9"/>
    <w:qFormat/>
    <w:rsid w:val="00B73B83"/>
    <w:pPr>
      <w:keepNext/>
      <w:keepLines/>
      <w:spacing w:before="360" w:after="80" w:line="278" w:lineRule="auto"/>
      <w:outlineLvl w:val="0"/>
    </w:pPr>
    <w:rPr>
      <w:rFonts w:asciiTheme="majorHAnsi" w:eastAsiaTheme="majorEastAsia" w:hAnsiTheme="majorHAnsi" w:cstheme="majorBidi"/>
      <w:color w:val="0F4761" w:themeColor="accent1" w:themeShade="BF"/>
      <w:sz w:val="40"/>
      <w:szCs w:val="40"/>
      <w:lang w:val="en-US"/>
    </w:rPr>
  </w:style>
  <w:style w:type="paragraph" w:styleId="Heading2">
    <w:name w:val="heading 2"/>
    <w:basedOn w:val="Normal"/>
    <w:next w:val="Normal"/>
    <w:link w:val="Heading2Char"/>
    <w:uiPriority w:val="9"/>
    <w:semiHidden/>
    <w:unhideWhenUsed/>
    <w:qFormat/>
    <w:rsid w:val="00B73B83"/>
    <w:pPr>
      <w:keepNext/>
      <w:keepLines/>
      <w:spacing w:before="160" w:after="80" w:line="278" w:lineRule="auto"/>
      <w:outlineLvl w:val="1"/>
    </w:pPr>
    <w:rPr>
      <w:rFonts w:asciiTheme="majorHAnsi" w:eastAsiaTheme="majorEastAsia" w:hAnsiTheme="majorHAnsi" w:cstheme="majorBidi"/>
      <w:color w:val="0F4761" w:themeColor="accent1" w:themeShade="BF"/>
      <w:sz w:val="32"/>
      <w:szCs w:val="32"/>
      <w:lang w:val="en-US"/>
    </w:rPr>
  </w:style>
  <w:style w:type="paragraph" w:styleId="Heading3">
    <w:name w:val="heading 3"/>
    <w:basedOn w:val="Normal"/>
    <w:next w:val="Normal"/>
    <w:link w:val="Heading3Char"/>
    <w:uiPriority w:val="9"/>
    <w:semiHidden/>
    <w:unhideWhenUsed/>
    <w:qFormat/>
    <w:rsid w:val="00B73B83"/>
    <w:pPr>
      <w:keepNext/>
      <w:keepLines/>
      <w:spacing w:before="160" w:after="80" w:line="278" w:lineRule="auto"/>
      <w:outlineLvl w:val="2"/>
    </w:pPr>
    <w:rPr>
      <w:rFonts w:eastAsiaTheme="majorEastAsia" w:cstheme="majorBidi"/>
      <w:color w:val="0F4761" w:themeColor="accent1" w:themeShade="BF"/>
      <w:sz w:val="28"/>
      <w:szCs w:val="28"/>
      <w:lang w:val="en-US"/>
    </w:rPr>
  </w:style>
  <w:style w:type="paragraph" w:styleId="Heading4">
    <w:name w:val="heading 4"/>
    <w:basedOn w:val="Normal"/>
    <w:next w:val="Normal"/>
    <w:link w:val="Heading4Char"/>
    <w:uiPriority w:val="9"/>
    <w:semiHidden/>
    <w:unhideWhenUsed/>
    <w:qFormat/>
    <w:rsid w:val="00B73B83"/>
    <w:pPr>
      <w:keepNext/>
      <w:keepLines/>
      <w:spacing w:before="80" w:after="40" w:line="278" w:lineRule="auto"/>
      <w:outlineLvl w:val="3"/>
    </w:pPr>
    <w:rPr>
      <w:rFonts w:eastAsiaTheme="majorEastAsia" w:cstheme="majorBidi"/>
      <w:i/>
      <w:iCs/>
      <w:color w:val="0F4761" w:themeColor="accent1" w:themeShade="BF"/>
      <w:sz w:val="24"/>
      <w:szCs w:val="24"/>
      <w:lang w:val="en-US"/>
    </w:rPr>
  </w:style>
  <w:style w:type="paragraph" w:styleId="Heading5">
    <w:name w:val="heading 5"/>
    <w:basedOn w:val="Normal"/>
    <w:next w:val="Normal"/>
    <w:link w:val="Heading5Char"/>
    <w:uiPriority w:val="9"/>
    <w:semiHidden/>
    <w:unhideWhenUsed/>
    <w:qFormat/>
    <w:rsid w:val="00B73B83"/>
    <w:pPr>
      <w:keepNext/>
      <w:keepLines/>
      <w:spacing w:before="80" w:after="40" w:line="278" w:lineRule="auto"/>
      <w:outlineLvl w:val="4"/>
    </w:pPr>
    <w:rPr>
      <w:rFonts w:eastAsiaTheme="majorEastAsia" w:cstheme="majorBidi"/>
      <w:color w:val="0F4761" w:themeColor="accent1" w:themeShade="BF"/>
      <w:sz w:val="24"/>
      <w:szCs w:val="24"/>
      <w:lang w:val="en-US"/>
    </w:rPr>
  </w:style>
  <w:style w:type="paragraph" w:styleId="Heading6">
    <w:name w:val="heading 6"/>
    <w:basedOn w:val="Normal"/>
    <w:next w:val="Normal"/>
    <w:link w:val="Heading6Char"/>
    <w:uiPriority w:val="9"/>
    <w:semiHidden/>
    <w:unhideWhenUsed/>
    <w:qFormat/>
    <w:rsid w:val="00B73B83"/>
    <w:pPr>
      <w:keepNext/>
      <w:keepLines/>
      <w:spacing w:before="40" w:after="0" w:line="278" w:lineRule="auto"/>
      <w:outlineLvl w:val="5"/>
    </w:pPr>
    <w:rPr>
      <w:rFonts w:eastAsiaTheme="majorEastAsia" w:cstheme="majorBidi"/>
      <w:i/>
      <w:iCs/>
      <w:color w:val="595959" w:themeColor="text1" w:themeTint="A6"/>
      <w:sz w:val="24"/>
      <w:szCs w:val="24"/>
      <w:lang w:val="en-US"/>
    </w:rPr>
  </w:style>
  <w:style w:type="paragraph" w:styleId="Heading7">
    <w:name w:val="heading 7"/>
    <w:basedOn w:val="Normal"/>
    <w:next w:val="Normal"/>
    <w:link w:val="Heading7Char"/>
    <w:uiPriority w:val="9"/>
    <w:semiHidden/>
    <w:unhideWhenUsed/>
    <w:qFormat/>
    <w:rsid w:val="00B73B83"/>
    <w:pPr>
      <w:keepNext/>
      <w:keepLines/>
      <w:spacing w:before="40" w:after="0" w:line="278" w:lineRule="auto"/>
      <w:outlineLvl w:val="6"/>
    </w:pPr>
    <w:rPr>
      <w:rFonts w:eastAsiaTheme="majorEastAsia" w:cstheme="majorBidi"/>
      <w:color w:val="595959" w:themeColor="text1" w:themeTint="A6"/>
      <w:sz w:val="24"/>
      <w:szCs w:val="24"/>
      <w:lang w:val="en-US"/>
    </w:rPr>
  </w:style>
  <w:style w:type="paragraph" w:styleId="Heading8">
    <w:name w:val="heading 8"/>
    <w:basedOn w:val="Normal"/>
    <w:next w:val="Normal"/>
    <w:link w:val="Heading8Char"/>
    <w:uiPriority w:val="9"/>
    <w:semiHidden/>
    <w:unhideWhenUsed/>
    <w:qFormat/>
    <w:rsid w:val="00B73B83"/>
    <w:pPr>
      <w:keepNext/>
      <w:keepLines/>
      <w:spacing w:after="0" w:line="278" w:lineRule="auto"/>
      <w:outlineLvl w:val="7"/>
    </w:pPr>
    <w:rPr>
      <w:rFonts w:eastAsiaTheme="majorEastAsia" w:cstheme="majorBidi"/>
      <w:i/>
      <w:iCs/>
      <w:color w:val="272727" w:themeColor="text1" w:themeTint="D8"/>
      <w:sz w:val="24"/>
      <w:szCs w:val="24"/>
      <w:lang w:val="en-US"/>
    </w:rPr>
  </w:style>
  <w:style w:type="paragraph" w:styleId="Heading9">
    <w:name w:val="heading 9"/>
    <w:basedOn w:val="Normal"/>
    <w:next w:val="Normal"/>
    <w:link w:val="Heading9Char"/>
    <w:uiPriority w:val="9"/>
    <w:semiHidden/>
    <w:unhideWhenUsed/>
    <w:qFormat/>
    <w:rsid w:val="00B73B83"/>
    <w:pPr>
      <w:keepNext/>
      <w:keepLines/>
      <w:spacing w:after="0" w:line="278" w:lineRule="auto"/>
      <w:outlineLvl w:val="8"/>
    </w:pPr>
    <w:rPr>
      <w:rFonts w:eastAsiaTheme="majorEastAsia" w:cstheme="majorBidi"/>
      <w:color w:val="272727" w:themeColor="text1" w:themeTint="D8"/>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73B8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73B8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73B8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73B8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73B8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73B8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73B8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73B8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73B83"/>
    <w:rPr>
      <w:rFonts w:eastAsiaTheme="majorEastAsia" w:cstheme="majorBidi"/>
      <w:color w:val="272727" w:themeColor="text1" w:themeTint="D8"/>
    </w:rPr>
  </w:style>
  <w:style w:type="paragraph" w:styleId="Title">
    <w:name w:val="Title"/>
    <w:basedOn w:val="Normal"/>
    <w:next w:val="Normal"/>
    <w:link w:val="TitleChar"/>
    <w:uiPriority w:val="10"/>
    <w:qFormat/>
    <w:rsid w:val="00B73B83"/>
    <w:pPr>
      <w:spacing w:after="80" w:line="240" w:lineRule="auto"/>
      <w:contextualSpacing/>
    </w:pPr>
    <w:rPr>
      <w:rFonts w:asciiTheme="majorHAnsi" w:eastAsiaTheme="majorEastAsia" w:hAnsiTheme="majorHAnsi" w:cstheme="majorBidi"/>
      <w:spacing w:val="-10"/>
      <w:kern w:val="28"/>
      <w:sz w:val="56"/>
      <w:szCs w:val="56"/>
      <w:lang w:val="en-US"/>
    </w:rPr>
  </w:style>
  <w:style w:type="character" w:customStyle="1" w:styleId="TitleChar">
    <w:name w:val="Title Char"/>
    <w:basedOn w:val="DefaultParagraphFont"/>
    <w:link w:val="Title"/>
    <w:uiPriority w:val="10"/>
    <w:rsid w:val="00B73B8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73B83"/>
    <w:pPr>
      <w:numPr>
        <w:ilvl w:val="1"/>
      </w:numPr>
      <w:spacing w:line="278" w:lineRule="auto"/>
    </w:pPr>
    <w:rPr>
      <w:rFonts w:eastAsiaTheme="majorEastAsia" w:cstheme="majorBidi"/>
      <w:color w:val="595959" w:themeColor="text1" w:themeTint="A6"/>
      <w:spacing w:val="15"/>
      <w:sz w:val="28"/>
      <w:szCs w:val="28"/>
      <w:lang w:val="en-US"/>
    </w:rPr>
  </w:style>
  <w:style w:type="character" w:customStyle="1" w:styleId="SubtitleChar">
    <w:name w:val="Subtitle Char"/>
    <w:basedOn w:val="DefaultParagraphFont"/>
    <w:link w:val="Subtitle"/>
    <w:uiPriority w:val="11"/>
    <w:rsid w:val="00B73B8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73B83"/>
    <w:pPr>
      <w:spacing w:before="160" w:line="278" w:lineRule="auto"/>
      <w:jc w:val="center"/>
    </w:pPr>
    <w:rPr>
      <w:i/>
      <w:iCs/>
      <w:color w:val="404040" w:themeColor="text1" w:themeTint="BF"/>
      <w:sz w:val="24"/>
      <w:szCs w:val="24"/>
      <w:lang w:val="en-US"/>
    </w:rPr>
  </w:style>
  <w:style w:type="character" w:customStyle="1" w:styleId="QuoteChar">
    <w:name w:val="Quote Char"/>
    <w:basedOn w:val="DefaultParagraphFont"/>
    <w:link w:val="Quote"/>
    <w:uiPriority w:val="29"/>
    <w:rsid w:val="00B73B83"/>
    <w:rPr>
      <w:i/>
      <w:iCs/>
      <w:color w:val="404040" w:themeColor="text1" w:themeTint="BF"/>
    </w:rPr>
  </w:style>
  <w:style w:type="paragraph" w:styleId="ListParagraph">
    <w:name w:val="List Paragraph"/>
    <w:basedOn w:val="Normal"/>
    <w:uiPriority w:val="34"/>
    <w:qFormat/>
    <w:rsid w:val="00B73B83"/>
    <w:pPr>
      <w:spacing w:line="278" w:lineRule="auto"/>
      <w:ind w:left="720"/>
      <w:contextualSpacing/>
    </w:pPr>
    <w:rPr>
      <w:sz w:val="24"/>
      <w:szCs w:val="24"/>
      <w:lang w:val="en-US"/>
    </w:rPr>
  </w:style>
  <w:style w:type="character" w:styleId="IntenseEmphasis">
    <w:name w:val="Intense Emphasis"/>
    <w:basedOn w:val="DefaultParagraphFont"/>
    <w:uiPriority w:val="21"/>
    <w:qFormat/>
    <w:rsid w:val="00B73B83"/>
    <w:rPr>
      <w:i/>
      <w:iCs/>
      <w:color w:val="0F4761" w:themeColor="accent1" w:themeShade="BF"/>
    </w:rPr>
  </w:style>
  <w:style w:type="paragraph" w:styleId="IntenseQuote">
    <w:name w:val="Intense Quote"/>
    <w:basedOn w:val="Normal"/>
    <w:next w:val="Normal"/>
    <w:link w:val="IntenseQuoteChar"/>
    <w:uiPriority w:val="30"/>
    <w:qFormat/>
    <w:rsid w:val="00B73B83"/>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sz w:val="24"/>
      <w:szCs w:val="24"/>
      <w:lang w:val="en-US"/>
    </w:rPr>
  </w:style>
  <w:style w:type="character" w:customStyle="1" w:styleId="IntenseQuoteChar">
    <w:name w:val="Intense Quote Char"/>
    <w:basedOn w:val="DefaultParagraphFont"/>
    <w:link w:val="IntenseQuote"/>
    <w:uiPriority w:val="30"/>
    <w:rsid w:val="00B73B83"/>
    <w:rPr>
      <w:i/>
      <w:iCs/>
      <w:color w:val="0F4761" w:themeColor="accent1" w:themeShade="BF"/>
    </w:rPr>
  </w:style>
  <w:style w:type="character" w:styleId="IntenseReference">
    <w:name w:val="Intense Reference"/>
    <w:basedOn w:val="DefaultParagraphFont"/>
    <w:uiPriority w:val="32"/>
    <w:qFormat/>
    <w:rsid w:val="00B73B8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tiff"/><Relationship Id="rId3" Type="http://schemas.openxmlformats.org/officeDocument/2006/relationships/webSettings" Target="webSettings.xml"/><Relationship Id="rId7" Type="http://schemas.openxmlformats.org/officeDocument/2006/relationships/image" Target="media/image4.tif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tiff"/><Relationship Id="rId5" Type="http://schemas.openxmlformats.org/officeDocument/2006/relationships/image" Target="media/image2.tiff"/><Relationship Id="rId10" Type="http://schemas.openxmlformats.org/officeDocument/2006/relationships/theme" Target="theme/theme1.xml"/><Relationship Id="rId4" Type="http://schemas.openxmlformats.org/officeDocument/2006/relationships/image" Target="media/image1.tiff"/><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369</Words>
  <Characters>2105</Characters>
  <Application>Microsoft Office Word</Application>
  <DocSecurity>0</DocSecurity>
  <Lines>17</Lines>
  <Paragraphs>4</Paragraphs>
  <ScaleCrop>false</ScaleCrop>
  <Company>SpringerNature</Company>
  <LinksUpToDate>false</LinksUpToDate>
  <CharactersWithSpaces>2470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2024-08-27T05:16:00Z</dcterms:created>
  <dcterms:modified xsi:type="dcterms:W3CDTF">2024-08-27T05:16:00Z</dcterms:modified>
</cp:coreProperties>
</file>