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54536" w14:textId="77777777" w:rsidR="00FE0DFE" w:rsidRPr="00C96A14" w:rsidRDefault="00FE0DFE" w:rsidP="00FE0DFE">
      <w:pPr>
        <w:suppressLineNumbers/>
        <w:spacing w:after="0" w:line="240" w:lineRule="auto"/>
        <w:rPr>
          <w:rFonts w:ascii="Times New Roman" w:hAnsi="Times New Roman" w:cs="Times New Roman"/>
          <w:b/>
          <w:bCs/>
          <w:sz w:val="28"/>
          <w:szCs w:val="28"/>
        </w:rPr>
      </w:pPr>
      <w:r w:rsidRPr="00C96A14">
        <w:rPr>
          <w:rFonts w:ascii="Times New Roman" w:hAnsi="Times New Roman" w:cs="Times New Roman"/>
          <w:b/>
          <w:bCs/>
          <w:sz w:val="28"/>
          <w:szCs w:val="28"/>
        </w:rPr>
        <w:t>Supplemental Material</w:t>
      </w:r>
    </w:p>
    <w:p w14:paraId="773D041A" w14:textId="2D99DC57" w:rsidR="00FE0DFE" w:rsidRDefault="006D22D3" w:rsidP="00FE0DFE">
      <w:pPr>
        <w:suppressLineNumber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Cardiogenic </w:t>
      </w:r>
      <w:r w:rsidR="00FE0DFE" w:rsidRPr="006A0C67">
        <w:rPr>
          <w:rFonts w:ascii="Times New Roman" w:hAnsi="Times New Roman" w:cs="Times New Roman"/>
          <w:sz w:val="24"/>
          <w:szCs w:val="24"/>
        </w:rPr>
        <w:t>Necrotizing Enterocolitis in Infants with Congenital Heart Disease: A Systematic Review and Meta-Analysis</w:t>
      </w:r>
    </w:p>
    <w:p w14:paraId="42650F35" w14:textId="77777777" w:rsidR="00FE0DFE" w:rsidRDefault="00FE0DFE" w:rsidP="00FE0DFE">
      <w:pPr>
        <w:spacing w:after="0" w:line="240" w:lineRule="auto"/>
        <w:rPr>
          <w:rFonts w:ascii="Times New Roman" w:hAnsi="Times New Roman" w:cs="Times New Roman"/>
          <w:b/>
          <w:bCs/>
          <w:sz w:val="24"/>
          <w:szCs w:val="24"/>
        </w:rPr>
      </w:pPr>
    </w:p>
    <w:p w14:paraId="1D1C5DA6" w14:textId="34873766" w:rsidR="00FE0DFE" w:rsidRDefault="00FE0DFE" w:rsidP="00FE0DF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Supplemental Figure 1:</w:t>
      </w:r>
    </w:p>
    <w:p w14:paraId="64415F07" w14:textId="77777777" w:rsidR="00FE0DFE" w:rsidRDefault="00FE0DFE" w:rsidP="00FE0DFE">
      <w:pPr>
        <w:spacing w:after="0" w:line="240" w:lineRule="auto"/>
        <w:rPr>
          <w:rFonts w:ascii="Times New Roman" w:hAnsi="Times New Roman" w:cs="Times New Roman"/>
          <w:b/>
          <w:bCs/>
          <w:sz w:val="24"/>
          <w:szCs w:val="24"/>
        </w:rPr>
      </w:pPr>
      <w:r w:rsidRPr="003E282F">
        <w:rPr>
          <w:rFonts w:ascii="Times New Roman" w:hAnsi="Times New Roman" w:cs="Times New Roman"/>
          <w:b/>
          <w:bCs/>
          <w:noProof/>
          <w:sz w:val="24"/>
          <w:szCs w:val="24"/>
        </w:rPr>
        <w:drawing>
          <wp:inline distT="0" distB="0" distL="0" distR="0" wp14:anchorId="7A1933AE" wp14:editId="33E09F96">
            <wp:extent cx="5943600" cy="4420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420235"/>
                    </a:xfrm>
                    <a:prstGeom prst="rect">
                      <a:avLst/>
                    </a:prstGeom>
                  </pic:spPr>
                </pic:pic>
              </a:graphicData>
            </a:graphic>
          </wp:inline>
        </w:drawing>
      </w:r>
    </w:p>
    <w:p w14:paraId="3AE77273" w14:textId="77777777" w:rsidR="00FE0DFE" w:rsidRPr="00ED61EB" w:rsidRDefault="00FE0DFE" w:rsidP="00FE0DFE">
      <w:pPr>
        <w:rPr>
          <w:rFonts w:ascii="Times New Roman" w:hAnsi="Times New Roman" w:cs="Times New Roman"/>
          <w:sz w:val="24"/>
          <w:szCs w:val="24"/>
        </w:rPr>
      </w:pPr>
      <w:r>
        <w:rPr>
          <w:rFonts w:ascii="Times New Roman" w:hAnsi="Times New Roman" w:cs="Times New Roman"/>
          <w:sz w:val="24"/>
          <w:szCs w:val="24"/>
        </w:rPr>
        <w:t xml:space="preserve">Relationship between cohort size and prevalence of NEC. Note, x-axis is on a base-10 logarithmic scale. </w:t>
      </w:r>
    </w:p>
    <w:p w14:paraId="5C1E76A0" w14:textId="77777777" w:rsidR="00FE0DFE" w:rsidRDefault="00FE0DFE" w:rsidP="00FE0DFE">
      <w:pPr>
        <w:rPr>
          <w:rFonts w:ascii="Times New Roman" w:hAnsi="Times New Roman" w:cs="Times New Roman"/>
          <w:b/>
          <w:bCs/>
          <w:sz w:val="24"/>
          <w:szCs w:val="24"/>
        </w:rPr>
      </w:pPr>
      <w:r>
        <w:rPr>
          <w:rFonts w:ascii="Times New Roman" w:hAnsi="Times New Roman" w:cs="Times New Roman"/>
          <w:b/>
          <w:bCs/>
          <w:sz w:val="24"/>
          <w:szCs w:val="24"/>
        </w:rPr>
        <w:br w:type="page"/>
      </w:r>
    </w:p>
    <w:p w14:paraId="17B9B198" w14:textId="77777777" w:rsidR="00FE0DFE" w:rsidRDefault="00FE0DFE" w:rsidP="00FE0DFE">
      <w:pPr>
        <w:spacing w:after="0" w:line="240" w:lineRule="auto"/>
        <w:rPr>
          <w:rFonts w:ascii="Times New Roman" w:hAnsi="Times New Roman" w:cs="Times New Roman"/>
          <w:sz w:val="24"/>
          <w:szCs w:val="24"/>
        </w:rPr>
      </w:pPr>
      <w:r w:rsidRPr="006A0C67">
        <w:rPr>
          <w:rFonts w:ascii="Times New Roman" w:hAnsi="Times New Roman" w:cs="Times New Roman"/>
          <w:b/>
          <w:bCs/>
          <w:sz w:val="24"/>
          <w:szCs w:val="24"/>
        </w:rPr>
        <w:lastRenderedPageBreak/>
        <w:t xml:space="preserve">Supplemental Figure </w:t>
      </w:r>
      <w:r>
        <w:rPr>
          <w:rFonts w:ascii="Times New Roman" w:hAnsi="Times New Roman" w:cs="Times New Roman"/>
          <w:b/>
          <w:bCs/>
          <w:sz w:val="24"/>
          <w:szCs w:val="24"/>
        </w:rPr>
        <w:t>2</w:t>
      </w:r>
      <w:r w:rsidRPr="006A0C67">
        <w:rPr>
          <w:rFonts w:ascii="Times New Roman" w:hAnsi="Times New Roman" w:cs="Times New Roman"/>
          <w:sz w:val="24"/>
          <w:szCs w:val="24"/>
        </w:rPr>
        <w:t xml:space="preserve">: </w:t>
      </w:r>
      <w:r>
        <w:rPr>
          <w:rFonts w:ascii="Times New Roman" w:hAnsi="Times New Roman" w:cs="Times New Roman"/>
          <w:sz w:val="24"/>
          <w:szCs w:val="24"/>
        </w:rPr>
        <w:t>Forest plot of Cardiogenic NEC incidence in Single Ventricle patients</w:t>
      </w:r>
    </w:p>
    <w:p w14:paraId="49DEC30C" w14:textId="41C2E456" w:rsidR="00FE0DFE" w:rsidRDefault="00805849" w:rsidP="00FE0DFE">
      <w:pPr>
        <w:spacing w:after="0" w:line="240" w:lineRule="auto"/>
        <w:rPr>
          <w:rFonts w:ascii="Times New Roman" w:hAnsi="Times New Roman" w:cs="Times New Roman"/>
          <w:sz w:val="24"/>
          <w:szCs w:val="24"/>
        </w:rPr>
      </w:pPr>
      <w:r w:rsidRPr="00805849">
        <w:rPr>
          <w:rFonts w:ascii="Times New Roman" w:hAnsi="Times New Roman" w:cs="Times New Roman"/>
          <w:sz w:val="24"/>
          <w:szCs w:val="24"/>
        </w:rPr>
        <w:drawing>
          <wp:inline distT="0" distB="0" distL="0" distR="0" wp14:anchorId="6CBE84DE" wp14:editId="4AE0E97E">
            <wp:extent cx="5543534" cy="7623544"/>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50149" cy="7632641"/>
                    </a:xfrm>
                    <a:prstGeom prst="rect">
                      <a:avLst/>
                    </a:prstGeom>
                  </pic:spPr>
                </pic:pic>
              </a:graphicData>
            </a:graphic>
          </wp:inline>
        </w:drawing>
      </w:r>
    </w:p>
    <w:p w14:paraId="01ED915C" w14:textId="77777777" w:rsidR="00FE0DFE" w:rsidRPr="00E11D30" w:rsidRDefault="00FE0DFE" w:rsidP="00FE0DFE">
      <w:pPr>
        <w:suppressLineNumbers/>
        <w:spacing w:after="0" w:line="240" w:lineRule="auto"/>
        <w:rPr>
          <w:rFonts w:ascii="Times New Roman" w:hAnsi="Times New Roman" w:cs="Times New Roman"/>
          <w:sz w:val="24"/>
          <w:szCs w:val="24"/>
        </w:rPr>
      </w:pPr>
      <w:r w:rsidRPr="006A0C67">
        <w:rPr>
          <w:rFonts w:ascii="Times New Roman" w:hAnsi="Times New Roman" w:cs="Times New Roman"/>
          <w:sz w:val="24"/>
          <w:szCs w:val="24"/>
        </w:rPr>
        <w:t xml:space="preserve">Individual (squares) and pooled (diamonds) estimates of incidence of cardiogenic NEC in </w:t>
      </w:r>
      <w:r>
        <w:rPr>
          <w:rFonts w:ascii="Times New Roman" w:hAnsi="Times New Roman" w:cs="Times New Roman"/>
          <w:sz w:val="24"/>
          <w:szCs w:val="24"/>
        </w:rPr>
        <w:t>infants with single ventricles</w:t>
      </w:r>
      <w:r w:rsidRPr="006A0C6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vertAlign w:val="superscript"/>
        </w:rPr>
        <w:t>a</w:t>
      </w:r>
      <w:r>
        <w:rPr>
          <w:rFonts w:ascii="Times New Roman" w:hAnsi="Times New Roman" w:cs="Times New Roman"/>
          <w:sz w:val="24"/>
          <w:szCs w:val="24"/>
        </w:rPr>
        <w:t>T</w:t>
      </w:r>
      <w:r w:rsidRPr="00E11D30">
        <w:rPr>
          <w:rFonts w:ascii="Times New Roman" w:hAnsi="Times New Roman" w:cs="Times New Roman"/>
          <w:sz w:val="24"/>
          <w:szCs w:val="24"/>
        </w:rPr>
        <w:t xml:space="preserve">wo of three: clinical, radiographic, or pathologic signs of NEC; </w:t>
      </w:r>
      <w:r>
        <w:rPr>
          <w:rFonts w:ascii="Times New Roman" w:hAnsi="Times New Roman" w:cs="Times New Roman"/>
          <w:sz w:val="24"/>
          <w:szCs w:val="24"/>
          <w:vertAlign w:val="superscript"/>
        </w:rPr>
        <w:t>b</w:t>
      </w:r>
      <w:r>
        <w:rPr>
          <w:rFonts w:ascii="Times New Roman" w:hAnsi="Times New Roman" w:cs="Times New Roman"/>
          <w:sz w:val="24"/>
          <w:szCs w:val="24"/>
        </w:rPr>
        <w:t>C</w:t>
      </w:r>
      <w:r w:rsidRPr="00E11D30">
        <w:rPr>
          <w:rFonts w:ascii="Times New Roman" w:hAnsi="Times New Roman" w:cs="Times New Roman"/>
          <w:sz w:val="24"/>
          <w:szCs w:val="24"/>
        </w:rPr>
        <w:t xml:space="preserve">linical findings which required antibiotics or abdominal surgery; </w:t>
      </w:r>
      <w:r>
        <w:rPr>
          <w:rFonts w:ascii="Times New Roman" w:hAnsi="Times New Roman" w:cs="Times New Roman"/>
          <w:sz w:val="24"/>
          <w:szCs w:val="24"/>
          <w:vertAlign w:val="superscript"/>
        </w:rPr>
        <w:t>c</w:t>
      </w:r>
      <w:r>
        <w:rPr>
          <w:rFonts w:ascii="Times New Roman" w:hAnsi="Times New Roman" w:cs="Times New Roman"/>
          <w:sz w:val="24"/>
          <w:szCs w:val="24"/>
        </w:rPr>
        <w:t>Differed by registry site;</w:t>
      </w:r>
      <w:r w:rsidRPr="00E11D30">
        <w:rPr>
          <w:rFonts w:ascii="Times New Roman" w:hAnsi="Times New Roman" w:cs="Times New Roman"/>
          <w:sz w:val="24"/>
          <w:szCs w:val="24"/>
        </w:rPr>
        <w:t xml:space="preserve"> </w:t>
      </w:r>
      <w:r>
        <w:rPr>
          <w:rFonts w:ascii="Times New Roman" w:hAnsi="Times New Roman" w:cs="Times New Roman"/>
          <w:sz w:val="24"/>
          <w:szCs w:val="24"/>
          <w:vertAlign w:val="superscript"/>
        </w:rPr>
        <w:t>d</w:t>
      </w:r>
      <w:r>
        <w:rPr>
          <w:rFonts w:ascii="Times New Roman" w:hAnsi="Times New Roman" w:cs="Times New Roman"/>
          <w:sz w:val="24"/>
          <w:szCs w:val="24"/>
        </w:rPr>
        <w:t>C</w:t>
      </w:r>
      <w:r w:rsidRPr="00E11D30">
        <w:rPr>
          <w:rFonts w:ascii="Times New Roman" w:hAnsi="Times New Roman" w:cs="Times New Roman"/>
          <w:sz w:val="24"/>
          <w:szCs w:val="24"/>
        </w:rPr>
        <w:t>linical or radiographic findings requiring NPO</w:t>
      </w:r>
      <w:r>
        <w:rPr>
          <w:rFonts w:ascii="Times New Roman" w:hAnsi="Times New Roman" w:cs="Times New Roman"/>
          <w:sz w:val="24"/>
          <w:szCs w:val="24"/>
        </w:rPr>
        <w:br w:type="page"/>
      </w:r>
    </w:p>
    <w:p w14:paraId="11EE1C6A" w14:textId="77777777" w:rsidR="00FE0DFE" w:rsidRDefault="00FE0DFE" w:rsidP="00FE0DFE">
      <w:pPr>
        <w:spacing w:after="0" w:line="240" w:lineRule="auto"/>
        <w:rPr>
          <w:rFonts w:ascii="Times New Roman" w:hAnsi="Times New Roman" w:cs="Times New Roman"/>
          <w:sz w:val="24"/>
          <w:szCs w:val="24"/>
        </w:rPr>
      </w:pPr>
      <w:r w:rsidRPr="006B573E">
        <w:rPr>
          <w:rFonts w:ascii="Times New Roman" w:hAnsi="Times New Roman" w:cs="Times New Roman"/>
          <w:b/>
          <w:bCs/>
          <w:sz w:val="24"/>
          <w:szCs w:val="24"/>
        </w:rPr>
        <w:lastRenderedPageBreak/>
        <w:t>Supplemental Figure 3:</w:t>
      </w:r>
      <w:r>
        <w:rPr>
          <w:rFonts w:ascii="Times New Roman" w:hAnsi="Times New Roman" w:cs="Times New Roman"/>
          <w:sz w:val="24"/>
          <w:szCs w:val="24"/>
        </w:rPr>
        <w:t xml:space="preserve"> Forest plot of Cardiogenic NEC incidence by cardiac lesion in term infants</w:t>
      </w:r>
    </w:p>
    <w:p w14:paraId="76C4C581" w14:textId="77777777" w:rsidR="00FE0DFE" w:rsidRDefault="00FE0DFE" w:rsidP="00FE0DFE">
      <w:pPr>
        <w:spacing w:after="0" w:line="240" w:lineRule="auto"/>
        <w:rPr>
          <w:rFonts w:ascii="Times New Roman" w:hAnsi="Times New Roman" w:cs="Times New Roman"/>
          <w:sz w:val="24"/>
          <w:szCs w:val="24"/>
        </w:rPr>
      </w:pPr>
      <w:r w:rsidRPr="00762802">
        <w:rPr>
          <w:rFonts w:ascii="Times New Roman" w:hAnsi="Times New Roman" w:cs="Times New Roman"/>
          <w:noProof/>
          <w:sz w:val="24"/>
          <w:szCs w:val="24"/>
        </w:rPr>
        <w:drawing>
          <wp:inline distT="0" distB="0" distL="0" distR="0" wp14:anchorId="4B56FD41" wp14:editId="633E968E">
            <wp:extent cx="5943600" cy="67036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6703695"/>
                    </a:xfrm>
                    <a:prstGeom prst="rect">
                      <a:avLst/>
                    </a:prstGeom>
                  </pic:spPr>
                </pic:pic>
              </a:graphicData>
            </a:graphic>
          </wp:inline>
        </w:drawing>
      </w:r>
    </w:p>
    <w:p w14:paraId="42EBD0E4" w14:textId="27C82FD6" w:rsidR="00FE0DFE" w:rsidRDefault="00FE0DFE" w:rsidP="00FE0DFE">
      <w:pPr>
        <w:suppressLineNumbers/>
        <w:spacing w:after="0" w:line="240" w:lineRule="auto"/>
        <w:rPr>
          <w:rFonts w:ascii="Times New Roman" w:hAnsi="Times New Roman" w:cs="Times New Roman"/>
          <w:sz w:val="24"/>
          <w:szCs w:val="24"/>
        </w:rPr>
      </w:pPr>
      <w:bookmarkStart w:id="0" w:name="_Hlk156740752"/>
      <w:r w:rsidRPr="00E11D30">
        <w:rPr>
          <w:rFonts w:ascii="Times New Roman" w:hAnsi="Times New Roman" w:cs="Times New Roman"/>
          <w:sz w:val="24"/>
          <w:szCs w:val="24"/>
        </w:rPr>
        <w:t xml:space="preserve">Individual (squares) and pooled (diamonds) estimates of incidence of cardiogenic NEC in all or term infants by cardiac anomaly excluding single ventricles. RoB, risk of bias; </w:t>
      </w:r>
      <w:r>
        <w:rPr>
          <w:rFonts w:ascii="Times New Roman" w:hAnsi="Times New Roman" w:cs="Times New Roman"/>
          <w:sz w:val="24"/>
          <w:szCs w:val="24"/>
        </w:rPr>
        <w:t xml:space="preserve">CoA, coarctation of aorta; IAA, interrupted aortic arch; ToF, Tetralogy of Fallot; PS, pulmonary stenosis; TGA, transposition of the great arteries; AP, aortopulmonary; ASD, atrial septal defect; VSD, ventricular septal defect; PA, pulmonary atresia; IVS, intact ventricular septum; TAPVR, total anomalous pulmonary venous return; </w:t>
      </w:r>
      <w:r w:rsidRPr="00E11D30">
        <w:rPr>
          <w:rFonts w:ascii="Times New Roman" w:hAnsi="Times New Roman" w:cs="Times New Roman"/>
          <w:sz w:val="24"/>
          <w:szCs w:val="24"/>
        </w:rPr>
        <w:t xml:space="preserve">CHD, congenital heart disease; </w:t>
      </w:r>
      <w:r>
        <w:rPr>
          <w:rFonts w:ascii="Times New Roman" w:hAnsi="Times New Roman" w:cs="Times New Roman"/>
          <w:sz w:val="24"/>
          <w:szCs w:val="24"/>
        </w:rPr>
        <w:t xml:space="preserve">CAVC, common atrioventricular canal; RVOTO, right ventricular outflow tract obstruction; LVOTO; left ventricular outflow tract obstruction; DORV, double outlet right ventricle; HLHS, hypoplastic left heart syndrome; (1) </w:t>
      </w:r>
      <w:r w:rsidRPr="00EB779D">
        <w:rPr>
          <w:rFonts w:ascii="Times New Roman" w:hAnsi="Times New Roman" w:cs="Times New Roman"/>
          <w:sz w:val="24"/>
          <w:szCs w:val="24"/>
        </w:rPr>
        <w:t>clinica</w:t>
      </w:r>
      <w:r>
        <w:rPr>
          <w:rFonts w:ascii="Times New Roman" w:hAnsi="Times New Roman" w:cs="Times New Roman"/>
          <w:sz w:val="24"/>
          <w:szCs w:val="24"/>
        </w:rPr>
        <w:t xml:space="preserve">l and </w:t>
      </w:r>
      <w:r w:rsidRPr="00EB779D">
        <w:rPr>
          <w:rFonts w:ascii="Times New Roman" w:hAnsi="Times New Roman" w:cs="Times New Roman"/>
          <w:sz w:val="24"/>
          <w:szCs w:val="24"/>
        </w:rPr>
        <w:t xml:space="preserve">radiographic </w:t>
      </w:r>
      <w:r>
        <w:rPr>
          <w:rFonts w:ascii="Times New Roman" w:hAnsi="Times New Roman" w:cs="Times New Roman"/>
          <w:sz w:val="24"/>
          <w:szCs w:val="24"/>
        </w:rPr>
        <w:t xml:space="preserve">signs </w:t>
      </w:r>
      <w:r w:rsidRPr="00EB779D">
        <w:rPr>
          <w:rFonts w:ascii="Times New Roman" w:hAnsi="Times New Roman" w:cs="Times New Roman"/>
          <w:sz w:val="24"/>
          <w:szCs w:val="24"/>
        </w:rPr>
        <w:t>(including distended small bowel loops)</w:t>
      </w:r>
      <w:r>
        <w:rPr>
          <w:rFonts w:ascii="Times New Roman" w:hAnsi="Times New Roman" w:cs="Times New Roman"/>
          <w:sz w:val="24"/>
          <w:szCs w:val="24"/>
        </w:rPr>
        <w:br w:type="page"/>
      </w:r>
    </w:p>
    <w:bookmarkEnd w:id="0"/>
    <w:p w14:paraId="6BB99B8F" w14:textId="77777777" w:rsidR="00FE0DFE" w:rsidRDefault="00FE0DFE" w:rsidP="00FE0DFE">
      <w:pPr>
        <w:spacing w:after="0" w:line="240" w:lineRule="auto"/>
        <w:rPr>
          <w:rFonts w:ascii="Times New Roman" w:hAnsi="Times New Roman" w:cs="Times New Roman"/>
          <w:sz w:val="24"/>
          <w:szCs w:val="24"/>
        </w:rPr>
      </w:pPr>
      <w:r w:rsidRPr="00ED4A9B">
        <w:rPr>
          <w:rFonts w:ascii="Times New Roman" w:hAnsi="Times New Roman" w:cs="Times New Roman"/>
          <w:b/>
          <w:bCs/>
          <w:sz w:val="24"/>
          <w:szCs w:val="24"/>
        </w:rPr>
        <w:lastRenderedPageBreak/>
        <w:t>Supplemental Figure 4:</w:t>
      </w:r>
      <w:r>
        <w:rPr>
          <w:rFonts w:ascii="Times New Roman" w:hAnsi="Times New Roman" w:cs="Times New Roman"/>
          <w:sz w:val="24"/>
          <w:szCs w:val="24"/>
        </w:rPr>
        <w:t xml:space="preserve"> Forest plot of cardiogenic NEC incidence in premature infants stratified by risk of bias</w:t>
      </w:r>
    </w:p>
    <w:p w14:paraId="4A91A9E5" w14:textId="77777777" w:rsidR="00FE0DFE" w:rsidRPr="006A0C67" w:rsidRDefault="00FE0DFE" w:rsidP="00FE0DFE">
      <w:pPr>
        <w:spacing w:after="0" w:line="240" w:lineRule="auto"/>
        <w:rPr>
          <w:rFonts w:ascii="Times New Roman" w:hAnsi="Times New Roman" w:cs="Times New Roman"/>
          <w:sz w:val="24"/>
          <w:szCs w:val="24"/>
        </w:rPr>
      </w:pPr>
      <w:r w:rsidRPr="006A0C67">
        <w:rPr>
          <w:rFonts w:ascii="Times New Roman" w:hAnsi="Times New Roman" w:cs="Times New Roman"/>
          <w:noProof/>
          <w:sz w:val="24"/>
          <w:szCs w:val="24"/>
        </w:rPr>
        <w:drawing>
          <wp:inline distT="0" distB="0" distL="0" distR="0" wp14:anchorId="7322ADA9" wp14:editId="146D11B3">
            <wp:extent cx="5943600" cy="39255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25570"/>
                    </a:xfrm>
                    <a:prstGeom prst="rect">
                      <a:avLst/>
                    </a:prstGeom>
                  </pic:spPr>
                </pic:pic>
              </a:graphicData>
            </a:graphic>
          </wp:inline>
        </w:drawing>
      </w:r>
    </w:p>
    <w:p w14:paraId="512F943A" w14:textId="77777777" w:rsidR="00FE0DFE" w:rsidRPr="00E11D30" w:rsidRDefault="00FE0DFE" w:rsidP="00FE0DFE">
      <w:pPr>
        <w:suppressLineNumbers/>
        <w:spacing w:after="0" w:line="240" w:lineRule="auto"/>
        <w:rPr>
          <w:rFonts w:ascii="Times New Roman" w:hAnsi="Times New Roman" w:cs="Times New Roman"/>
          <w:sz w:val="24"/>
          <w:szCs w:val="24"/>
        </w:rPr>
      </w:pPr>
      <w:r w:rsidRPr="00386779">
        <w:rPr>
          <w:rFonts w:ascii="Times New Roman" w:hAnsi="Times New Roman" w:cs="Times New Roman"/>
          <w:b/>
          <w:bCs/>
          <w:sz w:val="24"/>
          <w:szCs w:val="24"/>
        </w:rPr>
        <w:t>Supplemental Figure 3:</w:t>
      </w:r>
      <w:r w:rsidRPr="00E11D30">
        <w:rPr>
          <w:rFonts w:ascii="Times New Roman" w:hAnsi="Times New Roman" w:cs="Times New Roman"/>
          <w:sz w:val="24"/>
          <w:szCs w:val="24"/>
        </w:rPr>
        <w:t xml:space="preserve"> Individual (squares) and pooled (diamonds) estimates of incidence of cardiogenic NEC in premature infants by cardiac anomaly excluding single ventricles. RoB, risk of bias; CHD, congenital heart disease; wks, gestational age in weeks; kg, birth weight in kilograms. </w:t>
      </w:r>
      <w:r>
        <w:rPr>
          <w:rFonts w:ascii="Times New Roman" w:hAnsi="Times New Roman" w:cs="Times New Roman"/>
          <w:sz w:val="24"/>
          <w:szCs w:val="24"/>
        </w:rPr>
        <w:t xml:space="preserve">Complex CHD excludes isolated atrial and ventricular septal defects. </w:t>
      </w:r>
      <w:r w:rsidRPr="00E11D30">
        <w:rPr>
          <w:rFonts w:ascii="Times New Roman" w:hAnsi="Times New Roman" w:cs="Times New Roman"/>
          <w:sz w:val="24"/>
          <w:szCs w:val="24"/>
        </w:rPr>
        <w:t>(1), Internal administrative database; (2), each of: clinical signs, x-ray findings, and required antibiotics or NPO</w:t>
      </w:r>
    </w:p>
    <w:p w14:paraId="29564D56" w14:textId="77777777" w:rsidR="00FE0DFE" w:rsidRDefault="00FE0DFE" w:rsidP="00FE0DFE">
      <w:pPr>
        <w:rPr>
          <w:rFonts w:ascii="Times New Roman" w:hAnsi="Times New Roman" w:cs="Times New Roman"/>
          <w:sz w:val="24"/>
          <w:szCs w:val="24"/>
        </w:rPr>
      </w:pPr>
      <w:r>
        <w:rPr>
          <w:rFonts w:ascii="Times New Roman" w:hAnsi="Times New Roman" w:cs="Times New Roman"/>
          <w:sz w:val="24"/>
          <w:szCs w:val="24"/>
        </w:rPr>
        <w:br w:type="page"/>
      </w:r>
    </w:p>
    <w:p w14:paraId="6EE1B508" w14:textId="77777777" w:rsidR="00FE0DFE" w:rsidRPr="006A0C67" w:rsidRDefault="00FE0DFE" w:rsidP="00FE0DFE">
      <w:pPr>
        <w:spacing w:after="0" w:line="240" w:lineRule="auto"/>
        <w:rPr>
          <w:rFonts w:ascii="Times New Roman" w:hAnsi="Times New Roman" w:cs="Times New Roman"/>
          <w:sz w:val="24"/>
          <w:szCs w:val="24"/>
        </w:rPr>
      </w:pPr>
      <w:r w:rsidRPr="00E77CC5">
        <w:rPr>
          <w:rFonts w:ascii="Times New Roman" w:hAnsi="Times New Roman" w:cs="Times New Roman"/>
          <w:b/>
          <w:bCs/>
          <w:sz w:val="24"/>
          <w:szCs w:val="24"/>
        </w:rPr>
        <w:lastRenderedPageBreak/>
        <w:t>Supplemental Table 1:</w:t>
      </w:r>
      <w:r w:rsidRPr="006A0C67">
        <w:rPr>
          <w:rFonts w:ascii="Times New Roman" w:hAnsi="Times New Roman" w:cs="Times New Roman"/>
          <w:sz w:val="24"/>
          <w:szCs w:val="24"/>
        </w:rPr>
        <w:t xml:space="preserve"> Hospital Length of Stay by NEC in CHD patients stratified by outcome metric (median vs mean LOS)</w:t>
      </w:r>
    </w:p>
    <w:tbl>
      <w:tblPr>
        <w:tblStyle w:val="TableGrid"/>
        <w:tblW w:w="10260" w:type="dxa"/>
        <w:tblInd w:w="-450" w:type="dxa"/>
        <w:tblLook w:val="04A0" w:firstRow="1" w:lastRow="0" w:firstColumn="1" w:lastColumn="0" w:noHBand="0" w:noVBand="1"/>
      </w:tblPr>
      <w:tblGrid>
        <w:gridCol w:w="1795"/>
        <w:gridCol w:w="2255"/>
        <w:gridCol w:w="756"/>
        <w:gridCol w:w="2559"/>
        <w:gridCol w:w="876"/>
        <w:gridCol w:w="2019"/>
      </w:tblGrid>
      <w:tr w:rsidR="00FE0DFE" w:rsidRPr="006A0C67" w14:paraId="67B749C1" w14:textId="77777777" w:rsidTr="006F7827">
        <w:trPr>
          <w:trHeight w:val="300"/>
        </w:trPr>
        <w:tc>
          <w:tcPr>
            <w:tcW w:w="1795" w:type="dxa"/>
            <w:tcBorders>
              <w:left w:val="nil"/>
              <w:right w:val="nil"/>
            </w:tcBorders>
            <w:noWrap/>
          </w:tcPr>
          <w:p w14:paraId="63EAD71C" w14:textId="77777777" w:rsidR="00FE0DFE" w:rsidRPr="006A0C67" w:rsidRDefault="00FE0DFE" w:rsidP="006F7827">
            <w:pPr>
              <w:rPr>
                <w:rFonts w:ascii="Times New Roman" w:eastAsia="Times New Roman" w:hAnsi="Times New Roman" w:cs="Times New Roman"/>
                <w:color w:val="000000"/>
                <w:sz w:val="24"/>
                <w:szCs w:val="24"/>
              </w:rPr>
            </w:pPr>
          </w:p>
        </w:tc>
        <w:tc>
          <w:tcPr>
            <w:tcW w:w="3011" w:type="dxa"/>
            <w:gridSpan w:val="2"/>
            <w:tcBorders>
              <w:left w:val="nil"/>
              <w:right w:val="nil"/>
            </w:tcBorders>
            <w:noWrap/>
          </w:tcPr>
          <w:p w14:paraId="434B39E5"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NEC</w:t>
            </w:r>
          </w:p>
        </w:tc>
        <w:tc>
          <w:tcPr>
            <w:tcW w:w="3435" w:type="dxa"/>
            <w:gridSpan w:val="2"/>
            <w:tcBorders>
              <w:left w:val="nil"/>
              <w:right w:val="nil"/>
            </w:tcBorders>
            <w:noWrap/>
          </w:tcPr>
          <w:p w14:paraId="37F8CF2C"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No NEC</w:t>
            </w:r>
          </w:p>
        </w:tc>
        <w:tc>
          <w:tcPr>
            <w:tcW w:w="2019" w:type="dxa"/>
            <w:tcBorders>
              <w:left w:val="nil"/>
              <w:right w:val="nil"/>
            </w:tcBorders>
            <w:noWrap/>
          </w:tcPr>
          <w:p w14:paraId="5F30A1AD" w14:textId="77777777" w:rsidR="00FE0DFE" w:rsidRPr="006A0C67" w:rsidRDefault="00FE0DFE" w:rsidP="006F7827">
            <w:pPr>
              <w:jc w:val="center"/>
              <w:rPr>
                <w:rFonts w:ascii="Times New Roman" w:eastAsia="Times New Roman" w:hAnsi="Times New Roman" w:cs="Times New Roman"/>
                <w:color w:val="000000"/>
                <w:sz w:val="24"/>
                <w:szCs w:val="24"/>
              </w:rPr>
            </w:pPr>
          </w:p>
        </w:tc>
      </w:tr>
      <w:tr w:rsidR="00FE0DFE" w:rsidRPr="006A0C67" w14:paraId="63D9C8F0" w14:textId="77777777" w:rsidTr="006F7827">
        <w:trPr>
          <w:trHeight w:val="300"/>
        </w:trPr>
        <w:tc>
          <w:tcPr>
            <w:tcW w:w="1795" w:type="dxa"/>
            <w:tcBorders>
              <w:left w:val="nil"/>
              <w:bottom w:val="nil"/>
              <w:right w:val="nil"/>
            </w:tcBorders>
            <w:noWrap/>
          </w:tcPr>
          <w:p w14:paraId="7D955E21"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Study</w:t>
            </w:r>
          </w:p>
        </w:tc>
        <w:tc>
          <w:tcPr>
            <w:tcW w:w="2255" w:type="dxa"/>
            <w:tcBorders>
              <w:left w:val="nil"/>
              <w:right w:val="nil"/>
            </w:tcBorders>
            <w:noWrap/>
          </w:tcPr>
          <w:p w14:paraId="66492334"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Median LOS (IQR)</w:t>
            </w:r>
          </w:p>
          <w:p w14:paraId="1ED86E9D"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days</w:t>
            </w:r>
          </w:p>
        </w:tc>
        <w:tc>
          <w:tcPr>
            <w:tcW w:w="756" w:type="dxa"/>
            <w:tcBorders>
              <w:left w:val="nil"/>
              <w:right w:val="nil"/>
            </w:tcBorders>
            <w:noWrap/>
          </w:tcPr>
          <w:p w14:paraId="7018460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n</w:t>
            </w:r>
          </w:p>
        </w:tc>
        <w:tc>
          <w:tcPr>
            <w:tcW w:w="2559" w:type="dxa"/>
            <w:tcBorders>
              <w:left w:val="nil"/>
              <w:right w:val="nil"/>
            </w:tcBorders>
            <w:noWrap/>
          </w:tcPr>
          <w:p w14:paraId="6E42DE25"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Median LOS (IQR)</w:t>
            </w:r>
          </w:p>
          <w:p w14:paraId="1651116D"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days</w:t>
            </w:r>
          </w:p>
        </w:tc>
        <w:tc>
          <w:tcPr>
            <w:tcW w:w="876" w:type="dxa"/>
            <w:tcBorders>
              <w:left w:val="nil"/>
              <w:right w:val="nil"/>
            </w:tcBorders>
            <w:noWrap/>
          </w:tcPr>
          <w:p w14:paraId="3F16504C"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n</w:t>
            </w:r>
          </w:p>
        </w:tc>
        <w:tc>
          <w:tcPr>
            <w:tcW w:w="2019" w:type="dxa"/>
            <w:tcBorders>
              <w:left w:val="nil"/>
              <w:right w:val="nil"/>
            </w:tcBorders>
            <w:noWrap/>
          </w:tcPr>
          <w:p w14:paraId="56135B4F"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Difference</w:t>
            </w:r>
          </w:p>
          <w:p w14:paraId="3FA2CE86"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(days)</w:t>
            </w:r>
          </w:p>
        </w:tc>
      </w:tr>
      <w:tr w:rsidR="00FE0DFE" w:rsidRPr="006A0C67" w14:paraId="1A8F31C8" w14:textId="77777777" w:rsidTr="006F7827">
        <w:trPr>
          <w:trHeight w:val="300"/>
        </w:trPr>
        <w:tc>
          <w:tcPr>
            <w:tcW w:w="1795" w:type="dxa"/>
            <w:tcBorders>
              <w:top w:val="nil"/>
              <w:left w:val="nil"/>
              <w:bottom w:val="nil"/>
              <w:right w:val="nil"/>
            </w:tcBorders>
            <w:noWrap/>
            <w:hideMark/>
          </w:tcPr>
          <w:p w14:paraId="34FE8C5C"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Del Castillo 2010</w:t>
            </w:r>
          </w:p>
        </w:tc>
        <w:tc>
          <w:tcPr>
            <w:tcW w:w="2255" w:type="dxa"/>
            <w:tcBorders>
              <w:left w:val="nil"/>
              <w:bottom w:val="nil"/>
              <w:right w:val="nil"/>
            </w:tcBorders>
            <w:noWrap/>
            <w:hideMark/>
          </w:tcPr>
          <w:p w14:paraId="245B71DA"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55 (34, 83)</w:t>
            </w:r>
          </w:p>
        </w:tc>
        <w:tc>
          <w:tcPr>
            <w:tcW w:w="756" w:type="dxa"/>
            <w:tcBorders>
              <w:left w:val="nil"/>
              <w:bottom w:val="nil"/>
              <w:right w:val="nil"/>
            </w:tcBorders>
            <w:noWrap/>
            <w:hideMark/>
          </w:tcPr>
          <w:p w14:paraId="632B7629"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17</w:t>
            </w:r>
          </w:p>
        </w:tc>
        <w:tc>
          <w:tcPr>
            <w:tcW w:w="2559" w:type="dxa"/>
            <w:tcBorders>
              <w:left w:val="nil"/>
              <w:bottom w:val="nil"/>
              <w:right w:val="nil"/>
            </w:tcBorders>
            <w:noWrap/>
            <w:hideMark/>
          </w:tcPr>
          <w:p w14:paraId="1560E50E"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21 (16, 36)</w:t>
            </w:r>
          </w:p>
        </w:tc>
        <w:tc>
          <w:tcPr>
            <w:tcW w:w="876" w:type="dxa"/>
            <w:tcBorders>
              <w:left w:val="nil"/>
              <w:bottom w:val="nil"/>
              <w:right w:val="nil"/>
            </w:tcBorders>
            <w:noWrap/>
            <w:hideMark/>
          </w:tcPr>
          <w:p w14:paraId="413FFB9D"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81</w:t>
            </w:r>
          </w:p>
        </w:tc>
        <w:tc>
          <w:tcPr>
            <w:tcW w:w="2019" w:type="dxa"/>
            <w:tcBorders>
              <w:left w:val="nil"/>
              <w:bottom w:val="nil"/>
              <w:right w:val="nil"/>
            </w:tcBorders>
            <w:noWrap/>
            <w:hideMark/>
          </w:tcPr>
          <w:p w14:paraId="4EA49259"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34</w:t>
            </w:r>
          </w:p>
        </w:tc>
      </w:tr>
      <w:tr w:rsidR="00FE0DFE" w:rsidRPr="006A0C67" w14:paraId="7D985E14" w14:textId="77777777" w:rsidTr="006F7827">
        <w:trPr>
          <w:trHeight w:val="300"/>
        </w:trPr>
        <w:tc>
          <w:tcPr>
            <w:tcW w:w="1795" w:type="dxa"/>
            <w:tcBorders>
              <w:top w:val="nil"/>
              <w:left w:val="nil"/>
              <w:bottom w:val="nil"/>
              <w:right w:val="nil"/>
            </w:tcBorders>
            <w:noWrap/>
            <w:hideMark/>
          </w:tcPr>
          <w:p w14:paraId="02758A25"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Luce 2011</w:t>
            </w:r>
          </w:p>
        </w:tc>
        <w:tc>
          <w:tcPr>
            <w:tcW w:w="2255" w:type="dxa"/>
            <w:tcBorders>
              <w:top w:val="nil"/>
              <w:left w:val="nil"/>
              <w:bottom w:val="nil"/>
              <w:right w:val="nil"/>
            </w:tcBorders>
            <w:noWrap/>
            <w:hideMark/>
          </w:tcPr>
          <w:p w14:paraId="724161AA"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35 (8, 49)</w:t>
            </w:r>
          </w:p>
        </w:tc>
        <w:tc>
          <w:tcPr>
            <w:tcW w:w="756" w:type="dxa"/>
            <w:tcBorders>
              <w:top w:val="nil"/>
              <w:left w:val="nil"/>
              <w:bottom w:val="nil"/>
              <w:right w:val="nil"/>
            </w:tcBorders>
            <w:noWrap/>
            <w:hideMark/>
          </w:tcPr>
          <w:p w14:paraId="514CA7C0"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8</w:t>
            </w:r>
          </w:p>
        </w:tc>
        <w:tc>
          <w:tcPr>
            <w:tcW w:w="2559" w:type="dxa"/>
            <w:tcBorders>
              <w:top w:val="nil"/>
              <w:left w:val="nil"/>
              <w:bottom w:val="nil"/>
              <w:right w:val="nil"/>
            </w:tcBorders>
            <w:noWrap/>
            <w:hideMark/>
          </w:tcPr>
          <w:p w14:paraId="04CC5E60"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19 (9, 100)</w:t>
            </w:r>
          </w:p>
        </w:tc>
        <w:tc>
          <w:tcPr>
            <w:tcW w:w="876" w:type="dxa"/>
            <w:tcBorders>
              <w:top w:val="nil"/>
              <w:left w:val="nil"/>
              <w:bottom w:val="nil"/>
              <w:right w:val="nil"/>
            </w:tcBorders>
            <w:noWrap/>
            <w:hideMark/>
          </w:tcPr>
          <w:p w14:paraId="2F4D326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65</w:t>
            </w:r>
          </w:p>
        </w:tc>
        <w:tc>
          <w:tcPr>
            <w:tcW w:w="2019" w:type="dxa"/>
            <w:tcBorders>
              <w:top w:val="nil"/>
              <w:left w:val="nil"/>
              <w:bottom w:val="nil"/>
              <w:right w:val="nil"/>
            </w:tcBorders>
            <w:noWrap/>
            <w:hideMark/>
          </w:tcPr>
          <w:p w14:paraId="3F92CB91"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16</w:t>
            </w:r>
          </w:p>
        </w:tc>
      </w:tr>
      <w:tr w:rsidR="00FE0DFE" w:rsidRPr="006A0C67" w14:paraId="2F3D444D" w14:textId="77777777" w:rsidTr="006F7827">
        <w:trPr>
          <w:trHeight w:val="300"/>
        </w:trPr>
        <w:tc>
          <w:tcPr>
            <w:tcW w:w="1795" w:type="dxa"/>
            <w:tcBorders>
              <w:top w:val="nil"/>
              <w:left w:val="nil"/>
              <w:bottom w:val="nil"/>
              <w:right w:val="nil"/>
            </w:tcBorders>
            <w:noWrap/>
            <w:hideMark/>
          </w:tcPr>
          <w:p w14:paraId="595E0E64"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Lopez 2018</w:t>
            </w:r>
          </w:p>
        </w:tc>
        <w:tc>
          <w:tcPr>
            <w:tcW w:w="2255" w:type="dxa"/>
            <w:tcBorders>
              <w:top w:val="nil"/>
              <w:left w:val="nil"/>
              <w:bottom w:val="nil"/>
              <w:right w:val="nil"/>
            </w:tcBorders>
            <w:noWrap/>
            <w:hideMark/>
          </w:tcPr>
          <w:p w14:paraId="085AE62D"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55 (39, 74)</w:t>
            </w:r>
          </w:p>
        </w:tc>
        <w:tc>
          <w:tcPr>
            <w:tcW w:w="756" w:type="dxa"/>
            <w:tcBorders>
              <w:top w:val="nil"/>
              <w:left w:val="nil"/>
              <w:bottom w:val="nil"/>
              <w:right w:val="nil"/>
            </w:tcBorders>
            <w:noWrap/>
            <w:hideMark/>
          </w:tcPr>
          <w:p w14:paraId="223D09A4"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57</w:t>
            </w:r>
          </w:p>
        </w:tc>
        <w:tc>
          <w:tcPr>
            <w:tcW w:w="2559" w:type="dxa"/>
            <w:tcBorders>
              <w:top w:val="nil"/>
              <w:left w:val="nil"/>
              <w:bottom w:val="nil"/>
              <w:right w:val="nil"/>
            </w:tcBorders>
            <w:noWrap/>
            <w:hideMark/>
          </w:tcPr>
          <w:p w14:paraId="1AA7A26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28 (21, 42)</w:t>
            </w:r>
          </w:p>
        </w:tc>
        <w:tc>
          <w:tcPr>
            <w:tcW w:w="876" w:type="dxa"/>
            <w:tcBorders>
              <w:top w:val="nil"/>
              <w:left w:val="nil"/>
              <w:bottom w:val="nil"/>
              <w:right w:val="nil"/>
            </w:tcBorders>
            <w:noWrap/>
            <w:hideMark/>
          </w:tcPr>
          <w:p w14:paraId="2C0D6038"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171</w:t>
            </w:r>
          </w:p>
        </w:tc>
        <w:tc>
          <w:tcPr>
            <w:tcW w:w="2019" w:type="dxa"/>
            <w:tcBorders>
              <w:top w:val="nil"/>
              <w:left w:val="nil"/>
              <w:bottom w:val="nil"/>
              <w:right w:val="nil"/>
            </w:tcBorders>
            <w:noWrap/>
            <w:hideMark/>
          </w:tcPr>
          <w:p w14:paraId="18311D49"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27</w:t>
            </w:r>
          </w:p>
        </w:tc>
      </w:tr>
      <w:tr w:rsidR="00FE0DFE" w:rsidRPr="006A0C67" w14:paraId="2162A269" w14:textId="77777777" w:rsidTr="006F7827">
        <w:trPr>
          <w:trHeight w:val="300"/>
        </w:trPr>
        <w:tc>
          <w:tcPr>
            <w:tcW w:w="1795" w:type="dxa"/>
            <w:tcBorders>
              <w:top w:val="nil"/>
              <w:left w:val="nil"/>
              <w:bottom w:val="nil"/>
              <w:right w:val="nil"/>
            </w:tcBorders>
            <w:noWrap/>
            <w:hideMark/>
          </w:tcPr>
          <w:p w14:paraId="5C71FC16"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Schuchardt 2018</w:t>
            </w:r>
          </w:p>
        </w:tc>
        <w:tc>
          <w:tcPr>
            <w:tcW w:w="2255" w:type="dxa"/>
            <w:tcBorders>
              <w:top w:val="nil"/>
              <w:left w:val="nil"/>
              <w:bottom w:val="nil"/>
              <w:right w:val="nil"/>
            </w:tcBorders>
            <w:noWrap/>
            <w:hideMark/>
          </w:tcPr>
          <w:p w14:paraId="1BE0C816"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53 (36, 93)</w:t>
            </w:r>
          </w:p>
        </w:tc>
        <w:tc>
          <w:tcPr>
            <w:tcW w:w="756" w:type="dxa"/>
            <w:tcBorders>
              <w:top w:val="nil"/>
              <w:left w:val="nil"/>
              <w:bottom w:val="nil"/>
              <w:right w:val="nil"/>
            </w:tcBorders>
            <w:noWrap/>
            <w:hideMark/>
          </w:tcPr>
          <w:p w14:paraId="1968C3A5"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16</w:t>
            </w:r>
          </w:p>
        </w:tc>
        <w:tc>
          <w:tcPr>
            <w:tcW w:w="2559" w:type="dxa"/>
            <w:tcBorders>
              <w:top w:val="nil"/>
              <w:left w:val="nil"/>
              <w:bottom w:val="nil"/>
              <w:right w:val="nil"/>
            </w:tcBorders>
            <w:noWrap/>
            <w:hideMark/>
          </w:tcPr>
          <w:p w14:paraId="632647A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10 (6, 23)</w:t>
            </w:r>
          </w:p>
        </w:tc>
        <w:tc>
          <w:tcPr>
            <w:tcW w:w="876" w:type="dxa"/>
            <w:tcBorders>
              <w:top w:val="nil"/>
              <w:left w:val="nil"/>
              <w:bottom w:val="nil"/>
              <w:right w:val="nil"/>
            </w:tcBorders>
            <w:noWrap/>
            <w:hideMark/>
          </w:tcPr>
          <w:p w14:paraId="4E9728FB"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217</w:t>
            </w:r>
          </w:p>
        </w:tc>
        <w:tc>
          <w:tcPr>
            <w:tcW w:w="2019" w:type="dxa"/>
            <w:tcBorders>
              <w:top w:val="nil"/>
              <w:left w:val="nil"/>
              <w:bottom w:val="nil"/>
              <w:right w:val="nil"/>
            </w:tcBorders>
            <w:noWrap/>
            <w:hideMark/>
          </w:tcPr>
          <w:p w14:paraId="180C0D30"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43</w:t>
            </w:r>
          </w:p>
        </w:tc>
      </w:tr>
      <w:tr w:rsidR="00FE0DFE" w:rsidRPr="006A0C67" w14:paraId="7AB548E0" w14:textId="77777777" w:rsidTr="006F7827">
        <w:trPr>
          <w:trHeight w:val="300"/>
        </w:trPr>
        <w:tc>
          <w:tcPr>
            <w:tcW w:w="1795" w:type="dxa"/>
            <w:tcBorders>
              <w:top w:val="nil"/>
              <w:left w:val="nil"/>
              <w:bottom w:val="nil"/>
              <w:right w:val="nil"/>
            </w:tcBorders>
            <w:noWrap/>
            <w:hideMark/>
          </w:tcPr>
          <w:p w14:paraId="5FFD63EB"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Spinner 2020</w:t>
            </w:r>
          </w:p>
        </w:tc>
        <w:tc>
          <w:tcPr>
            <w:tcW w:w="2255" w:type="dxa"/>
            <w:tcBorders>
              <w:top w:val="nil"/>
              <w:left w:val="nil"/>
              <w:bottom w:val="nil"/>
              <w:right w:val="nil"/>
            </w:tcBorders>
            <w:noWrap/>
            <w:hideMark/>
          </w:tcPr>
          <w:p w14:paraId="16EF1D0B"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54 (NR)</w:t>
            </w:r>
          </w:p>
        </w:tc>
        <w:tc>
          <w:tcPr>
            <w:tcW w:w="756" w:type="dxa"/>
            <w:tcBorders>
              <w:top w:val="nil"/>
              <w:left w:val="nil"/>
              <w:bottom w:val="nil"/>
              <w:right w:val="nil"/>
            </w:tcBorders>
            <w:noWrap/>
            <w:hideMark/>
          </w:tcPr>
          <w:p w14:paraId="6E39ED55"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1,448</w:t>
            </w:r>
          </w:p>
        </w:tc>
        <w:tc>
          <w:tcPr>
            <w:tcW w:w="2559" w:type="dxa"/>
            <w:tcBorders>
              <w:top w:val="nil"/>
              <w:left w:val="nil"/>
              <w:bottom w:val="nil"/>
              <w:right w:val="nil"/>
            </w:tcBorders>
            <w:noWrap/>
            <w:hideMark/>
          </w:tcPr>
          <w:p w14:paraId="3F52DAE1"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18 (not reported)</w:t>
            </w:r>
          </w:p>
        </w:tc>
        <w:tc>
          <w:tcPr>
            <w:tcW w:w="876" w:type="dxa"/>
            <w:tcBorders>
              <w:top w:val="nil"/>
              <w:left w:val="nil"/>
              <w:bottom w:val="nil"/>
              <w:right w:val="nil"/>
            </w:tcBorders>
            <w:noWrap/>
            <w:hideMark/>
          </w:tcPr>
          <w:p w14:paraId="68A3AD19"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37,322</w:t>
            </w:r>
          </w:p>
        </w:tc>
        <w:tc>
          <w:tcPr>
            <w:tcW w:w="2019" w:type="dxa"/>
            <w:tcBorders>
              <w:top w:val="nil"/>
              <w:left w:val="nil"/>
              <w:bottom w:val="nil"/>
              <w:right w:val="nil"/>
            </w:tcBorders>
            <w:noWrap/>
            <w:hideMark/>
          </w:tcPr>
          <w:p w14:paraId="6A347D3C"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36</w:t>
            </w:r>
          </w:p>
        </w:tc>
      </w:tr>
      <w:tr w:rsidR="00FE0DFE" w:rsidRPr="006A0C67" w14:paraId="06FD1553" w14:textId="77777777" w:rsidTr="006F7827">
        <w:trPr>
          <w:trHeight w:val="300"/>
        </w:trPr>
        <w:tc>
          <w:tcPr>
            <w:tcW w:w="1795" w:type="dxa"/>
            <w:tcBorders>
              <w:top w:val="nil"/>
              <w:left w:val="nil"/>
              <w:right w:val="nil"/>
            </w:tcBorders>
            <w:noWrap/>
            <w:hideMark/>
          </w:tcPr>
          <w:p w14:paraId="17B9B0AA"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Chanthong 2010</w:t>
            </w:r>
          </w:p>
        </w:tc>
        <w:tc>
          <w:tcPr>
            <w:tcW w:w="2255" w:type="dxa"/>
            <w:tcBorders>
              <w:top w:val="nil"/>
              <w:left w:val="nil"/>
              <w:right w:val="nil"/>
            </w:tcBorders>
            <w:noWrap/>
            <w:hideMark/>
          </w:tcPr>
          <w:p w14:paraId="49BB23D4"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10 (NR)</w:t>
            </w:r>
          </w:p>
        </w:tc>
        <w:tc>
          <w:tcPr>
            <w:tcW w:w="756" w:type="dxa"/>
            <w:tcBorders>
              <w:top w:val="nil"/>
              <w:left w:val="nil"/>
              <w:right w:val="nil"/>
            </w:tcBorders>
            <w:noWrap/>
            <w:hideMark/>
          </w:tcPr>
          <w:p w14:paraId="2B5A4D17"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66</w:t>
            </w:r>
          </w:p>
        </w:tc>
        <w:tc>
          <w:tcPr>
            <w:tcW w:w="2559" w:type="dxa"/>
            <w:tcBorders>
              <w:top w:val="nil"/>
              <w:left w:val="nil"/>
              <w:right w:val="nil"/>
            </w:tcBorders>
            <w:noWrap/>
            <w:hideMark/>
          </w:tcPr>
          <w:p w14:paraId="424C335D"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 (not reported)</w:t>
            </w:r>
          </w:p>
        </w:tc>
        <w:tc>
          <w:tcPr>
            <w:tcW w:w="876" w:type="dxa"/>
            <w:tcBorders>
              <w:top w:val="nil"/>
              <w:left w:val="nil"/>
              <w:right w:val="nil"/>
            </w:tcBorders>
            <w:noWrap/>
            <w:hideMark/>
          </w:tcPr>
          <w:p w14:paraId="005B3F9F"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1119</w:t>
            </w:r>
          </w:p>
        </w:tc>
        <w:tc>
          <w:tcPr>
            <w:tcW w:w="2019" w:type="dxa"/>
            <w:tcBorders>
              <w:top w:val="nil"/>
              <w:left w:val="nil"/>
              <w:right w:val="nil"/>
            </w:tcBorders>
            <w:noWrap/>
            <w:hideMark/>
          </w:tcPr>
          <w:p w14:paraId="47A45927"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w:t>
            </w:r>
          </w:p>
        </w:tc>
      </w:tr>
      <w:tr w:rsidR="00FE0DFE" w:rsidRPr="006A0C67" w14:paraId="251D808A" w14:textId="77777777" w:rsidTr="006F7827">
        <w:trPr>
          <w:trHeight w:val="300"/>
        </w:trPr>
        <w:tc>
          <w:tcPr>
            <w:tcW w:w="1795" w:type="dxa"/>
            <w:tcBorders>
              <w:left w:val="nil"/>
              <w:bottom w:val="nil"/>
              <w:right w:val="nil"/>
            </w:tcBorders>
            <w:noWrap/>
          </w:tcPr>
          <w:p w14:paraId="3627BF16" w14:textId="77777777" w:rsidR="00FE0DFE" w:rsidRPr="006A0C67" w:rsidRDefault="00FE0DFE" w:rsidP="006F7827">
            <w:pPr>
              <w:rPr>
                <w:rFonts w:ascii="Times New Roman" w:eastAsia="Times New Roman" w:hAnsi="Times New Roman" w:cs="Times New Roman"/>
                <w:color w:val="000000"/>
                <w:sz w:val="24"/>
                <w:szCs w:val="24"/>
              </w:rPr>
            </w:pPr>
          </w:p>
        </w:tc>
        <w:tc>
          <w:tcPr>
            <w:tcW w:w="2255" w:type="dxa"/>
            <w:tcBorders>
              <w:left w:val="nil"/>
              <w:bottom w:val="nil"/>
              <w:right w:val="nil"/>
            </w:tcBorders>
            <w:noWrap/>
          </w:tcPr>
          <w:p w14:paraId="2DDA6FBB"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756" w:type="dxa"/>
            <w:tcBorders>
              <w:left w:val="nil"/>
              <w:bottom w:val="nil"/>
              <w:right w:val="nil"/>
            </w:tcBorders>
            <w:noWrap/>
          </w:tcPr>
          <w:p w14:paraId="2FFD3060"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2559" w:type="dxa"/>
            <w:tcBorders>
              <w:left w:val="nil"/>
              <w:bottom w:val="nil"/>
              <w:right w:val="nil"/>
            </w:tcBorders>
            <w:noWrap/>
          </w:tcPr>
          <w:p w14:paraId="1F35ABBE"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876" w:type="dxa"/>
            <w:tcBorders>
              <w:left w:val="nil"/>
              <w:bottom w:val="nil"/>
              <w:right w:val="nil"/>
            </w:tcBorders>
            <w:noWrap/>
          </w:tcPr>
          <w:p w14:paraId="690A5BD5"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2019" w:type="dxa"/>
            <w:tcBorders>
              <w:left w:val="nil"/>
              <w:bottom w:val="nil"/>
              <w:right w:val="nil"/>
            </w:tcBorders>
            <w:noWrap/>
          </w:tcPr>
          <w:p w14:paraId="4D71E2FA"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0.5</w:t>
            </w:r>
            <w:r w:rsidRPr="006A0C67">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color w:val="000000"/>
                <w:sz w:val="24"/>
                <w:szCs w:val="24"/>
              </w:rPr>
              <w:t>0.5</w:t>
            </w:r>
            <w:r w:rsidRPr="006A0C6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9.5</w:t>
            </w:r>
            <w:r w:rsidRPr="006A0C67">
              <w:rPr>
                <w:rFonts w:ascii="Times New Roman" w:eastAsia="Times New Roman" w:hAnsi="Times New Roman" w:cs="Times New Roman"/>
                <w:color w:val="000000"/>
                <w:sz w:val="24"/>
                <w:szCs w:val="24"/>
              </w:rPr>
              <w:t>)</w:t>
            </w:r>
          </w:p>
        </w:tc>
      </w:tr>
      <w:tr w:rsidR="00FE0DFE" w:rsidRPr="006A0C67" w14:paraId="03462930" w14:textId="77777777" w:rsidTr="006F7827">
        <w:trPr>
          <w:trHeight w:val="300"/>
        </w:trPr>
        <w:tc>
          <w:tcPr>
            <w:tcW w:w="1795" w:type="dxa"/>
            <w:tcBorders>
              <w:top w:val="nil"/>
              <w:left w:val="nil"/>
              <w:bottom w:val="nil"/>
              <w:right w:val="nil"/>
            </w:tcBorders>
            <w:noWrap/>
          </w:tcPr>
          <w:p w14:paraId="77D9014D" w14:textId="77777777" w:rsidR="00FE0DFE" w:rsidRPr="006A0C67" w:rsidRDefault="00FE0DFE" w:rsidP="006F7827">
            <w:pPr>
              <w:rPr>
                <w:rFonts w:ascii="Times New Roman" w:eastAsia="Times New Roman" w:hAnsi="Times New Roman" w:cs="Times New Roman"/>
                <w:color w:val="000000"/>
                <w:sz w:val="24"/>
                <w:szCs w:val="24"/>
              </w:rPr>
            </w:pPr>
          </w:p>
        </w:tc>
        <w:tc>
          <w:tcPr>
            <w:tcW w:w="2255" w:type="dxa"/>
            <w:tcBorders>
              <w:top w:val="nil"/>
              <w:left w:val="nil"/>
              <w:bottom w:val="nil"/>
              <w:right w:val="nil"/>
            </w:tcBorders>
            <w:noWrap/>
          </w:tcPr>
          <w:p w14:paraId="5B13D8A3"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756" w:type="dxa"/>
            <w:tcBorders>
              <w:top w:val="nil"/>
              <w:left w:val="nil"/>
              <w:bottom w:val="nil"/>
              <w:right w:val="nil"/>
            </w:tcBorders>
            <w:noWrap/>
          </w:tcPr>
          <w:p w14:paraId="236AD430"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2559" w:type="dxa"/>
            <w:tcBorders>
              <w:top w:val="nil"/>
              <w:left w:val="nil"/>
              <w:bottom w:val="nil"/>
              <w:right w:val="nil"/>
            </w:tcBorders>
            <w:noWrap/>
          </w:tcPr>
          <w:p w14:paraId="545AE949"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876" w:type="dxa"/>
            <w:tcBorders>
              <w:top w:val="nil"/>
              <w:left w:val="nil"/>
              <w:bottom w:val="nil"/>
              <w:right w:val="nil"/>
            </w:tcBorders>
            <w:noWrap/>
          </w:tcPr>
          <w:p w14:paraId="3EB48A09"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2019" w:type="dxa"/>
            <w:tcBorders>
              <w:top w:val="nil"/>
              <w:left w:val="nil"/>
              <w:bottom w:val="nil"/>
              <w:right w:val="nil"/>
            </w:tcBorders>
            <w:noWrap/>
          </w:tcPr>
          <w:p w14:paraId="2F20400E" w14:textId="77777777" w:rsidR="00FE0DFE" w:rsidRPr="006A0C67" w:rsidRDefault="00FE0DFE" w:rsidP="006F7827">
            <w:pPr>
              <w:jc w:val="center"/>
              <w:rPr>
                <w:rFonts w:ascii="Times New Roman" w:eastAsia="Times New Roman" w:hAnsi="Times New Roman" w:cs="Times New Roman"/>
                <w:color w:val="000000"/>
                <w:sz w:val="24"/>
                <w:szCs w:val="24"/>
              </w:rPr>
            </w:pPr>
          </w:p>
        </w:tc>
      </w:tr>
      <w:tr w:rsidR="00FE0DFE" w:rsidRPr="006A0C67" w14:paraId="1A3651A4" w14:textId="77777777" w:rsidTr="006F7827">
        <w:trPr>
          <w:trHeight w:val="300"/>
        </w:trPr>
        <w:tc>
          <w:tcPr>
            <w:tcW w:w="1795" w:type="dxa"/>
            <w:tcBorders>
              <w:top w:val="nil"/>
              <w:left w:val="nil"/>
              <w:bottom w:val="nil"/>
              <w:right w:val="nil"/>
            </w:tcBorders>
            <w:noWrap/>
          </w:tcPr>
          <w:p w14:paraId="35A6D095" w14:textId="77777777" w:rsidR="00FE0DFE" w:rsidRPr="006A0C67" w:rsidRDefault="00FE0DFE" w:rsidP="006F7827">
            <w:pPr>
              <w:rPr>
                <w:rFonts w:ascii="Times New Roman" w:eastAsia="Times New Roman" w:hAnsi="Times New Roman" w:cs="Times New Roman"/>
                <w:color w:val="000000"/>
                <w:sz w:val="24"/>
                <w:szCs w:val="24"/>
              </w:rPr>
            </w:pPr>
          </w:p>
        </w:tc>
        <w:tc>
          <w:tcPr>
            <w:tcW w:w="2255" w:type="dxa"/>
            <w:tcBorders>
              <w:top w:val="nil"/>
              <w:left w:val="nil"/>
              <w:right w:val="nil"/>
            </w:tcBorders>
            <w:noWrap/>
          </w:tcPr>
          <w:p w14:paraId="5B9CBC2C"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Mean LOS (SD)</w:t>
            </w:r>
          </w:p>
          <w:p w14:paraId="26EBBEE0"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days</w:t>
            </w:r>
          </w:p>
        </w:tc>
        <w:tc>
          <w:tcPr>
            <w:tcW w:w="756" w:type="dxa"/>
            <w:tcBorders>
              <w:top w:val="nil"/>
              <w:left w:val="nil"/>
              <w:right w:val="nil"/>
            </w:tcBorders>
            <w:noWrap/>
          </w:tcPr>
          <w:p w14:paraId="3D065784"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2559" w:type="dxa"/>
            <w:tcBorders>
              <w:top w:val="nil"/>
              <w:left w:val="nil"/>
              <w:right w:val="nil"/>
            </w:tcBorders>
            <w:noWrap/>
          </w:tcPr>
          <w:p w14:paraId="3758290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Mean LOS (SD)</w:t>
            </w:r>
          </w:p>
          <w:p w14:paraId="4C2A2B8F"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days</w:t>
            </w:r>
          </w:p>
        </w:tc>
        <w:tc>
          <w:tcPr>
            <w:tcW w:w="876" w:type="dxa"/>
            <w:tcBorders>
              <w:top w:val="nil"/>
              <w:left w:val="nil"/>
              <w:right w:val="nil"/>
            </w:tcBorders>
            <w:noWrap/>
          </w:tcPr>
          <w:p w14:paraId="08D5F421"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2019" w:type="dxa"/>
            <w:tcBorders>
              <w:top w:val="nil"/>
              <w:left w:val="nil"/>
              <w:right w:val="nil"/>
            </w:tcBorders>
            <w:noWrap/>
          </w:tcPr>
          <w:p w14:paraId="13034E0A"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Difference</w:t>
            </w:r>
          </w:p>
          <w:p w14:paraId="00D58405"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(days)</w:t>
            </w:r>
          </w:p>
        </w:tc>
      </w:tr>
      <w:tr w:rsidR="00FE0DFE" w:rsidRPr="006A0C67" w14:paraId="68427DF9" w14:textId="77777777" w:rsidTr="006F7827">
        <w:trPr>
          <w:trHeight w:val="300"/>
        </w:trPr>
        <w:tc>
          <w:tcPr>
            <w:tcW w:w="1795" w:type="dxa"/>
            <w:tcBorders>
              <w:top w:val="nil"/>
              <w:left w:val="nil"/>
              <w:bottom w:val="nil"/>
              <w:right w:val="nil"/>
            </w:tcBorders>
            <w:noWrap/>
          </w:tcPr>
          <w:p w14:paraId="30E6BF4C"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McElhinney 2000</w:t>
            </w:r>
          </w:p>
        </w:tc>
        <w:tc>
          <w:tcPr>
            <w:tcW w:w="2255" w:type="dxa"/>
            <w:tcBorders>
              <w:left w:val="nil"/>
              <w:bottom w:val="nil"/>
              <w:right w:val="nil"/>
            </w:tcBorders>
            <w:noWrap/>
          </w:tcPr>
          <w:p w14:paraId="1F4586DD"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36 (22)</w:t>
            </w:r>
          </w:p>
        </w:tc>
        <w:tc>
          <w:tcPr>
            <w:tcW w:w="756" w:type="dxa"/>
            <w:tcBorders>
              <w:left w:val="nil"/>
              <w:bottom w:val="nil"/>
              <w:right w:val="nil"/>
            </w:tcBorders>
            <w:noWrap/>
          </w:tcPr>
          <w:p w14:paraId="4953899D"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21</w:t>
            </w:r>
          </w:p>
        </w:tc>
        <w:tc>
          <w:tcPr>
            <w:tcW w:w="2559" w:type="dxa"/>
            <w:tcBorders>
              <w:left w:val="nil"/>
              <w:bottom w:val="nil"/>
              <w:right w:val="nil"/>
            </w:tcBorders>
            <w:noWrap/>
          </w:tcPr>
          <w:p w14:paraId="24D32C82"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19 (14)</w:t>
            </w:r>
          </w:p>
        </w:tc>
        <w:tc>
          <w:tcPr>
            <w:tcW w:w="876" w:type="dxa"/>
            <w:tcBorders>
              <w:left w:val="nil"/>
              <w:bottom w:val="nil"/>
              <w:right w:val="nil"/>
            </w:tcBorders>
            <w:noWrap/>
          </w:tcPr>
          <w:p w14:paraId="545F3890"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622</w:t>
            </w:r>
          </w:p>
        </w:tc>
        <w:tc>
          <w:tcPr>
            <w:tcW w:w="2019" w:type="dxa"/>
            <w:tcBorders>
              <w:left w:val="nil"/>
              <w:bottom w:val="nil"/>
              <w:right w:val="nil"/>
            </w:tcBorders>
            <w:noWrap/>
          </w:tcPr>
          <w:p w14:paraId="6409D52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17</w:t>
            </w:r>
          </w:p>
        </w:tc>
      </w:tr>
      <w:tr w:rsidR="00FE0DFE" w:rsidRPr="006A0C67" w14:paraId="3C83D285" w14:textId="77777777" w:rsidTr="006F7827">
        <w:trPr>
          <w:trHeight w:val="300"/>
        </w:trPr>
        <w:tc>
          <w:tcPr>
            <w:tcW w:w="1795" w:type="dxa"/>
            <w:tcBorders>
              <w:top w:val="nil"/>
              <w:left w:val="nil"/>
              <w:bottom w:val="nil"/>
              <w:right w:val="nil"/>
            </w:tcBorders>
            <w:noWrap/>
          </w:tcPr>
          <w:p w14:paraId="59E7A6A0"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Jeffries 2006</w:t>
            </w:r>
          </w:p>
        </w:tc>
        <w:tc>
          <w:tcPr>
            <w:tcW w:w="2255" w:type="dxa"/>
            <w:tcBorders>
              <w:top w:val="nil"/>
              <w:left w:val="nil"/>
              <w:bottom w:val="nil"/>
              <w:right w:val="nil"/>
            </w:tcBorders>
            <w:noWrap/>
          </w:tcPr>
          <w:p w14:paraId="26F03AEB"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59 (36)</w:t>
            </w:r>
          </w:p>
        </w:tc>
        <w:tc>
          <w:tcPr>
            <w:tcW w:w="756" w:type="dxa"/>
            <w:tcBorders>
              <w:top w:val="nil"/>
              <w:left w:val="nil"/>
              <w:bottom w:val="nil"/>
              <w:right w:val="nil"/>
            </w:tcBorders>
            <w:noWrap/>
          </w:tcPr>
          <w:p w14:paraId="69110756"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9</w:t>
            </w:r>
          </w:p>
        </w:tc>
        <w:tc>
          <w:tcPr>
            <w:tcW w:w="2559" w:type="dxa"/>
            <w:tcBorders>
              <w:top w:val="nil"/>
              <w:left w:val="nil"/>
              <w:bottom w:val="nil"/>
              <w:right w:val="nil"/>
            </w:tcBorders>
            <w:noWrap/>
          </w:tcPr>
          <w:p w14:paraId="4D535066"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29 (32)</w:t>
            </w:r>
          </w:p>
        </w:tc>
        <w:tc>
          <w:tcPr>
            <w:tcW w:w="876" w:type="dxa"/>
            <w:tcBorders>
              <w:top w:val="nil"/>
              <w:left w:val="nil"/>
              <w:bottom w:val="nil"/>
              <w:right w:val="nil"/>
            </w:tcBorders>
            <w:noWrap/>
          </w:tcPr>
          <w:p w14:paraId="104030F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96</w:t>
            </w:r>
          </w:p>
        </w:tc>
        <w:tc>
          <w:tcPr>
            <w:tcW w:w="2019" w:type="dxa"/>
            <w:tcBorders>
              <w:top w:val="nil"/>
              <w:left w:val="nil"/>
              <w:bottom w:val="nil"/>
              <w:right w:val="nil"/>
            </w:tcBorders>
            <w:noWrap/>
          </w:tcPr>
          <w:p w14:paraId="09A2903B"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30</w:t>
            </w:r>
          </w:p>
        </w:tc>
      </w:tr>
      <w:tr w:rsidR="00FE0DFE" w:rsidRPr="006A0C67" w14:paraId="5E39CC2C" w14:textId="77777777" w:rsidTr="006F7827">
        <w:trPr>
          <w:trHeight w:val="300"/>
        </w:trPr>
        <w:tc>
          <w:tcPr>
            <w:tcW w:w="1795" w:type="dxa"/>
            <w:tcBorders>
              <w:top w:val="nil"/>
              <w:left w:val="nil"/>
              <w:bottom w:val="nil"/>
              <w:right w:val="nil"/>
            </w:tcBorders>
            <w:noWrap/>
          </w:tcPr>
          <w:p w14:paraId="282FFCCD"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Davies 2013</w:t>
            </w:r>
          </w:p>
        </w:tc>
        <w:tc>
          <w:tcPr>
            <w:tcW w:w="2255" w:type="dxa"/>
            <w:tcBorders>
              <w:top w:val="nil"/>
              <w:left w:val="nil"/>
              <w:bottom w:val="nil"/>
              <w:right w:val="nil"/>
            </w:tcBorders>
            <w:noWrap/>
          </w:tcPr>
          <w:p w14:paraId="54021F0F"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89.5 (54.2)</w:t>
            </w:r>
          </w:p>
        </w:tc>
        <w:tc>
          <w:tcPr>
            <w:tcW w:w="756" w:type="dxa"/>
            <w:tcBorders>
              <w:top w:val="nil"/>
              <w:left w:val="nil"/>
              <w:bottom w:val="nil"/>
              <w:right w:val="nil"/>
            </w:tcBorders>
            <w:noWrap/>
          </w:tcPr>
          <w:p w14:paraId="706E7370"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11</w:t>
            </w:r>
          </w:p>
        </w:tc>
        <w:tc>
          <w:tcPr>
            <w:tcW w:w="2559" w:type="dxa"/>
            <w:tcBorders>
              <w:top w:val="nil"/>
              <w:left w:val="nil"/>
              <w:bottom w:val="nil"/>
              <w:right w:val="nil"/>
            </w:tcBorders>
            <w:noWrap/>
          </w:tcPr>
          <w:p w14:paraId="584F8C98"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39.6 (26.7)</w:t>
            </w:r>
          </w:p>
        </w:tc>
        <w:tc>
          <w:tcPr>
            <w:tcW w:w="876" w:type="dxa"/>
            <w:tcBorders>
              <w:top w:val="nil"/>
              <w:left w:val="nil"/>
              <w:bottom w:val="nil"/>
              <w:right w:val="nil"/>
            </w:tcBorders>
            <w:noWrap/>
          </w:tcPr>
          <w:p w14:paraId="7ED1754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49</w:t>
            </w:r>
          </w:p>
        </w:tc>
        <w:tc>
          <w:tcPr>
            <w:tcW w:w="2019" w:type="dxa"/>
            <w:tcBorders>
              <w:top w:val="nil"/>
              <w:left w:val="nil"/>
              <w:bottom w:val="nil"/>
              <w:right w:val="nil"/>
            </w:tcBorders>
            <w:noWrap/>
          </w:tcPr>
          <w:p w14:paraId="448C8792"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49</w:t>
            </w:r>
          </w:p>
        </w:tc>
      </w:tr>
      <w:tr w:rsidR="00FE0DFE" w:rsidRPr="006A0C67" w14:paraId="03629568" w14:textId="77777777" w:rsidTr="006F7827">
        <w:trPr>
          <w:trHeight w:val="300"/>
        </w:trPr>
        <w:tc>
          <w:tcPr>
            <w:tcW w:w="1795" w:type="dxa"/>
            <w:tcBorders>
              <w:top w:val="nil"/>
              <w:left w:val="nil"/>
              <w:bottom w:val="nil"/>
              <w:right w:val="nil"/>
            </w:tcBorders>
            <w:noWrap/>
          </w:tcPr>
          <w:p w14:paraId="6A5A8F8B"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Miller 2014</w:t>
            </w:r>
          </w:p>
        </w:tc>
        <w:tc>
          <w:tcPr>
            <w:tcW w:w="2255" w:type="dxa"/>
            <w:tcBorders>
              <w:top w:val="nil"/>
              <w:left w:val="nil"/>
              <w:bottom w:val="nil"/>
              <w:right w:val="nil"/>
            </w:tcBorders>
            <w:noWrap/>
          </w:tcPr>
          <w:p w14:paraId="2F41C65A"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31.6 (36.4)</w:t>
            </w:r>
          </w:p>
        </w:tc>
        <w:tc>
          <w:tcPr>
            <w:tcW w:w="756" w:type="dxa"/>
            <w:tcBorders>
              <w:top w:val="nil"/>
              <w:left w:val="nil"/>
              <w:bottom w:val="nil"/>
              <w:right w:val="nil"/>
            </w:tcBorders>
            <w:noWrap/>
          </w:tcPr>
          <w:p w14:paraId="09633208"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30</w:t>
            </w:r>
          </w:p>
        </w:tc>
        <w:tc>
          <w:tcPr>
            <w:tcW w:w="2559" w:type="dxa"/>
            <w:tcBorders>
              <w:top w:val="nil"/>
              <w:left w:val="nil"/>
              <w:bottom w:val="nil"/>
              <w:right w:val="nil"/>
            </w:tcBorders>
            <w:noWrap/>
          </w:tcPr>
          <w:p w14:paraId="3D830D63"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22.7 (7.6)</w:t>
            </w:r>
          </w:p>
        </w:tc>
        <w:tc>
          <w:tcPr>
            <w:tcW w:w="876" w:type="dxa"/>
            <w:tcBorders>
              <w:top w:val="nil"/>
              <w:left w:val="nil"/>
              <w:bottom w:val="nil"/>
              <w:right w:val="nil"/>
            </w:tcBorders>
            <w:noWrap/>
          </w:tcPr>
          <w:p w14:paraId="67A55672"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50</w:t>
            </w:r>
          </w:p>
        </w:tc>
        <w:tc>
          <w:tcPr>
            <w:tcW w:w="2019" w:type="dxa"/>
            <w:tcBorders>
              <w:top w:val="nil"/>
              <w:left w:val="nil"/>
              <w:bottom w:val="nil"/>
              <w:right w:val="nil"/>
            </w:tcBorders>
            <w:noWrap/>
          </w:tcPr>
          <w:p w14:paraId="4CF23831"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8.9</w:t>
            </w:r>
          </w:p>
        </w:tc>
      </w:tr>
      <w:tr w:rsidR="00FE0DFE" w:rsidRPr="006A0C67" w14:paraId="355DDDE9" w14:textId="77777777" w:rsidTr="006F7827">
        <w:trPr>
          <w:trHeight w:val="300"/>
        </w:trPr>
        <w:tc>
          <w:tcPr>
            <w:tcW w:w="1795" w:type="dxa"/>
            <w:tcBorders>
              <w:top w:val="nil"/>
              <w:left w:val="nil"/>
              <w:right w:val="nil"/>
            </w:tcBorders>
            <w:noWrap/>
          </w:tcPr>
          <w:p w14:paraId="780A75F1" w14:textId="77777777" w:rsidR="00FE0DFE" w:rsidRPr="006A0C67" w:rsidRDefault="00FE0DFE" w:rsidP="006F7827">
            <w:pP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Pham 2022</w:t>
            </w:r>
          </w:p>
        </w:tc>
        <w:tc>
          <w:tcPr>
            <w:tcW w:w="2255" w:type="dxa"/>
            <w:tcBorders>
              <w:top w:val="nil"/>
              <w:left w:val="nil"/>
              <w:right w:val="nil"/>
            </w:tcBorders>
            <w:noWrap/>
          </w:tcPr>
          <w:p w14:paraId="445BA379"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66.6 (44.7)</w:t>
            </w:r>
          </w:p>
        </w:tc>
        <w:tc>
          <w:tcPr>
            <w:tcW w:w="756" w:type="dxa"/>
            <w:tcBorders>
              <w:top w:val="nil"/>
              <w:left w:val="nil"/>
              <w:right w:val="nil"/>
            </w:tcBorders>
            <w:noWrap/>
          </w:tcPr>
          <w:p w14:paraId="0A9B3BCB"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21</w:t>
            </w:r>
          </w:p>
        </w:tc>
        <w:tc>
          <w:tcPr>
            <w:tcW w:w="2559" w:type="dxa"/>
            <w:tcBorders>
              <w:top w:val="nil"/>
              <w:left w:val="nil"/>
              <w:right w:val="nil"/>
            </w:tcBorders>
            <w:noWrap/>
          </w:tcPr>
          <w:p w14:paraId="00517E44"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40.6 (42.9)</w:t>
            </w:r>
          </w:p>
        </w:tc>
        <w:tc>
          <w:tcPr>
            <w:tcW w:w="876" w:type="dxa"/>
            <w:tcBorders>
              <w:top w:val="nil"/>
              <w:left w:val="nil"/>
              <w:right w:val="nil"/>
            </w:tcBorders>
            <w:noWrap/>
          </w:tcPr>
          <w:p w14:paraId="5165ADED"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50</w:t>
            </w:r>
          </w:p>
        </w:tc>
        <w:tc>
          <w:tcPr>
            <w:tcW w:w="2019" w:type="dxa"/>
            <w:tcBorders>
              <w:top w:val="nil"/>
              <w:left w:val="nil"/>
              <w:right w:val="nil"/>
            </w:tcBorders>
            <w:noWrap/>
          </w:tcPr>
          <w:p w14:paraId="44CE31EB"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26.0</w:t>
            </w:r>
          </w:p>
        </w:tc>
      </w:tr>
      <w:tr w:rsidR="00FE0DFE" w:rsidRPr="006A0C67" w14:paraId="4D983583" w14:textId="77777777" w:rsidTr="006F7827">
        <w:trPr>
          <w:trHeight w:val="300"/>
        </w:trPr>
        <w:tc>
          <w:tcPr>
            <w:tcW w:w="1795" w:type="dxa"/>
            <w:tcBorders>
              <w:left w:val="nil"/>
              <w:right w:val="nil"/>
            </w:tcBorders>
            <w:noWrap/>
          </w:tcPr>
          <w:p w14:paraId="6D170FCE" w14:textId="77777777" w:rsidR="00FE0DFE" w:rsidRPr="006A0C67" w:rsidRDefault="00FE0DFE" w:rsidP="006F7827">
            <w:pPr>
              <w:rPr>
                <w:rFonts w:ascii="Times New Roman" w:eastAsia="Times New Roman" w:hAnsi="Times New Roman" w:cs="Times New Roman"/>
                <w:color w:val="000000"/>
                <w:sz w:val="24"/>
                <w:szCs w:val="24"/>
              </w:rPr>
            </w:pPr>
          </w:p>
        </w:tc>
        <w:tc>
          <w:tcPr>
            <w:tcW w:w="2255" w:type="dxa"/>
            <w:tcBorders>
              <w:left w:val="nil"/>
              <w:right w:val="nil"/>
            </w:tcBorders>
            <w:noWrap/>
          </w:tcPr>
          <w:p w14:paraId="28C63BB6"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756" w:type="dxa"/>
            <w:tcBorders>
              <w:left w:val="nil"/>
              <w:right w:val="nil"/>
            </w:tcBorders>
            <w:noWrap/>
          </w:tcPr>
          <w:p w14:paraId="57ED81EB"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2559" w:type="dxa"/>
            <w:tcBorders>
              <w:left w:val="nil"/>
              <w:right w:val="nil"/>
            </w:tcBorders>
            <w:noWrap/>
          </w:tcPr>
          <w:p w14:paraId="4D9DF52E"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876" w:type="dxa"/>
            <w:tcBorders>
              <w:left w:val="nil"/>
              <w:right w:val="nil"/>
            </w:tcBorders>
            <w:noWrap/>
          </w:tcPr>
          <w:p w14:paraId="3FD3B343" w14:textId="77777777" w:rsidR="00FE0DFE" w:rsidRPr="006A0C67" w:rsidRDefault="00FE0DFE" w:rsidP="006F7827">
            <w:pPr>
              <w:jc w:val="center"/>
              <w:rPr>
                <w:rFonts w:ascii="Times New Roman" w:eastAsia="Times New Roman" w:hAnsi="Times New Roman" w:cs="Times New Roman"/>
                <w:color w:val="000000"/>
                <w:sz w:val="24"/>
                <w:szCs w:val="24"/>
              </w:rPr>
            </w:pPr>
          </w:p>
        </w:tc>
        <w:tc>
          <w:tcPr>
            <w:tcW w:w="2019" w:type="dxa"/>
            <w:tcBorders>
              <w:left w:val="nil"/>
              <w:right w:val="nil"/>
            </w:tcBorders>
            <w:noWrap/>
          </w:tcPr>
          <w:p w14:paraId="3790EB1B" w14:textId="77777777" w:rsidR="00FE0DFE" w:rsidRPr="006A0C67" w:rsidRDefault="00FE0DFE" w:rsidP="006F7827">
            <w:pPr>
              <w:jc w:val="center"/>
              <w:rPr>
                <w:rFonts w:ascii="Times New Roman" w:eastAsia="Times New Roman" w:hAnsi="Times New Roman" w:cs="Times New Roman"/>
                <w:color w:val="000000"/>
                <w:sz w:val="24"/>
                <w:szCs w:val="24"/>
              </w:rPr>
            </w:pPr>
            <w:r w:rsidRPr="006A0C67">
              <w:rPr>
                <w:rFonts w:ascii="Times New Roman" w:eastAsia="Times New Roman" w:hAnsi="Times New Roman" w:cs="Times New Roman"/>
                <w:color w:val="000000"/>
                <w:sz w:val="24"/>
                <w:szCs w:val="24"/>
              </w:rPr>
              <w:t>21.1 (12.1, 30.0)</w:t>
            </w:r>
          </w:p>
        </w:tc>
      </w:tr>
    </w:tbl>
    <w:p w14:paraId="6349C019" w14:textId="77777777" w:rsidR="00FE0DFE" w:rsidRPr="006A0C67" w:rsidRDefault="00FE0DFE" w:rsidP="00FE0DFE">
      <w:pPr>
        <w:spacing w:after="0" w:line="240" w:lineRule="auto"/>
        <w:rPr>
          <w:rFonts w:ascii="Times New Roman" w:hAnsi="Times New Roman" w:cs="Times New Roman"/>
          <w:sz w:val="24"/>
          <w:szCs w:val="24"/>
        </w:rPr>
      </w:pPr>
      <w:r w:rsidRPr="006A0C67">
        <w:rPr>
          <w:rFonts w:ascii="Times New Roman" w:hAnsi="Times New Roman" w:cs="Times New Roman"/>
          <w:sz w:val="24"/>
          <w:szCs w:val="24"/>
        </w:rPr>
        <w:t xml:space="preserve">NR, not reported. </w:t>
      </w:r>
    </w:p>
    <w:p w14:paraId="1262F9E3" w14:textId="77777777" w:rsidR="00FE0DFE" w:rsidRDefault="00FE0DFE" w:rsidP="00FE0DFE"/>
    <w:p w14:paraId="133A03B3" w14:textId="374CC9AF" w:rsidR="00FE0DFE" w:rsidRDefault="00FE0DFE">
      <w:pPr>
        <w:rPr>
          <w:rFonts w:ascii="Times New Roman" w:hAnsi="Times New Roman" w:cs="Times New Roman"/>
          <w:b/>
          <w:bCs/>
          <w:sz w:val="28"/>
          <w:szCs w:val="28"/>
        </w:rPr>
      </w:pPr>
      <w:r>
        <w:rPr>
          <w:rFonts w:ascii="Times New Roman" w:hAnsi="Times New Roman" w:cs="Times New Roman"/>
          <w:b/>
          <w:bCs/>
          <w:sz w:val="28"/>
          <w:szCs w:val="28"/>
        </w:rPr>
        <w:br w:type="page"/>
      </w:r>
    </w:p>
    <w:p w14:paraId="0F5A35AB" w14:textId="77777777" w:rsidR="00567CA7" w:rsidRPr="005A5303" w:rsidRDefault="00567CA7" w:rsidP="00567CA7">
      <w:pPr>
        <w:spacing w:after="0" w:line="240" w:lineRule="auto"/>
        <w:rPr>
          <w:rFonts w:ascii="Times New Roman" w:hAnsi="Times New Roman" w:cs="Times New Roman"/>
          <w:b/>
          <w:bCs/>
          <w:sz w:val="24"/>
          <w:szCs w:val="24"/>
        </w:rPr>
      </w:pPr>
      <w:r w:rsidRPr="005A5303">
        <w:rPr>
          <w:rFonts w:ascii="Times New Roman" w:hAnsi="Times New Roman" w:cs="Times New Roman"/>
          <w:b/>
          <w:bCs/>
          <w:sz w:val="24"/>
          <w:szCs w:val="24"/>
        </w:rPr>
        <w:lastRenderedPageBreak/>
        <w:t>Supplemental Methods</w:t>
      </w:r>
      <w:r>
        <w:rPr>
          <w:rFonts w:ascii="Times New Roman" w:hAnsi="Times New Roman" w:cs="Times New Roman"/>
          <w:b/>
          <w:bCs/>
          <w:sz w:val="24"/>
          <w:szCs w:val="24"/>
        </w:rPr>
        <w:t xml:space="preserve"> 1</w:t>
      </w:r>
      <w:r w:rsidRPr="005A5303">
        <w:rPr>
          <w:rFonts w:ascii="Times New Roman" w:hAnsi="Times New Roman" w:cs="Times New Roman"/>
          <w:b/>
          <w:bCs/>
          <w:sz w:val="24"/>
          <w:szCs w:val="24"/>
        </w:rPr>
        <w:t xml:space="preserve">: </w:t>
      </w:r>
      <w:r w:rsidRPr="005A5303">
        <w:rPr>
          <w:rFonts w:ascii="Times New Roman" w:hAnsi="Times New Roman" w:cs="Times New Roman"/>
          <w:sz w:val="24"/>
          <w:szCs w:val="24"/>
        </w:rPr>
        <w:t>Search Logic for Medline and Embase databases</w:t>
      </w:r>
    </w:p>
    <w:p w14:paraId="12C99FEA" w14:textId="77777777" w:rsidR="00567CA7" w:rsidRPr="006A0C67" w:rsidRDefault="00567CA7" w:rsidP="00567CA7">
      <w:pPr>
        <w:pStyle w:val="NormalWeb"/>
        <w:spacing w:before="0" w:beforeAutospacing="0" w:after="0" w:afterAutospacing="0"/>
        <w:rPr>
          <w:b/>
          <w:bCs/>
          <w:color w:val="212121"/>
        </w:rPr>
      </w:pPr>
      <w:r w:rsidRPr="006A0C67">
        <w:rPr>
          <w:b/>
          <w:bCs/>
          <w:color w:val="212121"/>
        </w:rPr>
        <w:t>Medline search strategy:</w:t>
      </w:r>
    </w:p>
    <w:p w14:paraId="5C088FB9" w14:textId="77777777" w:rsidR="00567CA7" w:rsidRPr="006A0C67" w:rsidRDefault="00567CA7" w:rsidP="00567CA7">
      <w:pPr>
        <w:pStyle w:val="NormalWeb"/>
        <w:spacing w:before="0" w:beforeAutospacing="0" w:after="0" w:afterAutospacing="0"/>
        <w:rPr>
          <w:color w:val="212121"/>
        </w:rPr>
      </w:pPr>
      <w:r w:rsidRPr="006A0C67">
        <w:rPr>
          <w:color w:val="212121"/>
        </w:rPr>
        <w:t>Search: ((infant) AND ((((((((congenital heart disease) OR (congenital heart defect)) OR ((cardiology service, hospital[MeSH Terms]) OR (cardiology hospital services[MeSH Terms]))) OR (cardiovascular surgical procedure[MeSH Terms])) OR (cardiopulmonary bypass)) OR (extracorporeal circulation[MeSH Terms])) OR (hemodynamics[MeSH Terms])) OR ((((((treatment out[MeSH Terms]) OR (postoperative complication[MeSH Terms])) OR (intensive care units, pediatric[MeSH Terms])) OR (intensive care, neonatal[MeSH Terms]))) AND ((cardiovascular disease[MeSH Terms]) OR (heart[MeSH Terms]))))) AND ((((((necrotizing enterocolitis) OR (gastrointestinal hemorrhage)) OR (hematochezia)) OR (splanchnic circulation[MeSH Terms])) OR (intestinal mucosa[MeSH Terms])) OR (((spectroscopy, near infrared[MeSH Terms]) OR (occult blood[MeSH Terms])) AND (((somatic) OR (gastrointestinal tract[MeSH Terms])) OR (gastrointestinal disease[MeSH Terms])))) Sort by: Publication Date</w:t>
      </w:r>
    </w:p>
    <w:p w14:paraId="4F7EA37E" w14:textId="77777777" w:rsidR="00567CA7" w:rsidRPr="006A0C67" w:rsidRDefault="00567CA7" w:rsidP="00567CA7">
      <w:pPr>
        <w:pStyle w:val="NormalWeb"/>
        <w:spacing w:before="0" w:beforeAutospacing="0" w:after="0" w:afterAutospacing="0"/>
        <w:rPr>
          <w:color w:val="212121"/>
        </w:rPr>
      </w:pPr>
      <w:r w:rsidRPr="006A0C67">
        <w:rPr>
          <w:color w:val="212121"/>
        </w:rPr>
        <w:t>(((("infant"[MeSH Terms] OR "infant"[All Fields]) OR "infants"[All Fields]) OR "infant s"[All Fields]) AND ((((((((("congenit heart dis"[Journal] OR (("congenital"[All Fields] AND "heart"[All Fields]) AND "disease"[All Fields])) OR "congenital heart disease"[All Fields]) OR (((("heart defects, congenital"[MeSH Terms] OR (("heart"[All Fields] AND "defects"[All Fields]) AND "congenital"[All Fields])) OR "congenital heart defects"[All Fields]) OR (("congenital"[All Fields] AND "heart"[All Fields]) AND "defect"[All Fields])) OR "congenital heart defect"[All Fields])) OR ("cardiology service, hospital"[MeSH Terms] OR "cardiology service, hospital"[MeSH Terms])) OR "cardiovascular surgical procedures"[MeSH Terms]) OR (("cardiopulmonary bypass"[MeSH Terms] OR ("cardiopulmonary"[All Fields] AND "bypass"[All Fields])) OR "cardiopulmonary bypass"[All Fields])) OR "extracorporeal circulation"[MeSH Terms]) OR "hemodynamics"[MeSH Terms]) OR ((("postoperative complications"[MeSH Terms] OR "intensive care units, pediatric"[MeSH Terms]) OR "intensive care, neonatal"[MeSH Terms]) AND ("cardiovascular diseases"[MeSH Terms] OR "heart"[MeSH Terms])))) AND ((((((((("necrotising enterocolitis"[All Fields] OR "enterocolitis, necrotizing"[MeSH Terms]) OR ("enterocolitis"[All Fields] AND "necrotizing"[All Fields])) OR "necrotizing enterocolitis"[All Fields]) OR ("necrotizing"[All Fields] AND "enterocolitis"[All Fields])) OR ((("gastrointestinal haemorrhage"[All Fields] OR "gastrointestinal hemorrhage"[MeSH Terms]) OR ("gastrointestinal"[All Fields] AND "hemorrhage"[All Fields])) OR "gastrointestinal hemorrhage"[All Fields])) OR (((("gastrointestinal hemorrhage"[MeSH Terms] OR ("gastrointestinal"[All Fields] AND "hemorrhage"[All Fields])) OR "gastrointestinal hemorrhage"[All Fields]) OR "haematochezia"[All Fields]) OR "hematochezia"[All Fields])) OR "splanchnic circulation"[MeSH Terms]) OR "intestinal mucosa"[MeSH Terms]) OR (("spectroscopy, near-infrared"[MeSH Terms] OR "occult blood"[MeSH Terms]) AND (((((("diploidy"[MeSH Terms] OR "diploidy"[All Fields]) OR "somatic"[All Fields]) OR "somatically"[All Fields]) OR "somatics"[All Fields]) OR "gastrointestinal tract"[MeSH Terms]) OR "gastrointestinal diseases"[MeSH Terms])))</w:t>
      </w:r>
    </w:p>
    <w:p w14:paraId="4852F935" w14:textId="77777777" w:rsidR="00567CA7" w:rsidRPr="006A0C67" w:rsidRDefault="00567CA7" w:rsidP="00567CA7">
      <w:pPr>
        <w:pStyle w:val="NormalWeb"/>
        <w:spacing w:before="0" w:beforeAutospacing="0" w:after="0" w:afterAutospacing="0"/>
        <w:rPr>
          <w:color w:val="212121"/>
        </w:rPr>
      </w:pPr>
      <w:r w:rsidRPr="006A0C67">
        <w:rPr>
          <w:color w:val="212121"/>
        </w:rPr>
        <w:t>Translations</w:t>
      </w:r>
    </w:p>
    <w:p w14:paraId="322F3754" w14:textId="77777777" w:rsidR="00567CA7" w:rsidRPr="006A0C67" w:rsidRDefault="00567CA7" w:rsidP="00567CA7">
      <w:pPr>
        <w:pStyle w:val="NormalWeb"/>
        <w:spacing w:before="0" w:beforeAutospacing="0" w:after="0" w:afterAutospacing="0"/>
        <w:rPr>
          <w:color w:val="212121"/>
        </w:rPr>
      </w:pPr>
      <w:r w:rsidRPr="006A0C67">
        <w:rPr>
          <w:color w:val="212121"/>
        </w:rPr>
        <w:t>infant: "infant"[MeSH Terms] OR "infant"[All Fields] OR "infants"[All Fields] OR "infant's"[All Fields]</w:t>
      </w:r>
    </w:p>
    <w:p w14:paraId="586A5985" w14:textId="77777777" w:rsidR="00567CA7" w:rsidRPr="006A0C67" w:rsidRDefault="00567CA7" w:rsidP="00567CA7">
      <w:pPr>
        <w:pStyle w:val="NormalWeb"/>
        <w:spacing w:before="0" w:beforeAutospacing="0" w:after="0" w:afterAutospacing="0"/>
        <w:rPr>
          <w:color w:val="212121"/>
        </w:rPr>
      </w:pPr>
      <w:r w:rsidRPr="006A0C67">
        <w:rPr>
          <w:color w:val="212121"/>
        </w:rPr>
        <w:t>congenital heart disease: "Congenit Heart Dis"[Journal:__jid101256510] OR ("congenital"[All Fields] AND "heart"[All Fields] AND "disease"[All Fields]) OR "congenital heart disease"[All Fields]</w:t>
      </w:r>
    </w:p>
    <w:p w14:paraId="02F93284" w14:textId="77777777" w:rsidR="00567CA7" w:rsidRPr="006A0C67" w:rsidRDefault="00567CA7" w:rsidP="00567CA7">
      <w:pPr>
        <w:pStyle w:val="NormalWeb"/>
        <w:spacing w:before="0" w:beforeAutospacing="0" w:after="0" w:afterAutospacing="0"/>
        <w:rPr>
          <w:color w:val="212121"/>
        </w:rPr>
      </w:pPr>
      <w:r w:rsidRPr="006A0C67">
        <w:rPr>
          <w:color w:val="212121"/>
        </w:rPr>
        <w:t>congenital heart defect: "heart defects, congenital"[MeSH Terms] OR ("heart"[All Fields] AND "defects"[All Fields] AND "congenital"[All Fields]) OR "congenital heart defects"[All Fields] OR ("congenital"[All Fields] AND "heart"[All Fields] AND "defect"[All Fields]) OR "congenital heart defect"[All Fields]</w:t>
      </w:r>
    </w:p>
    <w:p w14:paraId="2D139459" w14:textId="77777777" w:rsidR="00567CA7" w:rsidRPr="006A0C67" w:rsidRDefault="00567CA7" w:rsidP="00567CA7">
      <w:pPr>
        <w:pStyle w:val="NormalWeb"/>
        <w:spacing w:before="0" w:beforeAutospacing="0" w:after="0" w:afterAutospacing="0"/>
        <w:rPr>
          <w:color w:val="212121"/>
        </w:rPr>
      </w:pPr>
      <w:r w:rsidRPr="006A0C67">
        <w:rPr>
          <w:color w:val="212121"/>
        </w:rPr>
        <w:lastRenderedPageBreak/>
        <w:t>cardiology service, hospital[MeSH Terms]: "cardiology service, hospital"[MeSH Terms]</w:t>
      </w:r>
    </w:p>
    <w:p w14:paraId="632EDC1F" w14:textId="77777777" w:rsidR="00567CA7" w:rsidRPr="006A0C67" w:rsidRDefault="00567CA7" w:rsidP="00567CA7">
      <w:pPr>
        <w:pStyle w:val="NormalWeb"/>
        <w:spacing w:before="0" w:beforeAutospacing="0" w:after="0" w:afterAutospacing="0"/>
        <w:rPr>
          <w:color w:val="212121"/>
        </w:rPr>
      </w:pPr>
      <w:r w:rsidRPr="006A0C67">
        <w:rPr>
          <w:color w:val="212121"/>
        </w:rPr>
        <w:t>cardiology hospital services[MeSH Terms]: "cardiology service, hospital"[MeSH Terms]</w:t>
      </w:r>
    </w:p>
    <w:p w14:paraId="17BF6E2D" w14:textId="77777777" w:rsidR="00567CA7" w:rsidRPr="006A0C67" w:rsidRDefault="00567CA7" w:rsidP="00567CA7">
      <w:pPr>
        <w:pStyle w:val="NormalWeb"/>
        <w:spacing w:before="0" w:beforeAutospacing="0" w:after="0" w:afterAutospacing="0"/>
        <w:rPr>
          <w:color w:val="212121"/>
        </w:rPr>
      </w:pPr>
      <w:r w:rsidRPr="006A0C67">
        <w:rPr>
          <w:color w:val="212121"/>
        </w:rPr>
        <w:t>cardiovascular surgical procedure[MeSH Terms]: "cardiovascular surgical procedures"[MeSH Terms]</w:t>
      </w:r>
    </w:p>
    <w:p w14:paraId="25F270D1" w14:textId="77777777" w:rsidR="00567CA7" w:rsidRPr="006A0C67" w:rsidRDefault="00567CA7" w:rsidP="00567CA7">
      <w:pPr>
        <w:pStyle w:val="NormalWeb"/>
        <w:spacing w:before="0" w:beforeAutospacing="0" w:after="0" w:afterAutospacing="0"/>
        <w:rPr>
          <w:color w:val="212121"/>
        </w:rPr>
      </w:pPr>
      <w:r w:rsidRPr="006A0C67">
        <w:rPr>
          <w:color w:val="212121"/>
        </w:rPr>
        <w:t>cardiopulmonary bypass: "cardiopulmonary bypass"[MeSH Terms] OR ("cardiopulmonary"[All Fields] AND "bypass"[All Fields]) OR "cardiopulmonary bypass"[All Fields]</w:t>
      </w:r>
    </w:p>
    <w:p w14:paraId="60DECBCE" w14:textId="77777777" w:rsidR="00567CA7" w:rsidRPr="006A0C67" w:rsidRDefault="00567CA7" w:rsidP="00567CA7">
      <w:pPr>
        <w:pStyle w:val="NormalWeb"/>
        <w:spacing w:before="0" w:beforeAutospacing="0" w:after="0" w:afterAutospacing="0"/>
        <w:rPr>
          <w:color w:val="212121"/>
        </w:rPr>
      </w:pPr>
      <w:r w:rsidRPr="006A0C67">
        <w:rPr>
          <w:color w:val="212121"/>
        </w:rPr>
        <w:t>extracorporeal circulation[MeSH Terms]: "extracorporeal circulation"[MeSH Terms]</w:t>
      </w:r>
    </w:p>
    <w:p w14:paraId="5E3D7B6B" w14:textId="77777777" w:rsidR="00567CA7" w:rsidRPr="006A0C67" w:rsidRDefault="00567CA7" w:rsidP="00567CA7">
      <w:pPr>
        <w:pStyle w:val="NormalWeb"/>
        <w:spacing w:before="0" w:beforeAutospacing="0" w:after="0" w:afterAutospacing="0"/>
        <w:rPr>
          <w:color w:val="212121"/>
        </w:rPr>
      </w:pPr>
      <w:r w:rsidRPr="006A0C67">
        <w:rPr>
          <w:color w:val="212121"/>
        </w:rPr>
        <w:t>hemodynamics[MeSH Terms]: "hemodynamics"[MeSH Terms]</w:t>
      </w:r>
    </w:p>
    <w:p w14:paraId="77B4B30D" w14:textId="77777777" w:rsidR="00567CA7" w:rsidRPr="006A0C67" w:rsidRDefault="00567CA7" w:rsidP="00567CA7">
      <w:pPr>
        <w:pStyle w:val="NormalWeb"/>
        <w:spacing w:before="0" w:beforeAutospacing="0" w:after="0" w:afterAutospacing="0"/>
        <w:rPr>
          <w:color w:val="212121"/>
        </w:rPr>
      </w:pPr>
      <w:r w:rsidRPr="006A0C67">
        <w:rPr>
          <w:color w:val="212121"/>
        </w:rPr>
        <w:t>postoperative complication[MeSH Terms]: "postoperative complications"[MeSH Terms]</w:t>
      </w:r>
    </w:p>
    <w:p w14:paraId="6A45EB3D" w14:textId="77777777" w:rsidR="00567CA7" w:rsidRPr="006A0C67" w:rsidRDefault="00567CA7" w:rsidP="00567CA7">
      <w:pPr>
        <w:pStyle w:val="NormalWeb"/>
        <w:spacing w:before="0" w:beforeAutospacing="0" w:after="0" w:afterAutospacing="0"/>
        <w:rPr>
          <w:color w:val="212121"/>
        </w:rPr>
      </w:pPr>
      <w:r w:rsidRPr="006A0C67">
        <w:rPr>
          <w:color w:val="212121"/>
        </w:rPr>
        <w:t>intensive care units, pediatric[MeSH Terms]: "intensive care units, pediatric"[MeSH Terms]</w:t>
      </w:r>
    </w:p>
    <w:p w14:paraId="175E6432" w14:textId="77777777" w:rsidR="00567CA7" w:rsidRPr="006A0C67" w:rsidRDefault="00567CA7" w:rsidP="00567CA7">
      <w:pPr>
        <w:pStyle w:val="NormalWeb"/>
        <w:spacing w:before="0" w:beforeAutospacing="0" w:after="0" w:afterAutospacing="0"/>
        <w:rPr>
          <w:color w:val="212121"/>
        </w:rPr>
      </w:pPr>
      <w:r w:rsidRPr="006A0C67">
        <w:rPr>
          <w:color w:val="212121"/>
        </w:rPr>
        <w:t>intensive care, neonatal[MeSH Terms]: "intensive care, neonatal"[MeSH Terms]</w:t>
      </w:r>
    </w:p>
    <w:p w14:paraId="1B368E42" w14:textId="77777777" w:rsidR="00567CA7" w:rsidRPr="006A0C67" w:rsidRDefault="00567CA7" w:rsidP="00567CA7">
      <w:pPr>
        <w:pStyle w:val="NormalWeb"/>
        <w:spacing w:before="0" w:beforeAutospacing="0" w:after="0" w:afterAutospacing="0"/>
        <w:rPr>
          <w:color w:val="212121"/>
        </w:rPr>
      </w:pPr>
      <w:r w:rsidRPr="006A0C67">
        <w:rPr>
          <w:color w:val="212121"/>
        </w:rPr>
        <w:t>cardiovascular disease[MeSH Terms]: "cardiovascular diseases"[MeSH Terms]</w:t>
      </w:r>
    </w:p>
    <w:p w14:paraId="16FC4761" w14:textId="77777777" w:rsidR="00567CA7" w:rsidRPr="006A0C67" w:rsidRDefault="00567CA7" w:rsidP="00567CA7">
      <w:pPr>
        <w:pStyle w:val="NormalWeb"/>
        <w:spacing w:before="0" w:beforeAutospacing="0" w:after="0" w:afterAutospacing="0"/>
        <w:rPr>
          <w:color w:val="212121"/>
        </w:rPr>
      </w:pPr>
      <w:r w:rsidRPr="006A0C67">
        <w:rPr>
          <w:color w:val="212121"/>
        </w:rPr>
        <w:t>heart[MeSH Terms]: "heart"[MeSH Terms]</w:t>
      </w:r>
    </w:p>
    <w:p w14:paraId="674B2010" w14:textId="77777777" w:rsidR="00567CA7" w:rsidRPr="006A0C67" w:rsidRDefault="00567CA7" w:rsidP="00567CA7">
      <w:pPr>
        <w:pStyle w:val="NormalWeb"/>
        <w:spacing w:before="0" w:beforeAutospacing="0" w:after="0" w:afterAutospacing="0"/>
        <w:rPr>
          <w:color w:val="212121"/>
        </w:rPr>
      </w:pPr>
      <w:r w:rsidRPr="006A0C67">
        <w:rPr>
          <w:color w:val="212121"/>
        </w:rPr>
        <w:t>necrotizing enterocolitis: "necrotising enterocolitis"[All Fields] OR "enterocolitis, necrotizing"[MeSH Terms] OR ("enterocolitis"[All Fields] AND "necrotizing"[All Fields]) OR "necrotizing enterocolitis"[All Fields] OR ("necrotizing"[All Fields] AND "enterocolitis"[All Fields])</w:t>
      </w:r>
    </w:p>
    <w:p w14:paraId="4819FF1F" w14:textId="77777777" w:rsidR="00567CA7" w:rsidRPr="006A0C67" w:rsidRDefault="00567CA7" w:rsidP="00567CA7">
      <w:pPr>
        <w:pStyle w:val="NormalWeb"/>
        <w:spacing w:before="0" w:beforeAutospacing="0" w:after="0" w:afterAutospacing="0"/>
        <w:rPr>
          <w:color w:val="212121"/>
        </w:rPr>
      </w:pPr>
      <w:r w:rsidRPr="006A0C67">
        <w:rPr>
          <w:color w:val="212121"/>
        </w:rPr>
        <w:t>gastrointestinal hemorrhage: "gastrointestinal haemorrhage"[All Fields] OR "gastrointestinal hemorrhage"[MeSH Terms] OR ("gastrointestinal"[All Fields] AND "hemorrhage"[All Fields]) OR "gastrointestinal hemorrhage"[All Fields]</w:t>
      </w:r>
    </w:p>
    <w:p w14:paraId="285D2506" w14:textId="77777777" w:rsidR="00567CA7" w:rsidRPr="006A0C67" w:rsidRDefault="00567CA7" w:rsidP="00567CA7">
      <w:pPr>
        <w:pStyle w:val="NormalWeb"/>
        <w:spacing w:before="0" w:beforeAutospacing="0" w:after="0" w:afterAutospacing="0"/>
        <w:rPr>
          <w:color w:val="212121"/>
        </w:rPr>
      </w:pPr>
      <w:r w:rsidRPr="006A0C67">
        <w:rPr>
          <w:color w:val="212121"/>
        </w:rPr>
        <w:t>hematochezia: "gastrointestinal hemorrhage"[MeSH Terms] OR ("gastrointestinal"[All Fields] AND "hemorrhage"[All Fields]) OR "gastrointestinal hemorrhage"[All Fields] OR "haematochezia"[All Fields] OR "hematochezia"[All Fields]</w:t>
      </w:r>
    </w:p>
    <w:p w14:paraId="18622C14" w14:textId="77777777" w:rsidR="00567CA7" w:rsidRPr="006A0C67" w:rsidRDefault="00567CA7" w:rsidP="00567CA7">
      <w:pPr>
        <w:pStyle w:val="NormalWeb"/>
        <w:spacing w:before="0" w:beforeAutospacing="0" w:after="0" w:afterAutospacing="0"/>
        <w:rPr>
          <w:color w:val="212121"/>
        </w:rPr>
      </w:pPr>
      <w:r w:rsidRPr="006A0C67">
        <w:rPr>
          <w:color w:val="212121"/>
        </w:rPr>
        <w:t>splanchnic circulation[MeSH Terms]: "splanchnic circulation"[MeSH Terms]</w:t>
      </w:r>
    </w:p>
    <w:p w14:paraId="0941A707" w14:textId="77777777" w:rsidR="00567CA7" w:rsidRPr="006A0C67" w:rsidRDefault="00567CA7" w:rsidP="00567CA7">
      <w:pPr>
        <w:pStyle w:val="NormalWeb"/>
        <w:spacing w:before="0" w:beforeAutospacing="0" w:after="0" w:afterAutospacing="0"/>
        <w:rPr>
          <w:color w:val="212121"/>
        </w:rPr>
      </w:pPr>
      <w:r w:rsidRPr="006A0C67">
        <w:rPr>
          <w:color w:val="212121"/>
        </w:rPr>
        <w:t>intestinal mucosa[MeSH Terms]: "intestinal mucosa"[MeSH Terms]</w:t>
      </w:r>
    </w:p>
    <w:p w14:paraId="36B16E04" w14:textId="77777777" w:rsidR="00567CA7" w:rsidRPr="006A0C67" w:rsidRDefault="00567CA7" w:rsidP="00567CA7">
      <w:pPr>
        <w:pStyle w:val="NormalWeb"/>
        <w:spacing w:before="0" w:beforeAutospacing="0" w:after="0" w:afterAutospacing="0"/>
        <w:rPr>
          <w:color w:val="212121"/>
        </w:rPr>
      </w:pPr>
      <w:r w:rsidRPr="006A0C67">
        <w:rPr>
          <w:color w:val="212121"/>
        </w:rPr>
        <w:t>spectroscopy, near infrared[MeSH Terms]: "spectroscopy, near-infrared"[MeSH Terms]</w:t>
      </w:r>
    </w:p>
    <w:p w14:paraId="4FD66B51" w14:textId="77777777" w:rsidR="00567CA7" w:rsidRPr="006A0C67" w:rsidRDefault="00567CA7" w:rsidP="00567CA7">
      <w:pPr>
        <w:pStyle w:val="NormalWeb"/>
        <w:spacing w:before="0" w:beforeAutospacing="0" w:after="0" w:afterAutospacing="0"/>
        <w:rPr>
          <w:color w:val="212121"/>
        </w:rPr>
      </w:pPr>
      <w:r w:rsidRPr="006A0C67">
        <w:rPr>
          <w:color w:val="212121"/>
        </w:rPr>
        <w:t>occult blood[MeSH Terms]: "occult blood"[MeSH Terms]</w:t>
      </w:r>
    </w:p>
    <w:p w14:paraId="6FDFD06C" w14:textId="77777777" w:rsidR="00567CA7" w:rsidRPr="006A0C67" w:rsidRDefault="00567CA7" w:rsidP="00567CA7">
      <w:pPr>
        <w:pStyle w:val="NormalWeb"/>
        <w:spacing w:before="0" w:beforeAutospacing="0" w:after="0" w:afterAutospacing="0"/>
        <w:rPr>
          <w:color w:val="212121"/>
        </w:rPr>
      </w:pPr>
      <w:r w:rsidRPr="006A0C67">
        <w:rPr>
          <w:color w:val="212121"/>
        </w:rPr>
        <w:t>somatic: "diploidy"[MeSH Terms] OR "diploidy"[All Fields] OR "somatic"[All Fields] OR "somatically"[All Fields] OR "somatics"[All Fields]</w:t>
      </w:r>
    </w:p>
    <w:p w14:paraId="784BC2CE" w14:textId="77777777" w:rsidR="00567CA7" w:rsidRPr="006A0C67" w:rsidRDefault="00567CA7" w:rsidP="00567CA7">
      <w:pPr>
        <w:pStyle w:val="NormalWeb"/>
        <w:spacing w:before="0" w:beforeAutospacing="0" w:after="0" w:afterAutospacing="0"/>
        <w:rPr>
          <w:color w:val="212121"/>
        </w:rPr>
      </w:pPr>
      <w:r w:rsidRPr="006A0C67">
        <w:rPr>
          <w:color w:val="212121"/>
        </w:rPr>
        <w:t>gastrointestinal tract[MeSH Terms]: "gastrointestinal tract"[MeSH Terms]</w:t>
      </w:r>
    </w:p>
    <w:p w14:paraId="0D7D578B" w14:textId="77777777" w:rsidR="00567CA7" w:rsidRPr="006A0C67" w:rsidRDefault="00567CA7" w:rsidP="00567CA7">
      <w:pPr>
        <w:pStyle w:val="NormalWeb"/>
        <w:spacing w:before="0" w:beforeAutospacing="0" w:after="0" w:afterAutospacing="0"/>
        <w:rPr>
          <w:color w:val="212121"/>
        </w:rPr>
      </w:pPr>
      <w:r w:rsidRPr="006A0C67">
        <w:rPr>
          <w:color w:val="212121"/>
        </w:rPr>
        <w:t>gastrointestinal disease[MeSH Terms]: "gastrointestinal diseases"[MeSH Terms]</w:t>
      </w:r>
    </w:p>
    <w:p w14:paraId="1C9428F8" w14:textId="77777777" w:rsidR="00567CA7" w:rsidRPr="006A0C67" w:rsidRDefault="00567CA7" w:rsidP="00567CA7">
      <w:pPr>
        <w:pStyle w:val="NormalWeb"/>
        <w:spacing w:before="0" w:beforeAutospacing="0" w:after="0" w:afterAutospacing="0"/>
        <w:rPr>
          <w:color w:val="212121"/>
        </w:rPr>
      </w:pPr>
      <w:r w:rsidRPr="006A0C67">
        <w:rPr>
          <w:color w:val="212121"/>
        </w:rPr>
        <w:t> </w:t>
      </w:r>
    </w:p>
    <w:p w14:paraId="7AF471C8" w14:textId="77777777" w:rsidR="00567CA7" w:rsidRPr="006A0C67" w:rsidRDefault="00567CA7" w:rsidP="00567CA7">
      <w:pPr>
        <w:pStyle w:val="NormalWeb"/>
        <w:spacing w:before="0" w:beforeAutospacing="0" w:after="0" w:afterAutospacing="0"/>
        <w:rPr>
          <w:b/>
          <w:bCs/>
          <w:color w:val="212121"/>
        </w:rPr>
      </w:pPr>
      <w:r w:rsidRPr="006A0C67">
        <w:rPr>
          <w:b/>
          <w:bCs/>
          <w:color w:val="212121"/>
        </w:rPr>
        <w:t>EMBASE search strategy:</w:t>
      </w:r>
    </w:p>
    <w:p w14:paraId="0EBDEEA2" w14:textId="77777777" w:rsidR="00567CA7" w:rsidRPr="006A0C67" w:rsidRDefault="00567CA7" w:rsidP="00567CA7">
      <w:pPr>
        <w:pStyle w:val="NormalWeb"/>
        <w:spacing w:before="0" w:beforeAutospacing="0" w:after="0" w:afterAutospacing="0"/>
      </w:pPr>
      <w:r w:rsidRPr="006A0C67">
        <w:t>('infant'/exp OR 'infant' OR 'infants'/exp OR 'infants')</w:t>
      </w:r>
    </w:p>
    <w:p w14:paraId="277882C3" w14:textId="77777777" w:rsidR="00567CA7" w:rsidRPr="006A0C67" w:rsidRDefault="00567CA7" w:rsidP="00567CA7">
      <w:pPr>
        <w:pStyle w:val="NormalWeb"/>
        <w:spacing w:before="0" w:beforeAutospacing="0" w:after="0" w:afterAutospacing="0"/>
      </w:pPr>
      <w:r w:rsidRPr="006A0C67">
        <w:t> </w:t>
      </w:r>
    </w:p>
    <w:p w14:paraId="553D385F" w14:textId="77777777" w:rsidR="00567CA7" w:rsidRPr="006A0C67" w:rsidRDefault="00567CA7" w:rsidP="00567CA7">
      <w:pPr>
        <w:pStyle w:val="NormalWeb"/>
        <w:spacing w:before="0" w:beforeAutospacing="0" w:after="0" w:afterAutospacing="0"/>
      </w:pPr>
      <w:r w:rsidRPr="006A0C67">
        <w:t>AND</w:t>
      </w:r>
    </w:p>
    <w:p w14:paraId="08B3D22E" w14:textId="77777777" w:rsidR="00567CA7" w:rsidRPr="006A0C67" w:rsidRDefault="00567CA7" w:rsidP="00567CA7">
      <w:pPr>
        <w:pStyle w:val="NormalWeb"/>
        <w:spacing w:before="0" w:beforeAutospacing="0" w:after="0" w:afterAutospacing="0"/>
      </w:pPr>
      <w:r w:rsidRPr="006A0C67">
        <w:t>((‘congenital heart disease’/exp OR (‘congenital’ AND ‘heart’ AND ‘disease’) OR ‘congenital heart disease’ OR ((‘heart’ AND ‘defects’) AND ‘congenital’) OR ‘congenital heart defect’ OR ((‘congenital’ AND ‘heart’) AND ‘defect’))</w:t>
      </w:r>
    </w:p>
    <w:p w14:paraId="7592F045" w14:textId="77777777" w:rsidR="00567CA7" w:rsidRPr="006A0C67" w:rsidRDefault="00567CA7" w:rsidP="00567CA7">
      <w:pPr>
        <w:pStyle w:val="NormalWeb"/>
        <w:spacing w:before="0" w:beforeAutospacing="0" w:after="0" w:afterAutospacing="0"/>
      </w:pPr>
      <w:r w:rsidRPr="006A0C67">
        <w:t xml:space="preserve">OR ‘cardiology service’/exp OR ‘cardiovascular surgery’/exp </w:t>
      </w:r>
    </w:p>
    <w:p w14:paraId="211884CC" w14:textId="77777777" w:rsidR="00567CA7" w:rsidRPr="006A0C67" w:rsidRDefault="00567CA7" w:rsidP="00567CA7">
      <w:pPr>
        <w:pStyle w:val="NormalWeb"/>
        <w:spacing w:before="0" w:beforeAutospacing="0" w:after="0" w:afterAutospacing="0"/>
      </w:pPr>
      <w:r w:rsidRPr="006A0C67">
        <w:t>OR ((‘cardiopulmonary bypass’/exp OR (‘cardiopulmonary’ AND ‘bypass’) OR ‘cardiopulmonary bypass’)))</w:t>
      </w:r>
    </w:p>
    <w:p w14:paraId="44AB5828" w14:textId="77777777" w:rsidR="00567CA7" w:rsidRPr="006A0C67" w:rsidRDefault="00567CA7" w:rsidP="00567CA7">
      <w:pPr>
        <w:pStyle w:val="NormalWeb"/>
        <w:spacing w:before="0" w:beforeAutospacing="0" w:after="0" w:afterAutospacing="0"/>
      </w:pPr>
      <w:r w:rsidRPr="006A0C67">
        <w:t> </w:t>
      </w:r>
    </w:p>
    <w:p w14:paraId="7C61CC65" w14:textId="77777777" w:rsidR="00567CA7" w:rsidRPr="006A0C67" w:rsidRDefault="00567CA7" w:rsidP="00567CA7">
      <w:pPr>
        <w:pStyle w:val="NormalWeb"/>
        <w:spacing w:before="0" w:beforeAutospacing="0" w:after="0" w:afterAutospacing="0"/>
      </w:pPr>
      <w:r w:rsidRPr="006A0C67">
        <w:t>AND</w:t>
      </w:r>
    </w:p>
    <w:p w14:paraId="4EEB450A" w14:textId="77777777" w:rsidR="00567CA7" w:rsidRPr="006A0C67" w:rsidRDefault="00567CA7" w:rsidP="00567CA7">
      <w:pPr>
        <w:pStyle w:val="NormalWeb"/>
        <w:spacing w:before="0" w:beforeAutospacing="0" w:after="0" w:afterAutospacing="0"/>
      </w:pPr>
      <w:r w:rsidRPr="006A0C67">
        <w:t>((‘necrotizing enterocolitis’ OR ‘necrotizing enterocolitis’/exp OR (‘enterocolitis’ AND ‘necrotizing’) OR ‘necrotizing enterocolitis’ OR (‘necrotizing’ AND ‘enterocolitis’))</w:t>
      </w:r>
    </w:p>
    <w:p w14:paraId="32C45E56" w14:textId="77777777" w:rsidR="00567CA7" w:rsidRPr="006A0C67" w:rsidRDefault="00567CA7" w:rsidP="00567CA7">
      <w:pPr>
        <w:pStyle w:val="NormalWeb"/>
        <w:spacing w:before="0" w:beforeAutospacing="0" w:after="0" w:afterAutospacing="0"/>
      </w:pPr>
      <w:r w:rsidRPr="006A0C67">
        <w:t>OR (‘gastrointestinal haemorrhage’ OR ‘gastrointestinal hemorrhage’/exp OR (‘gastrointestinal’ AND ‘hemorrhage’))</w:t>
      </w:r>
    </w:p>
    <w:p w14:paraId="61EB0C2E" w14:textId="2CE8CB94" w:rsidR="00567CA7" w:rsidRPr="006A0C67" w:rsidRDefault="00567CA7" w:rsidP="00567CA7">
      <w:pPr>
        <w:pStyle w:val="NormalWeb"/>
        <w:spacing w:before="0" w:beforeAutospacing="0" w:after="0" w:afterAutospacing="0"/>
      </w:pPr>
      <w:r w:rsidRPr="006A0C67">
        <w:t>OR (‘haematochezia’ OR ‘hematochezia’ OR ‘splanchnic blood flow’/exp))</w:t>
      </w:r>
    </w:p>
    <w:p w14:paraId="0DE1D50C" w14:textId="113F250B" w:rsidR="00567CA7" w:rsidRDefault="00567CA7">
      <w:r>
        <w:br w:type="page"/>
      </w:r>
    </w:p>
    <w:p w14:paraId="4519C4BE" w14:textId="77777777" w:rsidR="00567CA7" w:rsidRDefault="00567CA7" w:rsidP="00567CA7">
      <w:pPr>
        <w:spacing w:after="0" w:line="240" w:lineRule="auto"/>
        <w:rPr>
          <w:rFonts w:ascii="Times New Roman" w:hAnsi="Times New Roman" w:cs="Times New Roman"/>
          <w:sz w:val="24"/>
          <w:szCs w:val="24"/>
        </w:rPr>
      </w:pPr>
      <w:r w:rsidRPr="005A5303">
        <w:rPr>
          <w:rFonts w:ascii="Times New Roman" w:hAnsi="Times New Roman" w:cs="Times New Roman"/>
          <w:b/>
          <w:bCs/>
          <w:sz w:val="24"/>
          <w:szCs w:val="24"/>
        </w:rPr>
        <w:lastRenderedPageBreak/>
        <w:t>Supplemental Methods</w:t>
      </w:r>
      <w:r>
        <w:rPr>
          <w:rFonts w:ascii="Times New Roman" w:hAnsi="Times New Roman" w:cs="Times New Roman"/>
          <w:b/>
          <w:bCs/>
          <w:sz w:val="24"/>
          <w:szCs w:val="24"/>
        </w:rPr>
        <w:t xml:space="preserve"> 2</w:t>
      </w:r>
      <w:r w:rsidRPr="005A5303">
        <w:rPr>
          <w:rFonts w:ascii="Times New Roman" w:hAnsi="Times New Roman" w:cs="Times New Roman"/>
          <w:b/>
          <w:bCs/>
          <w:sz w:val="24"/>
          <w:szCs w:val="24"/>
        </w:rPr>
        <w:t xml:space="preserve">: </w:t>
      </w:r>
      <w:r w:rsidRPr="005A5303">
        <w:rPr>
          <w:rFonts w:ascii="Times New Roman" w:hAnsi="Times New Roman" w:cs="Times New Roman"/>
          <w:sz w:val="24"/>
          <w:szCs w:val="24"/>
        </w:rPr>
        <w:t>Search Logic for Medline and Embase databases</w:t>
      </w:r>
    </w:p>
    <w:p w14:paraId="3E7CD2CA" w14:textId="0739C5D3" w:rsidR="00894944" w:rsidRDefault="00567CA7">
      <w:r w:rsidRPr="00805F86">
        <w:rPr>
          <w:rFonts w:ascii="Times New Roman" w:hAnsi="Times New Roman" w:cs="Times New Roman"/>
          <w:noProof/>
          <w:sz w:val="24"/>
          <w:szCs w:val="24"/>
        </w:rPr>
        <w:drawing>
          <wp:inline distT="0" distB="0" distL="0" distR="0" wp14:anchorId="4E66E41A" wp14:editId="6A55D035">
            <wp:extent cx="5829300" cy="8263514"/>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38419" cy="8276441"/>
                    </a:xfrm>
                    <a:prstGeom prst="rect">
                      <a:avLst/>
                    </a:prstGeom>
                  </pic:spPr>
                </pic:pic>
              </a:graphicData>
            </a:graphic>
          </wp:inline>
        </w:drawing>
      </w:r>
    </w:p>
    <w:p w14:paraId="45F2B442" w14:textId="1C944121" w:rsidR="00567CA7" w:rsidRDefault="00567CA7">
      <w:r w:rsidRPr="0063475D">
        <w:rPr>
          <w:rFonts w:ascii="Times New Roman" w:hAnsi="Times New Roman" w:cs="Times New Roman"/>
          <w:noProof/>
          <w:sz w:val="24"/>
          <w:szCs w:val="24"/>
        </w:rPr>
        <w:lastRenderedPageBreak/>
        <w:drawing>
          <wp:inline distT="0" distB="0" distL="0" distR="0" wp14:anchorId="7E9352CB" wp14:editId="1F59D947">
            <wp:extent cx="6334125" cy="8911762"/>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7090" cy="8915933"/>
                    </a:xfrm>
                    <a:prstGeom prst="rect">
                      <a:avLst/>
                    </a:prstGeom>
                  </pic:spPr>
                </pic:pic>
              </a:graphicData>
            </a:graphic>
          </wp:inline>
        </w:drawing>
      </w:r>
    </w:p>
    <w:p w14:paraId="5D0027BD" w14:textId="02D6497C" w:rsidR="00567CA7" w:rsidRDefault="00567CA7">
      <w:r w:rsidRPr="00E71BD5">
        <w:rPr>
          <w:rFonts w:ascii="Times New Roman" w:hAnsi="Times New Roman" w:cs="Times New Roman"/>
          <w:noProof/>
          <w:sz w:val="24"/>
          <w:szCs w:val="24"/>
        </w:rPr>
        <w:lastRenderedPageBreak/>
        <w:drawing>
          <wp:inline distT="0" distB="0" distL="0" distR="0" wp14:anchorId="71CDC86D" wp14:editId="5E50E2B5">
            <wp:extent cx="6109299" cy="863917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1865" cy="8642804"/>
                    </a:xfrm>
                    <a:prstGeom prst="rect">
                      <a:avLst/>
                    </a:prstGeom>
                  </pic:spPr>
                </pic:pic>
              </a:graphicData>
            </a:graphic>
          </wp:inline>
        </w:drawing>
      </w:r>
    </w:p>
    <w:p w14:paraId="6F245DB2" w14:textId="612B7650" w:rsidR="00567CA7" w:rsidRDefault="00567CA7">
      <w:r w:rsidRPr="00E44F47">
        <w:rPr>
          <w:rFonts w:ascii="Times New Roman" w:hAnsi="Times New Roman" w:cs="Times New Roman"/>
          <w:noProof/>
          <w:sz w:val="24"/>
          <w:szCs w:val="24"/>
        </w:rPr>
        <w:lastRenderedPageBreak/>
        <w:drawing>
          <wp:inline distT="0" distB="0" distL="0" distR="0" wp14:anchorId="5B66D69E" wp14:editId="476CB1A6">
            <wp:extent cx="6277975" cy="885825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82979" cy="8865311"/>
                    </a:xfrm>
                    <a:prstGeom prst="rect">
                      <a:avLst/>
                    </a:prstGeom>
                  </pic:spPr>
                </pic:pic>
              </a:graphicData>
            </a:graphic>
          </wp:inline>
        </w:drawing>
      </w:r>
    </w:p>
    <w:p w14:paraId="7653284F" w14:textId="3BA2D2E8" w:rsidR="00567CA7" w:rsidRDefault="00567CA7">
      <w:r w:rsidRPr="00DA07DC">
        <w:rPr>
          <w:rFonts w:ascii="Times New Roman" w:hAnsi="Times New Roman" w:cs="Times New Roman"/>
          <w:noProof/>
          <w:sz w:val="24"/>
          <w:szCs w:val="24"/>
        </w:rPr>
        <w:lastRenderedPageBreak/>
        <w:drawing>
          <wp:inline distT="0" distB="0" distL="0" distR="0" wp14:anchorId="7081CFEA" wp14:editId="2551D45B">
            <wp:extent cx="6210300" cy="882247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3070" cy="8826409"/>
                    </a:xfrm>
                    <a:prstGeom prst="rect">
                      <a:avLst/>
                    </a:prstGeom>
                  </pic:spPr>
                </pic:pic>
              </a:graphicData>
            </a:graphic>
          </wp:inline>
        </w:drawing>
      </w:r>
    </w:p>
    <w:p w14:paraId="57C01EE1" w14:textId="77777777" w:rsidR="00567CA7" w:rsidRDefault="00567CA7" w:rsidP="00ED4A9B">
      <w:pPr>
        <w:spacing w:after="0" w:line="240" w:lineRule="auto"/>
        <w:rPr>
          <w:rFonts w:ascii="Times New Roman" w:hAnsi="Times New Roman" w:cs="Times New Roman"/>
          <w:sz w:val="24"/>
          <w:szCs w:val="24"/>
        </w:rPr>
      </w:pPr>
      <w:r w:rsidRPr="00C96A14">
        <w:rPr>
          <w:rFonts w:ascii="Times New Roman" w:hAnsi="Times New Roman" w:cs="Times New Roman"/>
          <w:b/>
          <w:bCs/>
          <w:sz w:val="24"/>
          <w:szCs w:val="24"/>
        </w:rPr>
        <w:lastRenderedPageBreak/>
        <w:t>Supplemental Methods 3:</w:t>
      </w:r>
      <w:r>
        <w:rPr>
          <w:rFonts w:ascii="Times New Roman" w:hAnsi="Times New Roman" w:cs="Times New Roman"/>
          <w:sz w:val="24"/>
          <w:szCs w:val="24"/>
        </w:rPr>
        <w:t xml:space="preserve"> Newcastle-Ottawa Risk of Bias Assessment Tool</w:t>
      </w:r>
    </w:p>
    <w:p w14:paraId="006D91BB" w14:textId="77777777" w:rsidR="00567CA7" w:rsidRDefault="00567CA7" w:rsidP="00ED4A9B">
      <w:pPr>
        <w:spacing w:after="0" w:line="240" w:lineRule="auto"/>
        <w:rPr>
          <w:rFonts w:ascii="Times New Roman" w:hAnsi="Times New Roman" w:cs="Times New Roman"/>
          <w:sz w:val="24"/>
          <w:szCs w:val="24"/>
        </w:rPr>
      </w:pPr>
    </w:p>
    <w:p w14:paraId="067C6D4E" w14:textId="77777777" w:rsidR="00567CA7" w:rsidRDefault="00567CA7" w:rsidP="00ED4A9B">
      <w:pPr>
        <w:tabs>
          <w:tab w:val="center" w:pos="4680"/>
        </w:tabs>
        <w:spacing w:after="0" w:line="240" w:lineRule="auto"/>
        <w:rPr>
          <w:b/>
          <w:bCs/>
          <w:lang w:val="en-GB"/>
        </w:rPr>
      </w:pPr>
      <w:r>
        <w:rPr>
          <w:b/>
          <w:bCs/>
          <w:lang w:val="en-GB"/>
        </w:rPr>
        <w:t>NEWCASTLE - OTTAWA QUALITY ASSESSMENT SCALE</w:t>
      </w:r>
    </w:p>
    <w:p w14:paraId="6E7A0FEB" w14:textId="77777777" w:rsidR="00567CA7" w:rsidRDefault="00567CA7" w:rsidP="00ED4A9B">
      <w:pPr>
        <w:tabs>
          <w:tab w:val="center" w:pos="4680"/>
        </w:tabs>
        <w:spacing w:after="0" w:line="240" w:lineRule="auto"/>
        <w:rPr>
          <w:lang w:val="en-GB"/>
        </w:rPr>
      </w:pPr>
      <w:r>
        <w:rPr>
          <w:b/>
          <w:bCs/>
          <w:lang w:val="en-GB"/>
        </w:rPr>
        <w:tab/>
        <w:t>COHORT STUDIES</w:t>
      </w:r>
    </w:p>
    <w:p w14:paraId="5BC193C0" w14:textId="77777777" w:rsidR="00567CA7" w:rsidRDefault="00567CA7" w:rsidP="00ED4A9B">
      <w:pPr>
        <w:tabs>
          <w:tab w:val="left" w:pos="-1080"/>
          <w:tab w:val="left" w:pos="-720"/>
          <w:tab w:val="left" w:pos="270"/>
        </w:tabs>
        <w:spacing w:after="0" w:line="240" w:lineRule="auto"/>
        <w:rPr>
          <w:lang w:val="en-GB"/>
        </w:rPr>
      </w:pPr>
    </w:p>
    <w:p w14:paraId="2C4E2490" w14:textId="77777777" w:rsidR="00567CA7" w:rsidRDefault="00567CA7" w:rsidP="00ED4A9B">
      <w:pPr>
        <w:tabs>
          <w:tab w:val="left" w:pos="-1080"/>
          <w:tab w:val="left" w:pos="-720"/>
          <w:tab w:val="left" w:pos="270"/>
        </w:tabs>
        <w:spacing w:after="0" w:line="240" w:lineRule="auto"/>
        <w:rPr>
          <w:lang w:val="en-GB"/>
        </w:rPr>
      </w:pPr>
      <w:r>
        <w:rPr>
          <w:u w:val="single"/>
          <w:lang w:val="en-GB"/>
        </w:rPr>
        <w:t>Note</w:t>
      </w:r>
      <w:r>
        <w:rPr>
          <w:lang w:val="en-GB"/>
        </w:rPr>
        <w:t>: A study can be awarded a maximum of one star for each numbered item within the Selection and Outcome categories. A maximum of two stars can be given for Comparability</w:t>
      </w:r>
    </w:p>
    <w:p w14:paraId="4CDD6CCC" w14:textId="77777777" w:rsidR="00567CA7" w:rsidRDefault="00567CA7" w:rsidP="00ED4A9B">
      <w:pPr>
        <w:tabs>
          <w:tab w:val="left" w:pos="-1080"/>
          <w:tab w:val="left" w:pos="-720"/>
          <w:tab w:val="left" w:pos="270"/>
        </w:tabs>
        <w:spacing w:after="0" w:line="240" w:lineRule="auto"/>
        <w:rPr>
          <w:lang w:val="en-GB"/>
        </w:rPr>
      </w:pPr>
    </w:p>
    <w:p w14:paraId="65A3A8B2" w14:textId="77777777" w:rsidR="00567CA7" w:rsidRDefault="00567CA7" w:rsidP="00ED4A9B">
      <w:pPr>
        <w:tabs>
          <w:tab w:val="left" w:pos="-1080"/>
          <w:tab w:val="left" w:pos="-720"/>
          <w:tab w:val="left" w:pos="270"/>
        </w:tabs>
        <w:spacing w:after="0" w:line="240" w:lineRule="auto"/>
        <w:rPr>
          <w:b/>
          <w:bCs/>
          <w:lang w:val="en-GB"/>
        </w:rPr>
      </w:pPr>
      <w:r>
        <w:rPr>
          <w:b/>
          <w:bCs/>
          <w:sz w:val="24"/>
          <w:lang w:val="en-GB"/>
        </w:rPr>
        <w:t>Selection</w:t>
      </w:r>
    </w:p>
    <w:p w14:paraId="528BA5A8" w14:textId="77777777" w:rsidR="00567CA7" w:rsidRDefault="00567CA7" w:rsidP="00ED4A9B">
      <w:pPr>
        <w:tabs>
          <w:tab w:val="left" w:pos="-1080"/>
          <w:tab w:val="left" w:pos="-720"/>
          <w:tab w:val="left" w:pos="270"/>
        </w:tabs>
        <w:spacing w:after="0" w:line="240" w:lineRule="auto"/>
        <w:rPr>
          <w:lang w:val="en-GB"/>
        </w:rPr>
      </w:pPr>
      <w:r>
        <w:rPr>
          <w:lang w:val="en-GB"/>
        </w:rPr>
        <w:t xml:space="preserve">1) </w:t>
      </w:r>
      <w:r>
        <w:rPr>
          <w:u w:val="single"/>
          <w:lang w:val="en-GB"/>
        </w:rPr>
        <w:t>Representativeness of the exposed cohort</w:t>
      </w:r>
    </w:p>
    <w:p w14:paraId="525EF493"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a) truly representative of the average _______________ (describe) in the community </w:t>
      </w:r>
      <w:r>
        <w:rPr>
          <w:rFonts w:ascii="Wingdings" w:hAnsi="Wingdings"/>
          <w:b/>
          <w:bCs/>
          <w:lang w:val="en-GB"/>
        </w:rPr>
        <w:t></w:t>
      </w:r>
      <w:r>
        <w:rPr>
          <w:lang w:val="en-GB"/>
        </w:rPr>
        <w:t xml:space="preserve"> </w:t>
      </w:r>
    </w:p>
    <w:p w14:paraId="1FD97D60"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b) somewhat representative of the average ______________ in the community </w:t>
      </w:r>
      <w:r>
        <w:rPr>
          <w:rFonts w:ascii="Wingdings" w:hAnsi="Wingdings"/>
          <w:b/>
          <w:bCs/>
          <w:lang w:val="en-GB"/>
        </w:rPr>
        <w:t></w:t>
      </w:r>
    </w:p>
    <w:p w14:paraId="75AB9AC6" w14:textId="77777777" w:rsidR="00567CA7" w:rsidRDefault="00567CA7" w:rsidP="00ED4A9B">
      <w:pPr>
        <w:tabs>
          <w:tab w:val="left" w:pos="-1080"/>
          <w:tab w:val="left" w:pos="-720"/>
          <w:tab w:val="left" w:pos="270"/>
        </w:tabs>
        <w:spacing w:after="0" w:line="240" w:lineRule="auto"/>
        <w:ind w:firstLine="270"/>
        <w:rPr>
          <w:lang w:val="en-GB"/>
        </w:rPr>
      </w:pPr>
      <w:r>
        <w:rPr>
          <w:lang w:val="en-GB"/>
        </w:rPr>
        <w:t>c) selected group of users eg nurses, volunteers</w:t>
      </w:r>
    </w:p>
    <w:p w14:paraId="535D8208" w14:textId="77777777" w:rsidR="00567CA7" w:rsidRDefault="00567CA7" w:rsidP="00ED4A9B">
      <w:pPr>
        <w:tabs>
          <w:tab w:val="left" w:pos="-1080"/>
          <w:tab w:val="left" w:pos="-720"/>
          <w:tab w:val="left" w:pos="270"/>
        </w:tabs>
        <w:spacing w:after="0" w:line="240" w:lineRule="auto"/>
        <w:ind w:firstLine="270"/>
        <w:rPr>
          <w:lang w:val="en-GB"/>
        </w:rPr>
      </w:pPr>
      <w:r>
        <w:rPr>
          <w:lang w:val="en-GB"/>
        </w:rPr>
        <w:t>d) no description of the derivation of the cohort</w:t>
      </w:r>
    </w:p>
    <w:p w14:paraId="45526085" w14:textId="77777777" w:rsidR="00567CA7" w:rsidRDefault="00567CA7" w:rsidP="00ED4A9B">
      <w:pPr>
        <w:tabs>
          <w:tab w:val="left" w:pos="-1080"/>
          <w:tab w:val="left" w:pos="-720"/>
          <w:tab w:val="left" w:pos="270"/>
        </w:tabs>
        <w:spacing w:after="0" w:line="240" w:lineRule="auto"/>
        <w:rPr>
          <w:lang w:val="en-GB"/>
        </w:rPr>
      </w:pPr>
      <w:r>
        <w:rPr>
          <w:lang w:val="en-GB"/>
        </w:rPr>
        <w:t xml:space="preserve">2) </w:t>
      </w:r>
      <w:r>
        <w:rPr>
          <w:u w:val="single"/>
          <w:lang w:val="en-GB"/>
        </w:rPr>
        <w:t>Selection of the non exposed cohort</w:t>
      </w:r>
    </w:p>
    <w:p w14:paraId="044DB293"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a) drawn from the same community as the exposed cohort </w:t>
      </w:r>
      <w:r>
        <w:rPr>
          <w:rFonts w:ascii="Wingdings" w:hAnsi="Wingdings"/>
          <w:b/>
          <w:bCs/>
          <w:lang w:val="en-GB"/>
        </w:rPr>
        <w:t></w:t>
      </w:r>
    </w:p>
    <w:p w14:paraId="33C8663A" w14:textId="77777777" w:rsidR="00567CA7" w:rsidRDefault="00567CA7" w:rsidP="00ED4A9B">
      <w:pPr>
        <w:tabs>
          <w:tab w:val="left" w:pos="-1080"/>
          <w:tab w:val="left" w:pos="-720"/>
          <w:tab w:val="left" w:pos="270"/>
        </w:tabs>
        <w:spacing w:after="0" w:line="240" w:lineRule="auto"/>
        <w:ind w:firstLine="270"/>
        <w:rPr>
          <w:lang w:val="en-GB"/>
        </w:rPr>
      </w:pPr>
      <w:r>
        <w:rPr>
          <w:lang w:val="en-GB"/>
        </w:rPr>
        <w:t>b) drawn from a different source</w:t>
      </w:r>
    </w:p>
    <w:p w14:paraId="2A069B15" w14:textId="77777777" w:rsidR="00567CA7" w:rsidRDefault="00567CA7" w:rsidP="00ED4A9B">
      <w:pPr>
        <w:tabs>
          <w:tab w:val="left" w:pos="-1080"/>
          <w:tab w:val="left" w:pos="-720"/>
          <w:tab w:val="left" w:pos="270"/>
        </w:tabs>
        <w:spacing w:after="0" w:line="240" w:lineRule="auto"/>
        <w:ind w:firstLine="270"/>
        <w:rPr>
          <w:lang w:val="en-GB"/>
        </w:rPr>
      </w:pPr>
      <w:r>
        <w:rPr>
          <w:lang w:val="en-GB"/>
        </w:rPr>
        <w:t>c) no description of the derivation of the non exposed cohort</w:t>
      </w:r>
      <w:r>
        <w:rPr>
          <w:lang w:val="en-GB"/>
        </w:rPr>
        <w:tab/>
      </w:r>
    </w:p>
    <w:p w14:paraId="5A785091" w14:textId="77777777" w:rsidR="00567CA7" w:rsidRDefault="00567CA7" w:rsidP="00ED4A9B">
      <w:pPr>
        <w:tabs>
          <w:tab w:val="left" w:pos="-1080"/>
          <w:tab w:val="left" w:pos="-720"/>
          <w:tab w:val="left" w:pos="270"/>
        </w:tabs>
        <w:spacing w:after="0" w:line="240" w:lineRule="auto"/>
        <w:rPr>
          <w:lang w:val="en-GB"/>
        </w:rPr>
      </w:pPr>
      <w:r>
        <w:rPr>
          <w:lang w:val="en-GB"/>
        </w:rPr>
        <w:t xml:space="preserve">3) </w:t>
      </w:r>
      <w:r>
        <w:rPr>
          <w:u w:val="single"/>
          <w:lang w:val="en-GB"/>
        </w:rPr>
        <w:t>Ascertainment of exposure</w:t>
      </w:r>
    </w:p>
    <w:p w14:paraId="54B79FA5"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a) secure record (eg surgical records) </w:t>
      </w:r>
      <w:r>
        <w:rPr>
          <w:rFonts w:ascii="Wingdings" w:hAnsi="Wingdings"/>
          <w:b/>
          <w:bCs/>
          <w:lang w:val="en-GB"/>
        </w:rPr>
        <w:t></w:t>
      </w:r>
    </w:p>
    <w:p w14:paraId="23745609"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b) structured interview </w:t>
      </w:r>
      <w:r>
        <w:rPr>
          <w:rFonts w:ascii="Wingdings" w:hAnsi="Wingdings"/>
          <w:b/>
          <w:bCs/>
          <w:lang w:val="en-GB"/>
        </w:rPr>
        <w:t></w:t>
      </w:r>
    </w:p>
    <w:p w14:paraId="4115499F" w14:textId="77777777" w:rsidR="00567CA7" w:rsidRDefault="00567CA7" w:rsidP="00ED4A9B">
      <w:pPr>
        <w:tabs>
          <w:tab w:val="left" w:pos="-1080"/>
          <w:tab w:val="left" w:pos="-720"/>
          <w:tab w:val="left" w:pos="270"/>
        </w:tabs>
        <w:spacing w:after="0" w:line="240" w:lineRule="auto"/>
        <w:ind w:firstLine="270"/>
        <w:rPr>
          <w:lang w:val="en-GB"/>
        </w:rPr>
      </w:pPr>
      <w:r>
        <w:rPr>
          <w:lang w:val="en-GB"/>
        </w:rPr>
        <w:t>c) written self report</w:t>
      </w:r>
    </w:p>
    <w:p w14:paraId="68B634FF" w14:textId="77777777" w:rsidR="00567CA7" w:rsidRDefault="00567CA7" w:rsidP="00ED4A9B">
      <w:pPr>
        <w:tabs>
          <w:tab w:val="left" w:pos="-1080"/>
          <w:tab w:val="left" w:pos="-720"/>
          <w:tab w:val="left" w:pos="270"/>
        </w:tabs>
        <w:spacing w:after="0" w:line="240" w:lineRule="auto"/>
        <w:ind w:firstLine="270"/>
        <w:rPr>
          <w:lang w:val="en-GB"/>
        </w:rPr>
      </w:pPr>
      <w:r>
        <w:rPr>
          <w:lang w:val="en-GB"/>
        </w:rPr>
        <w:t>d) no description</w:t>
      </w:r>
    </w:p>
    <w:p w14:paraId="311C0B7B" w14:textId="77777777" w:rsidR="00567CA7" w:rsidRDefault="00567CA7" w:rsidP="00ED4A9B">
      <w:pPr>
        <w:tabs>
          <w:tab w:val="left" w:pos="-1080"/>
          <w:tab w:val="left" w:pos="-720"/>
          <w:tab w:val="left" w:pos="270"/>
        </w:tabs>
        <w:spacing w:after="0" w:line="240" w:lineRule="auto"/>
        <w:rPr>
          <w:lang w:val="en-GB"/>
        </w:rPr>
      </w:pPr>
      <w:r>
        <w:rPr>
          <w:lang w:val="en-GB"/>
        </w:rPr>
        <w:t xml:space="preserve">4) </w:t>
      </w:r>
      <w:r>
        <w:rPr>
          <w:u w:val="single"/>
          <w:lang w:val="en-GB"/>
        </w:rPr>
        <w:t>Demonstration that outcome of interest was not present at start of study</w:t>
      </w:r>
    </w:p>
    <w:p w14:paraId="1BF1364B"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a) yes </w:t>
      </w:r>
      <w:r>
        <w:rPr>
          <w:rFonts w:ascii="Wingdings" w:hAnsi="Wingdings"/>
          <w:b/>
          <w:bCs/>
          <w:lang w:val="en-GB"/>
        </w:rPr>
        <w:t></w:t>
      </w:r>
    </w:p>
    <w:p w14:paraId="0FBC8F1A" w14:textId="77777777" w:rsidR="00567CA7" w:rsidRDefault="00567CA7" w:rsidP="00ED4A9B">
      <w:pPr>
        <w:tabs>
          <w:tab w:val="left" w:pos="-1080"/>
          <w:tab w:val="left" w:pos="-720"/>
          <w:tab w:val="left" w:pos="270"/>
        </w:tabs>
        <w:spacing w:after="0" w:line="240" w:lineRule="auto"/>
        <w:ind w:firstLine="270"/>
        <w:rPr>
          <w:lang w:val="en-GB"/>
        </w:rPr>
      </w:pPr>
      <w:r>
        <w:rPr>
          <w:lang w:val="en-GB"/>
        </w:rPr>
        <w:t>b) no</w:t>
      </w:r>
    </w:p>
    <w:p w14:paraId="4FCA803B" w14:textId="77777777" w:rsidR="00567CA7" w:rsidRDefault="00567CA7" w:rsidP="00ED4A9B">
      <w:pPr>
        <w:tabs>
          <w:tab w:val="left" w:pos="-1080"/>
          <w:tab w:val="left" w:pos="-720"/>
          <w:tab w:val="left" w:pos="270"/>
        </w:tabs>
        <w:spacing w:after="0" w:line="240" w:lineRule="auto"/>
        <w:rPr>
          <w:b/>
          <w:bCs/>
          <w:sz w:val="24"/>
          <w:lang w:val="en-GB"/>
        </w:rPr>
      </w:pPr>
      <w:r>
        <w:rPr>
          <w:b/>
          <w:bCs/>
          <w:sz w:val="24"/>
          <w:lang w:val="en-GB"/>
        </w:rPr>
        <w:t>Comparability</w:t>
      </w:r>
    </w:p>
    <w:p w14:paraId="5BFD854E" w14:textId="77777777" w:rsidR="00567CA7" w:rsidRDefault="00567CA7" w:rsidP="00ED4A9B">
      <w:pPr>
        <w:tabs>
          <w:tab w:val="left" w:pos="-1080"/>
          <w:tab w:val="left" w:pos="-720"/>
          <w:tab w:val="left" w:pos="270"/>
        </w:tabs>
        <w:spacing w:after="0" w:line="240" w:lineRule="auto"/>
        <w:rPr>
          <w:lang w:val="en-GB"/>
        </w:rPr>
      </w:pPr>
      <w:r>
        <w:rPr>
          <w:lang w:val="en-GB"/>
        </w:rPr>
        <w:t xml:space="preserve">1) </w:t>
      </w:r>
      <w:r>
        <w:rPr>
          <w:u w:val="single"/>
          <w:lang w:val="en-GB"/>
        </w:rPr>
        <w:t>Comparability of cohorts on the basis of the design or analysis</w:t>
      </w:r>
    </w:p>
    <w:p w14:paraId="27EFECEF"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a) study controls for _____________ (select the most important factor) </w:t>
      </w:r>
      <w:r>
        <w:rPr>
          <w:rFonts w:ascii="Wingdings" w:hAnsi="Wingdings"/>
          <w:b/>
          <w:bCs/>
          <w:lang w:val="en-GB"/>
        </w:rPr>
        <w:t></w:t>
      </w:r>
    </w:p>
    <w:p w14:paraId="3A61605F"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b) study controls for any additional factor </w:t>
      </w:r>
      <w:r>
        <w:rPr>
          <w:rFonts w:ascii="Wingdings" w:hAnsi="Wingdings"/>
          <w:b/>
          <w:bCs/>
          <w:lang w:val="en-GB"/>
        </w:rPr>
        <w:t></w:t>
      </w:r>
      <w:r>
        <w:rPr>
          <w:lang w:val="en-GB"/>
        </w:rPr>
        <w:t xml:space="preserve">  (This criteria could be modified to indicate specific                   control for a second important factor.)</w:t>
      </w:r>
      <w:r>
        <w:rPr>
          <w:lang w:val="en-GB"/>
        </w:rPr>
        <w:tab/>
      </w:r>
    </w:p>
    <w:p w14:paraId="44BAE44B" w14:textId="77777777" w:rsidR="00567CA7" w:rsidRDefault="00567CA7" w:rsidP="00ED4A9B">
      <w:pPr>
        <w:tabs>
          <w:tab w:val="left" w:pos="-1080"/>
          <w:tab w:val="left" w:pos="-720"/>
          <w:tab w:val="left" w:pos="270"/>
        </w:tabs>
        <w:spacing w:after="0" w:line="240" w:lineRule="auto"/>
        <w:rPr>
          <w:lang w:val="en-GB"/>
        </w:rPr>
      </w:pPr>
      <w:r>
        <w:rPr>
          <w:b/>
          <w:bCs/>
          <w:sz w:val="24"/>
          <w:lang w:val="en-GB"/>
        </w:rPr>
        <w:t>Outcome</w:t>
      </w:r>
    </w:p>
    <w:p w14:paraId="50D4EB89" w14:textId="77777777" w:rsidR="00567CA7" w:rsidRDefault="00567CA7" w:rsidP="00ED4A9B">
      <w:pPr>
        <w:tabs>
          <w:tab w:val="left" w:pos="-1080"/>
          <w:tab w:val="left" w:pos="-720"/>
          <w:tab w:val="left" w:pos="270"/>
        </w:tabs>
        <w:spacing w:after="0" w:line="240" w:lineRule="auto"/>
        <w:rPr>
          <w:lang w:val="en-GB"/>
        </w:rPr>
      </w:pPr>
      <w:r>
        <w:rPr>
          <w:lang w:val="en-GB"/>
        </w:rPr>
        <w:t xml:space="preserve">1) </w:t>
      </w:r>
      <w:r>
        <w:rPr>
          <w:u w:val="single"/>
          <w:lang w:val="en-GB"/>
        </w:rPr>
        <w:t>Assessment of outcome</w:t>
      </w:r>
      <w:r>
        <w:rPr>
          <w:lang w:val="en-GB"/>
        </w:rPr>
        <w:t xml:space="preserve"> </w:t>
      </w:r>
    </w:p>
    <w:p w14:paraId="135CBBE4"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a) independent blind assessment </w:t>
      </w:r>
      <w:r>
        <w:rPr>
          <w:rFonts w:ascii="Wingdings" w:hAnsi="Wingdings"/>
          <w:b/>
          <w:bCs/>
          <w:lang w:val="en-GB"/>
        </w:rPr>
        <w:t></w:t>
      </w:r>
      <w:r>
        <w:rPr>
          <w:lang w:val="en-GB"/>
        </w:rPr>
        <w:t xml:space="preserve"> </w:t>
      </w:r>
    </w:p>
    <w:p w14:paraId="67A0DA7D"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b) record linkage </w:t>
      </w:r>
      <w:r>
        <w:rPr>
          <w:rFonts w:ascii="Wingdings" w:hAnsi="Wingdings"/>
          <w:b/>
          <w:bCs/>
          <w:lang w:val="en-GB"/>
        </w:rPr>
        <w:t></w:t>
      </w:r>
    </w:p>
    <w:p w14:paraId="20EAE440" w14:textId="77777777" w:rsidR="00567CA7" w:rsidRDefault="00567CA7" w:rsidP="00ED4A9B">
      <w:pPr>
        <w:tabs>
          <w:tab w:val="left" w:pos="-1080"/>
          <w:tab w:val="left" w:pos="-720"/>
          <w:tab w:val="left" w:pos="270"/>
        </w:tabs>
        <w:spacing w:after="0" w:line="240" w:lineRule="auto"/>
        <w:ind w:firstLine="270"/>
        <w:rPr>
          <w:lang w:val="en-GB"/>
        </w:rPr>
      </w:pPr>
      <w:r>
        <w:rPr>
          <w:lang w:val="en-GB"/>
        </w:rPr>
        <w:t>c) self report</w:t>
      </w:r>
      <w:r>
        <w:rPr>
          <w:lang w:val="en-GB"/>
        </w:rPr>
        <w:tab/>
      </w:r>
    </w:p>
    <w:p w14:paraId="6E4321DF" w14:textId="77777777" w:rsidR="00567CA7" w:rsidRDefault="00567CA7" w:rsidP="00ED4A9B">
      <w:pPr>
        <w:tabs>
          <w:tab w:val="left" w:pos="-1080"/>
          <w:tab w:val="left" w:pos="-720"/>
          <w:tab w:val="left" w:pos="270"/>
        </w:tabs>
        <w:spacing w:after="0" w:line="240" w:lineRule="auto"/>
        <w:ind w:firstLine="270"/>
        <w:rPr>
          <w:lang w:val="en-GB"/>
        </w:rPr>
      </w:pPr>
      <w:r>
        <w:rPr>
          <w:lang w:val="en-GB"/>
        </w:rPr>
        <w:t>d) no description</w:t>
      </w:r>
    </w:p>
    <w:p w14:paraId="207751D0" w14:textId="77777777" w:rsidR="00567CA7" w:rsidRDefault="00567CA7" w:rsidP="00ED4A9B">
      <w:pPr>
        <w:tabs>
          <w:tab w:val="left" w:pos="-1080"/>
          <w:tab w:val="left" w:pos="-720"/>
          <w:tab w:val="left" w:pos="270"/>
        </w:tabs>
        <w:spacing w:after="0" w:line="240" w:lineRule="auto"/>
        <w:rPr>
          <w:lang w:val="en-GB"/>
        </w:rPr>
      </w:pPr>
      <w:r>
        <w:rPr>
          <w:lang w:val="en-GB"/>
        </w:rPr>
        <w:t xml:space="preserve">2) </w:t>
      </w:r>
      <w:r>
        <w:rPr>
          <w:u w:val="single"/>
          <w:lang w:val="en-GB"/>
        </w:rPr>
        <w:t>Was follow-up long enough for outcomes to occur</w:t>
      </w:r>
    </w:p>
    <w:p w14:paraId="1C8A5E53"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a) yes (select an adequate follow up period for outcome of interest) </w:t>
      </w:r>
      <w:r>
        <w:rPr>
          <w:rFonts w:ascii="Wingdings" w:hAnsi="Wingdings"/>
          <w:b/>
          <w:bCs/>
          <w:lang w:val="en-GB"/>
        </w:rPr>
        <w:t></w:t>
      </w:r>
    </w:p>
    <w:p w14:paraId="03514DC1" w14:textId="77777777" w:rsidR="00567CA7" w:rsidRDefault="00567CA7" w:rsidP="00ED4A9B">
      <w:pPr>
        <w:tabs>
          <w:tab w:val="left" w:pos="-1080"/>
          <w:tab w:val="left" w:pos="-720"/>
          <w:tab w:val="left" w:pos="270"/>
        </w:tabs>
        <w:spacing w:after="0" w:line="240" w:lineRule="auto"/>
        <w:ind w:firstLine="270"/>
        <w:rPr>
          <w:lang w:val="en-GB"/>
        </w:rPr>
      </w:pPr>
      <w:r>
        <w:rPr>
          <w:lang w:val="en-GB"/>
        </w:rPr>
        <w:t>b) no</w:t>
      </w:r>
    </w:p>
    <w:p w14:paraId="6120900C" w14:textId="77777777" w:rsidR="00567CA7" w:rsidRDefault="00567CA7" w:rsidP="00ED4A9B">
      <w:pPr>
        <w:tabs>
          <w:tab w:val="left" w:pos="-1080"/>
          <w:tab w:val="left" w:pos="-720"/>
          <w:tab w:val="left" w:pos="270"/>
        </w:tabs>
        <w:spacing w:after="0" w:line="240" w:lineRule="auto"/>
        <w:rPr>
          <w:lang w:val="en-GB"/>
        </w:rPr>
      </w:pPr>
      <w:r>
        <w:rPr>
          <w:lang w:val="en-GB"/>
        </w:rPr>
        <w:t xml:space="preserve">3) </w:t>
      </w:r>
      <w:r>
        <w:rPr>
          <w:u w:val="single"/>
          <w:lang w:val="en-GB"/>
        </w:rPr>
        <w:t>Adequacy of follow up of cohorts</w:t>
      </w:r>
    </w:p>
    <w:p w14:paraId="3942F946"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a) complete follow up - all subjects accounted for </w:t>
      </w:r>
      <w:r>
        <w:rPr>
          <w:rFonts w:ascii="Wingdings" w:hAnsi="Wingdings"/>
          <w:b/>
          <w:bCs/>
          <w:lang w:val="en-GB"/>
        </w:rPr>
        <w:t></w:t>
      </w:r>
      <w:r>
        <w:rPr>
          <w:lang w:val="en-GB"/>
        </w:rPr>
        <w:t xml:space="preserve"> </w:t>
      </w:r>
    </w:p>
    <w:p w14:paraId="5961C5E6" w14:textId="77777777" w:rsidR="00567CA7" w:rsidRDefault="00567CA7" w:rsidP="00ED4A9B">
      <w:pPr>
        <w:tabs>
          <w:tab w:val="left" w:pos="-1080"/>
          <w:tab w:val="left" w:pos="-720"/>
          <w:tab w:val="left" w:pos="270"/>
        </w:tabs>
        <w:spacing w:after="0" w:line="240" w:lineRule="auto"/>
        <w:ind w:firstLine="270"/>
        <w:rPr>
          <w:lang w:val="en-GB"/>
        </w:rPr>
      </w:pPr>
      <w:r>
        <w:rPr>
          <w:lang w:val="en-GB"/>
        </w:rPr>
        <w:t xml:space="preserve">b) subjects lost to follow up unlikely to introduce bias - small number lost - &gt; ____ % (select an                     adequate %) follow up, or description provided of those lost) </w:t>
      </w:r>
      <w:r>
        <w:rPr>
          <w:rFonts w:ascii="Wingdings" w:hAnsi="Wingdings"/>
          <w:b/>
          <w:bCs/>
          <w:lang w:val="en-GB"/>
        </w:rPr>
        <w:t></w:t>
      </w:r>
    </w:p>
    <w:p w14:paraId="16F1EFBC" w14:textId="77777777" w:rsidR="00567CA7" w:rsidRDefault="00567CA7" w:rsidP="00ED4A9B">
      <w:pPr>
        <w:tabs>
          <w:tab w:val="left" w:pos="-1080"/>
          <w:tab w:val="left" w:pos="-720"/>
          <w:tab w:val="left" w:pos="270"/>
        </w:tabs>
        <w:spacing w:after="0" w:line="240" w:lineRule="auto"/>
        <w:ind w:firstLine="270"/>
        <w:rPr>
          <w:lang w:val="en-GB"/>
        </w:rPr>
      </w:pPr>
      <w:r>
        <w:rPr>
          <w:lang w:val="en-GB"/>
        </w:rPr>
        <w:t>c) follow up rate &lt; ____% (select an adequate %) and no description of those lost</w:t>
      </w:r>
    </w:p>
    <w:p w14:paraId="39A076E2" w14:textId="7C118CBE" w:rsidR="00567CA7" w:rsidRDefault="00567CA7" w:rsidP="00ED4A9B">
      <w:pPr>
        <w:tabs>
          <w:tab w:val="left" w:pos="-1080"/>
          <w:tab w:val="left" w:pos="-720"/>
          <w:tab w:val="left" w:pos="270"/>
        </w:tabs>
        <w:spacing w:after="0" w:line="240" w:lineRule="auto"/>
        <w:rPr>
          <w:lang w:val="en-GB"/>
        </w:rPr>
      </w:pPr>
      <w:r>
        <w:rPr>
          <w:lang w:val="en-GB"/>
        </w:rPr>
        <w:t>d) no statement</w:t>
      </w:r>
    </w:p>
    <w:p w14:paraId="2EFDC01F" w14:textId="48515AFF" w:rsidR="00567CA7" w:rsidRDefault="00567CA7" w:rsidP="00ED4A9B">
      <w:pPr>
        <w:spacing w:after="0" w:line="240" w:lineRule="auto"/>
      </w:pPr>
      <w:r>
        <w:br w:type="page"/>
      </w:r>
    </w:p>
    <w:p w14:paraId="55EEC118" w14:textId="77777777" w:rsidR="00567CA7" w:rsidRDefault="00567CA7" w:rsidP="00ED4A9B">
      <w:pPr>
        <w:spacing w:after="0" w:line="240" w:lineRule="auto"/>
        <w:jc w:val="center"/>
        <w:rPr>
          <w:b/>
          <w:sz w:val="28"/>
          <w:u w:val="single"/>
        </w:rPr>
      </w:pPr>
      <w:r>
        <w:rPr>
          <w:b/>
          <w:sz w:val="28"/>
          <w:u w:val="single"/>
        </w:rPr>
        <w:lastRenderedPageBreak/>
        <w:t>CODING MANUAL FOR COHORT STUDIES</w:t>
      </w:r>
    </w:p>
    <w:p w14:paraId="43728BD0" w14:textId="77777777" w:rsidR="00567CA7" w:rsidRDefault="00567CA7" w:rsidP="00ED4A9B">
      <w:pPr>
        <w:spacing w:after="0" w:line="240" w:lineRule="auto"/>
        <w:rPr>
          <w:sz w:val="24"/>
        </w:rPr>
      </w:pPr>
    </w:p>
    <w:p w14:paraId="1C6A7917" w14:textId="77777777" w:rsidR="00567CA7" w:rsidRDefault="00567CA7" w:rsidP="00ED4A9B">
      <w:pPr>
        <w:pStyle w:val="Heading1"/>
      </w:pPr>
      <w:r>
        <w:t>SELECTION</w:t>
      </w:r>
    </w:p>
    <w:p w14:paraId="3BB4289E" w14:textId="77777777" w:rsidR="00567CA7" w:rsidRDefault="00567CA7" w:rsidP="00ED4A9B">
      <w:pPr>
        <w:spacing w:after="0" w:line="240" w:lineRule="auto"/>
        <w:rPr>
          <w:sz w:val="24"/>
        </w:rPr>
      </w:pPr>
    </w:p>
    <w:p w14:paraId="09871742" w14:textId="77777777" w:rsidR="00567CA7" w:rsidRDefault="00567CA7" w:rsidP="00ED4A9B">
      <w:pPr>
        <w:numPr>
          <w:ilvl w:val="0"/>
          <w:numId w:val="1"/>
        </w:numPr>
        <w:spacing w:after="0" w:line="240" w:lineRule="auto"/>
        <w:rPr>
          <w:b/>
          <w:sz w:val="24"/>
        </w:rPr>
      </w:pPr>
      <w:r>
        <w:rPr>
          <w:b/>
          <w:sz w:val="24"/>
        </w:rPr>
        <w:t>Representativeness of the Exposed Cohort</w:t>
      </w:r>
    </w:p>
    <w:p w14:paraId="1E93FAFF" w14:textId="77777777" w:rsidR="00567CA7" w:rsidRDefault="00567CA7" w:rsidP="00ED4A9B">
      <w:pPr>
        <w:spacing w:after="0" w:line="240" w:lineRule="auto"/>
        <w:ind w:left="360"/>
        <w:rPr>
          <w:sz w:val="24"/>
        </w:rPr>
      </w:pPr>
    </w:p>
    <w:p w14:paraId="2E10CF12" w14:textId="77777777" w:rsidR="00567CA7" w:rsidRDefault="00567CA7" w:rsidP="00ED4A9B">
      <w:pPr>
        <w:spacing w:after="0" w:line="240" w:lineRule="auto"/>
        <w:ind w:left="360"/>
        <w:rPr>
          <w:sz w:val="24"/>
        </w:rPr>
      </w:pPr>
      <w:r>
        <w:rPr>
          <w:sz w:val="24"/>
        </w:rPr>
        <w:t>Item is assessing the representativeness of exposed individuals in the community, not the representativeness of the sample of women from some general population.  For example, subjects derived from groups likely to contain middle class, better educated, health oriented women are likely to be representative of postmenopausal estrogen users while they are not representative of all women (e.g. members of a health maintenance organisation (HMO) will be a representative sample of estrogen users.  While the HMO may have an under-representation of ethnic groups, the poor, and poorly educated, these excluded groups are not the predominant users users of estrogen).</w:t>
      </w:r>
    </w:p>
    <w:p w14:paraId="55E4B57D" w14:textId="77777777" w:rsidR="00567CA7" w:rsidRDefault="00567CA7" w:rsidP="00ED4A9B">
      <w:pPr>
        <w:spacing w:after="0" w:line="240" w:lineRule="auto"/>
        <w:ind w:left="360"/>
        <w:rPr>
          <w:sz w:val="24"/>
        </w:rPr>
      </w:pPr>
    </w:p>
    <w:p w14:paraId="42134EFB" w14:textId="77777777" w:rsidR="00567CA7" w:rsidRDefault="00567CA7" w:rsidP="00ED4A9B">
      <w:pPr>
        <w:spacing w:after="0" w:line="240" w:lineRule="auto"/>
        <w:ind w:left="360"/>
        <w:rPr>
          <w:sz w:val="24"/>
        </w:rPr>
      </w:pPr>
      <w:r>
        <w:rPr>
          <w:sz w:val="24"/>
        </w:rPr>
        <w:t>Allocation of stars as per rating sheet</w:t>
      </w:r>
    </w:p>
    <w:p w14:paraId="79C9D377" w14:textId="77777777" w:rsidR="00567CA7" w:rsidRDefault="00567CA7" w:rsidP="00ED4A9B">
      <w:pPr>
        <w:spacing w:after="0" w:line="240" w:lineRule="auto"/>
        <w:rPr>
          <w:sz w:val="24"/>
        </w:rPr>
      </w:pPr>
    </w:p>
    <w:p w14:paraId="4EC265BB" w14:textId="77777777" w:rsidR="00567CA7" w:rsidRDefault="00567CA7" w:rsidP="00ED4A9B">
      <w:pPr>
        <w:numPr>
          <w:ilvl w:val="0"/>
          <w:numId w:val="1"/>
        </w:numPr>
        <w:spacing w:after="0" w:line="240" w:lineRule="auto"/>
        <w:rPr>
          <w:b/>
          <w:sz w:val="24"/>
        </w:rPr>
      </w:pPr>
      <w:r>
        <w:rPr>
          <w:b/>
          <w:sz w:val="24"/>
        </w:rPr>
        <w:t>Selection of the Non-Exposed Cohort</w:t>
      </w:r>
    </w:p>
    <w:p w14:paraId="12C5872F" w14:textId="77777777" w:rsidR="00567CA7" w:rsidRDefault="00567CA7" w:rsidP="00ED4A9B">
      <w:pPr>
        <w:spacing w:after="0" w:line="240" w:lineRule="auto"/>
        <w:rPr>
          <w:sz w:val="24"/>
        </w:rPr>
      </w:pPr>
    </w:p>
    <w:p w14:paraId="3EDFDE28" w14:textId="77777777" w:rsidR="00567CA7" w:rsidRDefault="00567CA7" w:rsidP="00ED4A9B">
      <w:pPr>
        <w:spacing w:after="0" w:line="240" w:lineRule="auto"/>
        <w:ind w:left="360"/>
        <w:rPr>
          <w:sz w:val="24"/>
        </w:rPr>
      </w:pPr>
      <w:r>
        <w:rPr>
          <w:sz w:val="24"/>
        </w:rPr>
        <w:t>Allocation of stars as per rating sheet</w:t>
      </w:r>
    </w:p>
    <w:p w14:paraId="2D5A7455" w14:textId="77777777" w:rsidR="00567CA7" w:rsidRDefault="00567CA7" w:rsidP="00ED4A9B">
      <w:pPr>
        <w:spacing w:after="0" w:line="240" w:lineRule="auto"/>
        <w:rPr>
          <w:sz w:val="24"/>
        </w:rPr>
      </w:pPr>
    </w:p>
    <w:p w14:paraId="022DA584" w14:textId="77777777" w:rsidR="00567CA7" w:rsidRDefault="00567CA7" w:rsidP="00ED4A9B">
      <w:pPr>
        <w:numPr>
          <w:ilvl w:val="0"/>
          <w:numId w:val="1"/>
        </w:numPr>
        <w:spacing w:after="0" w:line="240" w:lineRule="auto"/>
        <w:rPr>
          <w:b/>
          <w:sz w:val="24"/>
        </w:rPr>
      </w:pPr>
      <w:r>
        <w:rPr>
          <w:b/>
          <w:sz w:val="24"/>
        </w:rPr>
        <w:t>Ascertainment of Exposure</w:t>
      </w:r>
    </w:p>
    <w:p w14:paraId="2C337B1E" w14:textId="77777777" w:rsidR="00567CA7" w:rsidRDefault="00567CA7" w:rsidP="00ED4A9B">
      <w:pPr>
        <w:spacing w:after="0" w:line="240" w:lineRule="auto"/>
        <w:rPr>
          <w:sz w:val="24"/>
        </w:rPr>
      </w:pPr>
    </w:p>
    <w:p w14:paraId="4E06F049" w14:textId="77777777" w:rsidR="00567CA7" w:rsidRDefault="00567CA7" w:rsidP="00ED4A9B">
      <w:pPr>
        <w:spacing w:after="0" w:line="240" w:lineRule="auto"/>
        <w:ind w:left="360"/>
        <w:rPr>
          <w:sz w:val="24"/>
        </w:rPr>
      </w:pPr>
      <w:r>
        <w:rPr>
          <w:sz w:val="24"/>
        </w:rPr>
        <w:t>Allocation of stars as per rating sheet</w:t>
      </w:r>
    </w:p>
    <w:p w14:paraId="7B3D0ED0" w14:textId="77777777" w:rsidR="00567CA7" w:rsidRDefault="00567CA7" w:rsidP="00ED4A9B">
      <w:pPr>
        <w:spacing w:after="0" w:line="240" w:lineRule="auto"/>
        <w:rPr>
          <w:sz w:val="24"/>
        </w:rPr>
      </w:pPr>
    </w:p>
    <w:p w14:paraId="706E29C9" w14:textId="77777777" w:rsidR="00567CA7" w:rsidRDefault="00567CA7" w:rsidP="00ED4A9B">
      <w:pPr>
        <w:numPr>
          <w:ilvl w:val="0"/>
          <w:numId w:val="1"/>
        </w:numPr>
        <w:spacing w:after="0" w:line="240" w:lineRule="auto"/>
        <w:rPr>
          <w:b/>
          <w:sz w:val="24"/>
        </w:rPr>
      </w:pPr>
      <w:r>
        <w:rPr>
          <w:b/>
          <w:sz w:val="24"/>
        </w:rPr>
        <w:t>Demonstration That Outcome of Interest Was Not Present at Start of Study</w:t>
      </w:r>
    </w:p>
    <w:p w14:paraId="4D45F755" w14:textId="77777777" w:rsidR="00567CA7" w:rsidRDefault="00567CA7" w:rsidP="00ED4A9B">
      <w:pPr>
        <w:spacing w:after="0" w:line="240" w:lineRule="auto"/>
        <w:rPr>
          <w:sz w:val="24"/>
        </w:rPr>
      </w:pPr>
    </w:p>
    <w:p w14:paraId="102E66B3" w14:textId="77777777" w:rsidR="00567CA7" w:rsidRDefault="00567CA7" w:rsidP="00ED4A9B">
      <w:pPr>
        <w:pStyle w:val="BodyTextIndent"/>
      </w:pPr>
      <w:r>
        <w:t>In the case of mortality studies, outcome of interest is still the presence of a disease/ incident, rather than death.  That is to say that a statement of no history of disease or incident earns a star.</w:t>
      </w:r>
    </w:p>
    <w:p w14:paraId="5F26AD4E" w14:textId="77777777" w:rsidR="00567CA7" w:rsidRDefault="00567CA7" w:rsidP="00ED4A9B">
      <w:pPr>
        <w:pStyle w:val="BodyTextIndent"/>
        <w:ind w:left="0"/>
      </w:pPr>
    </w:p>
    <w:p w14:paraId="69D35FBA" w14:textId="77777777" w:rsidR="00567CA7" w:rsidRDefault="00567CA7" w:rsidP="00ED4A9B">
      <w:pPr>
        <w:pStyle w:val="BodyTextIndent"/>
        <w:ind w:left="0"/>
        <w:rPr>
          <w:b/>
          <w:i/>
        </w:rPr>
      </w:pPr>
      <w:r>
        <w:rPr>
          <w:b/>
          <w:i/>
        </w:rPr>
        <w:t>COMPARABILITY</w:t>
      </w:r>
    </w:p>
    <w:p w14:paraId="6D0C4CF7" w14:textId="77777777" w:rsidR="00567CA7" w:rsidRDefault="00567CA7" w:rsidP="00ED4A9B">
      <w:pPr>
        <w:pStyle w:val="BodyTextIndent"/>
        <w:ind w:left="0"/>
      </w:pPr>
    </w:p>
    <w:p w14:paraId="0BF19D3D" w14:textId="77777777" w:rsidR="00567CA7" w:rsidRDefault="00567CA7" w:rsidP="00ED4A9B">
      <w:pPr>
        <w:pStyle w:val="BodyTextIndent"/>
        <w:numPr>
          <w:ilvl w:val="0"/>
          <w:numId w:val="2"/>
        </w:numPr>
        <w:rPr>
          <w:b/>
        </w:rPr>
      </w:pPr>
      <w:r>
        <w:rPr>
          <w:b/>
        </w:rPr>
        <w:t>Comparability of Cohorts on the Basis of the Design or Analysis</w:t>
      </w:r>
      <w:r>
        <w:t xml:space="preserve"> </w:t>
      </w:r>
    </w:p>
    <w:p w14:paraId="4F29EA3A" w14:textId="77777777" w:rsidR="00567CA7" w:rsidRDefault="00567CA7" w:rsidP="00ED4A9B">
      <w:pPr>
        <w:pStyle w:val="BodyTextIndent"/>
        <w:ind w:left="0" w:firstLine="360"/>
      </w:pPr>
    </w:p>
    <w:p w14:paraId="160B8E56" w14:textId="77777777" w:rsidR="00567CA7" w:rsidRDefault="00567CA7" w:rsidP="00ED4A9B">
      <w:pPr>
        <w:pStyle w:val="BodyTextIndent"/>
        <w:ind w:left="0" w:firstLine="360"/>
      </w:pPr>
      <w:r>
        <w:t xml:space="preserve">A maximum of 2 stars can be allotted in this category </w:t>
      </w:r>
    </w:p>
    <w:p w14:paraId="546035DC" w14:textId="77777777" w:rsidR="00567CA7" w:rsidRDefault="00567CA7" w:rsidP="00ED4A9B">
      <w:pPr>
        <w:spacing w:after="0" w:line="240" w:lineRule="auto"/>
        <w:ind w:left="360"/>
        <w:rPr>
          <w:sz w:val="24"/>
        </w:rPr>
      </w:pPr>
      <w:r>
        <w:rPr>
          <w:sz w:val="24"/>
        </w:rPr>
        <w:t>Either exposed and non-exposed individuals must be matched in the design and/or confounders must be adjusted for in the analysis.  Statements of no differences between groups or that differences were not statistically significant are not sufficient for establishing comparability.  Note: If the relative risk for the exposure of interest is adjusted for the confounders listed, then the groups will be considered to be comparable on each variable used in the adjustment.</w:t>
      </w:r>
    </w:p>
    <w:p w14:paraId="09FF10BE" w14:textId="77777777" w:rsidR="00567CA7" w:rsidRDefault="00567CA7" w:rsidP="00ED4A9B">
      <w:pPr>
        <w:spacing w:after="0" w:line="240" w:lineRule="auto"/>
        <w:ind w:left="360"/>
        <w:rPr>
          <w:sz w:val="24"/>
        </w:rPr>
      </w:pPr>
      <w:r>
        <w:rPr>
          <w:sz w:val="24"/>
        </w:rPr>
        <w:t>There may be multiple ratings for this item for different categories of exposure (e.g. ever vs. never, current vs. previous or never)</w:t>
      </w:r>
    </w:p>
    <w:p w14:paraId="1931F802" w14:textId="77777777" w:rsidR="00567CA7" w:rsidRDefault="00567CA7" w:rsidP="00ED4A9B">
      <w:pPr>
        <w:pStyle w:val="BodyTextIndent"/>
      </w:pPr>
      <w:r>
        <w:rPr>
          <w:noProof/>
        </w:rPr>
        <mc:AlternateContent>
          <mc:Choice Requires="wps">
            <w:drawing>
              <wp:anchor distT="0" distB="0" distL="114300" distR="114300" simplePos="0" relativeHeight="251659264" behindDoc="0" locked="0" layoutInCell="0" allowOverlap="1" wp14:anchorId="5E5C8AA0" wp14:editId="1F3F0ADF">
                <wp:simplePos x="0" y="0"/>
                <wp:positionH relativeFrom="column">
                  <wp:posOffset>685800</wp:posOffset>
                </wp:positionH>
                <wp:positionV relativeFrom="paragraph">
                  <wp:posOffset>30480</wp:posOffset>
                </wp:positionV>
                <wp:extent cx="91440" cy="91440"/>
                <wp:effectExtent l="19050" t="30480" r="22860" b="20955"/>
                <wp:wrapNone/>
                <wp:docPr id="4" name="Star: 5 Point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23E04" id="Star: 5 Points 4" o:spid="_x0000_s1026" style="position:absolute;margin-left:54pt;margin-top:2.4pt;width:7.2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" o:allowincell="f" path="m,34927r34927,l45720,,56513,34927r34927,l63183,56513,73976,91440,45720,69853,17464,91440,28257,56513,,34927xe">
                <v:stroke joinstyle="miter"/>
                <v:path o:connecttype="custom" o:connectlocs="0,34927;34927,34927;45720,0;56513,34927;91440,34927;63183,56513;73976,91440;45720,69853;17464,91440;28257,56513;0,34927" o:connectangles="0,0,0,0,0,0,0,0,0,0,0"/>
              </v:shape>
            </w:pict>
          </mc:Fallback>
        </mc:AlternateContent>
      </w:r>
      <w:r>
        <w:rPr>
          <w:noProof/>
        </w:rPr>
        <mc:AlternateContent>
          <mc:Choice Requires="wps">
            <w:drawing>
              <wp:anchor distT="0" distB="0" distL="114300" distR="114300" simplePos="0" relativeHeight="251660288" behindDoc="0" locked="0" layoutInCell="0" allowOverlap="1" wp14:anchorId="5090D252" wp14:editId="5EE16E4D">
                <wp:simplePos x="0" y="0"/>
                <wp:positionH relativeFrom="column">
                  <wp:posOffset>2514600</wp:posOffset>
                </wp:positionH>
                <wp:positionV relativeFrom="paragraph">
                  <wp:posOffset>30480</wp:posOffset>
                </wp:positionV>
                <wp:extent cx="91440" cy="91440"/>
                <wp:effectExtent l="19050" t="30480" r="22860" b="20955"/>
                <wp:wrapNone/>
                <wp:docPr id="25" name="Star: 5 Point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A964E" id="Star: 5 Points 25" o:spid="_x0000_s1026" style="position:absolute;margin-left:198pt;margin-top:2.4pt;width:7.2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" o:allowincell="f" path="m,34927r34927,l45720,,56513,34927r34927,l63183,56513,73976,91440,45720,69853,17464,91440,28257,56513,,34927xe">
                <v:stroke joinstyle="miter"/>
                <v:path o:connecttype="custom" o:connectlocs="0,34927;34927,34927;45720,0;56513,34927;91440,34927;63183,56513;73976,91440;45720,69853;17464,91440;28257,56513;0,34927" o:connectangles="0,0,0,0,0,0,0,0,0,0,0"/>
              </v:shape>
            </w:pict>
          </mc:Fallback>
        </mc:AlternateContent>
      </w:r>
      <w:r>
        <w:t xml:space="preserve"> Age =     , Other controlled factors =</w:t>
      </w:r>
    </w:p>
    <w:p w14:paraId="2D0413EF" w14:textId="77777777" w:rsidR="00567CA7" w:rsidRDefault="00567CA7" w:rsidP="00ED4A9B">
      <w:pPr>
        <w:pStyle w:val="BodyTextIndent"/>
        <w:ind w:left="0"/>
      </w:pPr>
    </w:p>
    <w:p w14:paraId="107D7BF0" w14:textId="77777777" w:rsidR="00567CA7" w:rsidRDefault="00567CA7" w:rsidP="00ED4A9B">
      <w:pPr>
        <w:pStyle w:val="BodyTextIndent"/>
        <w:ind w:left="0"/>
        <w:rPr>
          <w:b/>
          <w:i/>
        </w:rPr>
      </w:pPr>
      <w:r>
        <w:rPr>
          <w:b/>
          <w:i/>
        </w:rPr>
        <w:t>OUTCOME</w:t>
      </w:r>
    </w:p>
    <w:p w14:paraId="39085DEF" w14:textId="77777777" w:rsidR="00567CA7" w:rsidRDefault="00567CA7" w:rsidP="00ED4A9B">
      <w:pPr>
        <w:pStyle w:val="BodyTextIndent"/>
        <w:ind w:left="0"/>
      </w:pPr>
    </w:p>
    <w:p w14:paraId="11087910" w14:textId="77777777" w:rsidR="00567CA7" w:rsidRDefault="00567CA7" w:rsidP="00ED4A9B">
      <w:pPr>
        <w:pStyle w:val="BodyTextIndent"/>
        <w:numPr>
          <w:ilvl w:val="0"/>
          <w:numId w:val="3"/>
        </w:numPr>
        <w:rPr>
          <w:b/>
        </w:rPr>
      </w:pPr>
      <w:r>
        <w:rPr>
          <w:b/>
        </w:rPr>
        <w:t>Assessment of Outcome</w:t>
      </w:r>
    </w:p>
    <w:p w14:paraId="0D19091F" w14:textId="77777777" w:rsidR="00567CA7" w:rsidRDefault="00567CA7" w:rsidP="00ED4A9B">
      <w:pPr>
        <w:pStyle w:val="BodyTextIndent"/>
        <w:ind w:left="0"/>
      </w:pPr>
    </w:p>
    <w:p w14:paraId="147FA77B" w14:textId="77777777" w:rsidR="00567CA7" w:rsidRDefault="00567CA7" w:rsidP="00ED4A9B">
      <w:pPr>
        <w:pStyle w:val="BodyTextIndent"/>
      </w:pPr>
      <w:r>
        <w:t>For some outcomes (e.g. fractured hip), reference to the medical record is sufficient to satisfy the requirement for confirmation of the fracture.  This would not be adequate for vertebral fracture outcomes where reference to x-rays would be required.</w:t>
      </w:r>
    </w:p>
    <w:p w14:paraId="0048DC86" w14:textId="77777777" w:rsidR="00567CA7" w:rsidRDefault="00567CA7" w:rsidP="00ED4A9B">
      <w:pPr>
        <w:pStyle w:val="BodyTextIndent"/>
        <w:numPr>
          <w:ilvl w:val="0"/>
          <w:numId w:val="4"/>
        </w:numPr>
      </w:pPr>
      <w:r>
        <w:rPr>
          <w:noProof/>
        </w:rPr>
        <mc:AlternateContent>
          <mc:Choice Requires="wps">
            <w:drawing>
              <wp:anchor distT="0" distB="0" distL="114300" distR="114300" simplePos="0" relativeHeight="251661312" behindDoc="0" locked="0" layoutInCell="0" allowOverlap="1" wp14:anchorId="09516A00" wp14:editId="135C364E">
                <wp:simplePos x="0" y="0"/>
                <wp:positionH relativeFrom="column">
                  <wp:posOffset>4709160</wp:posOffset>
                </wp:positionH>
                <wp:positionV relativeFrom="paragraph">
                  <wp:posOffset>243840</wp:posOffset>
                </wp:positionV>
                <wp:extent cx="91440" cy="91440"/>
                <wp:effectExtent l="22860" t="26670" r="19050" b="24765"/>
                <wp:wrapNone/>
                <wp:docPr id="2" name="Star: 5 Point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9CC57" id="Star: 5 Points 2" o:spid="_x0000_s1026" style="position:absolute;margin-left:370.8pt;margin-top:19.2pt;width:7.2pt;height: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" o:allowincell="f" path="m,34927r34927,l45720,,56513,34927r34927,l63183,56513,73976,91440,45720,69853,17464,91440,28257,56513,,34927xe">
                <v:stroke joinstyle="miter"/>
                <v:path o:connecttype="custom" o:connectlocs="0,34927;34927,34927;45720,0;56513,34927;91440,34927;63183,56513;73976,91440;45720,69853;17464,91440;28257,56513;0,34927" o:connectangles="0,0,0,0,0,0,0,0,0,0,0"/>
              </v:shape>
            </w:pict>
          </mc:Fallback>
        </mc:AlternateContent>
      </w:r>
      <w:r>
        <w:rPr>
          <w:noProof/>
        </w:rPr>
        <mc:AlternateContent>
          <mc:Choice Requires="wps">
            <w:drawing>
              <wp:anchor distT="0" distB="0" distL="114300" distR="114300" simplePos="0" relativeHeight="251662336" behindDoc="0" locked="0" layoutInCell="0" allowOverlap="1" wp14:anchorId="539BF992" wp14:editId="21C22876">
                <wp:simplePos x="0" y="0"/>
                <wp:positionH relativeFrom="column">
                  <wp:posOffset>4861560</wp:posOffset>
                </wp:positionH>
                <wp:positionV relativeFrom="paragraph">
                  <wp:posOffset>396240</wp:posOffset>
                </wp:positionV>
                <wp:extent cx="91440" cy="91440"/>
                <wp:effectExtent l="22860" t="26670" r="19050" b="24765"/>
                <wp:wrapNone/>
                <wp:docPr id="26" name="Star: 5 Point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E0145" id="Star: 5 Points 26" o:spid="_x0000_s1026" style="position:absolute;margin-left:382.8pt;margin-top:31.2pt;width:7.2pt;height: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" o:allowincell="f" path="m,34927r34927,l45720,,56513,34927r34927,l63183,56513,73976,91440,45720,69853,17464,91440,28257,56513,,34927xe">
                <v:stroke joinstyle="miter"/>
                <v:path o:connecttype="custom" o:connectlocs="0,34927;34927,34927;45720,0;56513,34927;91440,34927;63183,56513;73976,91440;45720,69853;17464,91440;28257,56513;0,34927" o:connectangles="0,0,0,0,0,0,0,0,0,0,0"/>
              </v:shape>
            </w:pict>
          </mc:Fallback>
        </mc:AlternateContent>
      </w:r>
      <w:r>
        <w:t>Independent or blind assessment stated in the paper, or confirmation of the outcome by reference to secure records (x-rays, medical records, etc.)</w:t>
      </w:r>
    </w:p>
    <w:p w14:paraId="0640B50F" w14:textId="77777777" w:rsidR="00567CA7" w:rsidRDefault="00567CA7" w:rsidP="00ED4A9B">
      <w:pPr>
        <w:pStyle w:val="BodyTextIndent"/>
        <w:numPr>
          <w:ilvl w:val="0"/>
          <w:numId w:val="4"/>
        </w:numPr>
      </w:pPr>
      <w:r>
        <w:t>Record linkage (e.g. identified through ICD codes on database records)</w:t>
      </w:r>
    </w:p>
    <w:p w14:paraId="7B6EB2A6" w14:textId="77777777" w:rsidR="00567CA7" w:rsidRDefault="00567CA7" w:rsidP="00ED4A9B">
      <w:pPr>
        <w:pStyle w:val="BodyTextIndent"/>
        <w:numPr>
          <w:ilvl w:val="0"/>
          <w:numId w:val="4"/>
        </w:numPr>
      </w:pPr>
      <w:r>
        <w:t xml:space="preserve">Self-report (i.e. no reference to original medical records or x-rays to confirm the outcome) </w:t>
      </w:r>
    </w:p>
    <w:p w14:paraId="60C88D57" w14:textId="77777777" w:rsidR="00567CA7" w:rsidRDefault="00567CA7" w:rsidP="00ED4A9B">
      <w:pPr>
        <w:pStyle w:val="BodyTextIndent"/>
        <w:numPr>
          <w:ilvl w:val="0"/>
          <w:numId w:val="4"/>
        </w:numPr>
      </w:pPr>
      <w:r>
        <w:t>No description.</w:t>
      </w:r>
    </w:p>
    <w:p w14:paraId="08E3200B" w14:textId="77777777" w:rsidR="00567CA7" w:rsidRDefault="00567CA7" w:rsidP="00ED4A9B">
      <w:pPr>
        <w:pStyle w:val="BodyTextIndent"/>
        <w:ind w:left="0"/>
      </w:pPr>
    </w:p>
    <w:p w14:paraId="0C510CE2" w14:textId="77777777" w:rsidR="00567CA7" w:rsidRDefault="00567CA7" w:rsidP="00ED4A9B">
      <w:pPr>
        <w:pStyle w:val="BodyTextIndent"/>
        <w:numPr>
          <w:ilvl w:val="0"/>
          <w:numId w:val="3"/>
        </w:numPr>
        <w:rPr>
          <w:b/>
        </w:rPr>
      </w:pPr>
      <w:r>
        <w:rPr>
          <w:b/>
        </w:rPr>
        <w:t>Was Follow-Up Long Enough for Outcomes to Occur</w:t>
      </w:r>
    </w:p>
    <w:p w14:paraId="1C67E723" w14:textId="77777777" w:rsidR="00567CA7" w:rsidRDefault="00567CA7" w:rsidP="00ED4A9B">
      <w:pPr>
        <w:pStyle w:val="BodyTextIndent"/>
        <w:ind w:left="0"/>
      </w:pPr>
    </w:p>
    <w:p w14:paraId="591AE38F" w14:textId="77777777" w:rsidR="00567CA7" w:rsidRDefault="00567CA7" w:rsidP="00ED4A9B">
      <w:pPr>
        <w:pStyle w:val="BodyTextIndent"/>
      </w:pPr>
      <w:r>
        <w:t>An acceptable length of time should be decided before quality assessment begins (e.g. 5 yrs. for exposure to breast implants)</w:t>
      </w:r>
    </w:p>
    <w:p w14:paraId="7798C77A" w14:textId="77777777" w:rsidR="00567CA7" w:rsidRDefault="00567CA7" w:rsidP="00ED4A9B">
      <w:pPr>
        <w:pStyle w:val="BodyTextIndent"/>
        <w:ind w:left="0"/>
      </w:pPr>
    </w:p>
    <w:p w14:paraId="3B298E0E" w14:textId="77777777" w:rsidR="00567CA7" w:rsidRDefault="00567CA7" w:rsidP="00ED4A9B">
      <w:pPr>
        <w:pStyle w:val="BodyTextIndent"/>
        <w:numPr>
          <w:ilvl w:val="0"/>
          <w:numId w:val="3"/>
        </w:numPr>
        <w:rPr>
          <w:b/>
        </w:rPr>
      </w:pPr>
      <w:r>
        <w:rPr>
          <w:b/>
        </w:rPr>
        <w:t>Adequacy of Follow Up of Cohorts</w:t>
      </w:r>
    </w:p>
    <w:p w14:paraId="443B76F1" w14:textId="77777777" w:rsidR="00567CA7" w:rsidRDefault="00567CA7" w:rsidP="00ED4A9B">
      <w:pPr>
        <w:pStyle w:val="BodyTextIndent"/>
      </w:pPr>
    </w:p>
    <w:p w14:paraId="384EDCCF" w14:textId="77777777" w:rsidR="00567CA7" w:rsidRDefault="00567CA7" w:rsidP="00ED4A9B">
      <w:pPr>
        <w:pStyle w:val="BodyTextIndent"/>
      </w:pPr>
      <w:r>
        <w:t>This item assesses the follow-up of the exposed and non-exposed cohorts to ensure that losses are not related to either the exposure or the outcome.</w:t>
      </w:r>
    </w:p>
    <w:p w14:paraId="4479C232" w14:textId="77777777" w:rsidR="00567CA7" w:rsidRDefault="00567CA7" w:rsidP="00ED4A9B">
      <w:pPr>
        <w:pStyle w:val="BodyTextIndent"/>
      </w:pPr>
    </w:p>
    <w:p w14:paraId="0E1BDF92" w14:textId="77777777" w:rsidR="00567CA7" w:rsidRDefault="00567CA7" w:rsidP="00ED4A9B">
      <w:pPr>
        <w:pStyle w:val="BodyTextIndent"/>
      </w:pPr>
      <w:r>
        <w:t>Allocation of stars as per rating sheet</w:t>
      </w:r>
    </w:p>
    <w:p w14:paraId="741CB9C8" w14:textId="77777777" w:rsidR="00567CA7" w:rsidRDefault="00567CA7" w:rsidP="00ED4A9B">
      <w:pPr>
        <w:spacing w:after="0" w:line="240" w:lineRule="auto"/>
      </w:pPr>
    </w:p>
    <w:p w14:paraId="7EB7D725" w14:textId="77777777" w:rsidR="00567CA7" w:rsidRDefault="00567CA7" w:rsidP="00ED4A9B">
      <w:pPr>
        <w:spacing w:after="0" w:line="240" w:lineRule="auto"/>
      </w:pPr>
    </w:p>
    <w:p w14:paraId="54B9011E" w14:textId="5A6E2FC0" w:rsidR="00567CA7" w:rsidRDefault="00567CA7" w:rsidP="00ED4A9B">
      <w:pPr>
        <w:spacing w:after="0" w:line="240" w:lineRule="auto"/>
      </w:pPr>
    </w:p>
    <w:sectPr w:rsidR="00567CA7" w:rsidSect="00ED4A9B">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2E79"/>
    <w:multiLevelType w:val="singleLevel"/>
    <w:tmpl w:val="08090011"/>
    <w:lvl w:ilvl="0">
      <w:start w:val="1"/>
      <w:numFmt w:val="decimal"/>
      <w:lvlText w:val="%1)"/>
      <w:lvlJc w:val="left"/>
      <w:pPr>
        <w:tabs>
          <w:tab w:val="num" w:pos="360"/>
        </w:tabs>
        <w:ind w:left="360" w:hanging="360"/>
      </w:pPr>
      <w:rPr>
        <w:rFonts w:hint="default"/>
      </w:rPr>
    </w:lvl>
  </w:abstractNum>
  <w:abstractNum w:abstractNumId="1" w15:restartNumberingAfterBreak="0">
    <w:nsid w:val="11326CB7"/>
    <w:multiLevelType w:val="singleLevel"/>
    <w:tmpl w:val="08090011"/>
    <w:lvl w:ilvl="0">
      <w:start w:val="1"/>
      <w:numFmt w:val="decimal"/>
      <w:lvlText w:val="%1)"/>
      <w:lvlJc w:val="left"/>
      <w:pPr>
        <w:tabs>
          <w:tab w:val="num" w:pos="360"/>
        </w:tabs>
        <w:ind w:left="360" w:hanging="360"/>
      </w:pPr>
      <w:rPr>
        <w:rFonts w:hint="default"/>
      </w:rPr>
    </w:lvl>
  </w:abstractNum>
  <w:abstractNum w:abstractNumId="2" w15:restartNumberingAfterBreak="0">
    <w:nsid w:val="5D0D13E7"/>
    <w:multiLevelType w:val="singleLevel"/>
    <w:tmpl w:val="585664D4"/>
    <w:lvl w:ilvl="0">
      <w:start w:val="1"/>
      <w:numFmt w:val="lowerLetter"/>
      <w:lvlText w:val="%1)"/>
      <w:lvlJc w:val="left"/>
      <w:pPr>
        <w:tabs>
          <w:tab w:val="num" w:pos="720"/>
        </w:tabs>
        <w:ind w:left="720" w:hanging="360"/>
      </w:pPr>
      <w:rPr>
        <w:rFonts w:hint="default"/>
      </w:rPr>
    </w:lvl>
  </w:abstractNum>
  <w:abstractNum w:abstractNumId="3" w15:restartNumberingAfterBreak="0">
    <w:nsid w:val="6F364387"/>
    <w:multiLevelType w:val="singleLevel"/>
    <w:tmpl w:val="08090011"/>
    <w:lvl w:ilvl="0">
      <w:start w:val="1"/>
      <w:numFmt w:val="decimal"/>
      <w:lvlText w:val="%1)"/>
      <w:lvlJc w:val="left"/>
      <w:pPr>
        <w:tabs>
          <w:tab w:val="num" w:pos="360"/>
        </w:tabs>
        <w:ind w:left="360" w:hanging="360"/>
      </w:pPr>
      <w:rPr>
        <w:rFonts w:hint="default"/>
      </w:rPr>
    </w:lvl>
  </w:abstractNum>
  <w:num w:numId="1" w16cid:durableId="815148360">
    <w:abstractNumId w:val="0"/>
  </w:num>
  <w:num w:numId="2" w16cid:durableId="1884243341">
    <w:abstractNumId w:val="1"/>
  </w:num>
  <w:num w:numId="3" w16cid:durableId="1705791886">
    <w:abstractNumId w:val="3"/>
  </w:num>
  <w:num w:numId="4" w16cid:durableId="2115205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A7"/>
    <w:rsid w:val="00567CA7"/>
    <w:rsid w:val="006751FA"/>
    <w:rsid w:val="006D22D3"/>
    <w:rsid w:val="00762802"/>
    <w:rsid w:val="007D0493"/>
    <w:rsid w:val="00805849"/>
    <w:rsid w:val="00805BB4"/>
    <w:rsid w:val="00850A80"/>
    <w:rsid w:val="00894944"/>
    <w:rsid w:val="00DD70A3"/>
    <w:rsid w:val="00E67E8C"/>
    <w:rsid w:val="00ED4A9B"/>
    <w:rsid w:val="00F66DA2"/>
    <w:rsid w:val="00FE0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4ECC"/>
  <w15:chartTrackingRefBased/>
  <w15:docId w15:val="{1643A087-EADB-41D7-9656-E1A45DF5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CA7"/>
    <w:rPr>
      <w:kern w:val="0"/>
      <w14:ligatures w14:val="none"/>
    </w:rPr>
  </w:style>
  <w:style w:type="paragraph" w:styleId="Heading1">
    <w:name w:val="heading 1"/>
    <w:basedOn w:val="Normal"/>
    <w:next w:val="Normal"/>
    <w:link w:val="Heading1Char"/>
    <w:qFormat/>
    <w:rsid w:val="00567CA7"/>
    <w:pPr>
      <w:keepNext/>
      <w:spacing w:after="0" w:line="240" w:lineRule="auto"/>
      <w:outlineLvl w:val="0"/>
    </w:pPr>
    <w:rPr>
      <w:rFonts w:ascii="Times New Roman" w:eastAsia="Times New Roman" w:hAnsi="Times New Roman" w:cs="Times New Roman"/>
      <w:b/>
      <w:i/>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7C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67CA7"/>
    <w:rPr>
      <w:rFonts w:ascii="Times New Roman" w:eastAsia="Times New Roman" w:hAnsi="Times New Roman" w:cs="Times New Roman"/>
      <w:b/>
      <w:i/>
      <w:kern w:val="0"/>
      <w:sz w:val="24"/>
      <w:szCs w:val="20"/>
      <w:lang w:val="en-GB"/>
      <w14:ligatures w14:val="none"/>
    </w:rPr>
  </w:style>
  <w:style w:type="paragraph" w:styleId="BodyTextIndent">
    <w:name w:val="Body Text Indent"/>
    <w:basedOn w:val="Normal"/>
    <w:link w:val="BodyTextIndentChar"/>
    <w:semiHidden/>
    <w:rsid w:val="00567CA7"/>
    <w:pPr>
      <w:spacing w:after="0" w:line="240" w:lineRule="auto"/>
      <w:ind w:left="360"/>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semiHidden/>
    <w:rsid w:val="00567CA7"/>
    <w:rPr>
      <w:rFonts w:ascii="Times New Roman" w:eastAsia="Times New Roman" w:hAnsi="Times New Roman" w:cs="Times New Roman"/>
      <w:kern w:val="0"/>
      <w:sz w:val="24"/>
      <w:szCs w:val="20"/>
      <w:lang w:val="en-GB"/>
      <w14:ligatures w14:val="none"/>
    </w:rPr>
  </w:style>
  <w:style w:type="table" w:styleId="TableGrid">
    <w:name w:val="Table Grid"/>
    <w:basedOn w:val="TableNormal"/>
    <w:uiPriority w:val="39"/>
    <w:rsid w:val="00567C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2258</Words>
  <Characters>12873</Characters>
  <Application>Microsoft Office Word</Application>
  <DocSecurity>0</DocSecurity>
  <Lines>107</Lines>
  <Paragraphs>30</Paragraphs>
  <ScaleCrop>false</ScaleCrop>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Asztalos, Ivor B</dc:creator>
  <cp:keywords/>
  <dc:description/>
  <cp:lastModifiedBy>Asztalos, Ivor B</cp:lastModifiedBy>
  <cp:revision>9</cp:revision>
  <dcterms:created xsi:type="dcterms:W3CDTF">2024-05-31T22:14:00Z</dcterms:created>
  <dcterms:modified xsi:type="dcterms:W3CDTF">2024-06-02T23:28:00Z</dcterms:modified>
</cp:coreProperties>
</file>