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7092B89" w14:textId="77777777" w:rsidR="000B6C76" w:rsidRDefault="000B6C76" w:rsidP="000B6C76">
      <w:pPr>
        <w:pBdr>
          <w:bottom w:val="single" w:sz="12" w:space="1" w:color="ADADAD" w:themeColor="background2" w:themeShade="BF"/>
        </w:pBdr>
        <w:spacing w:line="24pt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42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1. </w:t>
      </w:r>
      <w:r w:rsidRPr="002C4247">
        <w:rPr>
          <w:rFonts w:ascii="Times New Roman" w:hAnsi="Times New Roman" w:cs="Times New Roman"/>
          <w:sz w:val="24"/>
          <w:szCs w:val="24"/>
          <w:lang w:val="en-US"/>
        </w:rPr>
        <w:t>Pathway analysis using Enrichr of top 500 differentially expressed genes in small intestinal biopsies (a) and peripheral blood samples (b) from patients with celiac disease (CD) compared with controls.</w:t>
      </w:r>
      <w:r w:rsidRPr="001F61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5D81A63" w14:textId="77777777" w:rsidR="000B6C76" w:rsidRPr="00831352" w:rsidRDefault="000B6C76" w:rsidP="000B6C76">
      <w:pPr>
        <w:spacing w:after="0pt" w:line="12pt" w:lineRule="auto"/>
        <w:ind w:start="17.85pt" w:hanging="17.85p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2DA2">
        <w:rPr>
          <w:b/>
          <w:bCs/>
          <w:sz w:val="24"/>
          <w:szCs w:val="24"/>
          <w:lang w:val="en-US"/>
        </w:rPr>
        <w:t>a)</w:t>
      </w:r>
      <w:r w:rsidRPr="00E82DA2">
        <w:rPr>
          <w:b/>
          <w:bCs/>
          <w:sz w:val="24"/>
          <w:szCs w:val="24"/>
          <w:lang w:val="en-US"/>
        </w:rPr>
        <w:tab/>
      </w:r>
      <w:r w:rsidRPr="00831352">
        <w:rPr>
          <w:b/>
          <w:bCs/>
          <w:lang w:val="en-US"/>
        </w:rPr>
        <w:t>G</w:t>
      </w:r>
      <w:r w:rsidRPr="00831352">
        <w:rPr>
          <w:rFonts w:ascii="Times New Roman" w:hAnsi="Times New Roman" w:cs="Times New Roman"/>
          <w:b/>
          <w:bCs/>
          <w:sz w:val="24"/>
          <w:szCs w:val="24"/>
          <w:lang w:val="en-US"/>
        </w:rPr>
        <w:t>enes differentially expressed in biopsies.</w:t>
      </w:r>
      <w:r w:rsidRPr="008313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7905DC" w14:textId="77777777" w:rsidR="000B6C76" w:rsidRPr="00E82DA2" w:rsidRDefault="000B6C76" w:rsidP="000B6C76">
      <w:pPr>
        <w:spacing w:after="0pt" w:line="12pt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E27DC0" w14:textId="77777777" w:rsidR="000B6C76" w:rsidRPr="001A7F50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>KEGG 2021 Human</w:t>
      </w:r>
    </w:p>
    <w:tbl>
      <w:tblPr>
        <w:tblStyle w:val="PlainTable5"/>
        <w:tblW w:w="481.95pt" w:type="dxa"/>
        <w:tblLook w:firstRow="1" w:lastRow="0" w:firstColumn="1" w:lastColumn="0" w:noHBand="0" w:noVBand="1"/>
      </w:tblPr>
      <w:tblGrid>
        <w:gridCol w:w="2963"/>
        <w:gridCol w:w="14"/>
        <w:gridCol w:w="977"/>
        <w:gridCol w:w="15"/>
        <w:gridCol w:w="850"/>
        <w:gridCol w:w="26"/>
        <w:gridCol w:w="4794"/>
      </w:tblGrid>
      <w:tr w:rsidR="000B6C76" w:rsidRPr="001F6103" w14:paraId="73E8BBBF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48.15pt" w:type="dxa"/>
            <w:tcBorders>
              <w:bottom w:val="single" w:sz="4" w:space="0" w:color="auto"/>
            </w:tcBorders>
            <w:hideMark/>
          </w:tcPr>
          <w:p w14:paraId="42FEE466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9.55pt" w:type="dxa"/>
            <w:gridSpan w:val="2"/>
            <w:tcBorders>
              <w:bottom w:val="single" w:sz="4" w:space="0" w:color="auto"/>
            </w:tcBorders>
            <w:hideMark/>
          </w:tcPr>
          <w:p w14:paraId="478CF8FE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4.55pt" w:type="dxa"/>
            <w:gridSpan w:val="3"/>
            <w:tcBorders>
              <w:bottom w:val="single" w:sz="4" w:space="0" w:color="auto"/>
            </w:tcBorders>
            <w:hideMark/>
          </w:tcPr>
          <w:p w14:paraId="0638FD3F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39.70pt" w:type="dxa"/>
            <w:tcBorders>
              <w:bottom w:val="single" w:sz="4" w:space="0" w:color="auto"/>
            </w:tcBorders>
            <w:hideMark/>
          </w:tcPr>
          <w:p w14:paraId="53580C9D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overlap_genes</w:t>
            </w:r>
          </w:p>
        </w:tc>
      </w:tr>
      <w:tr w:rsidR="000B6C76" w:rsidRPr="000F4BBE" w14:paraId="1C15C2DA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7790FD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Vitamin digestion and absorption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02047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6.2×10-07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7218C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0.00015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2E6CE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ABCC1, SLC46A1, SLC23A1, APOA1, LRAT, SLC19A1]</w:t>
            </w:r>
          </w:p>
        </w:tc>
      </w:tr>
      <w:tr w:rsidR="000B6C76" w:rsidRPr="000F4BBE" w14:paraId="3C43427A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E0D753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Antigen processing and presentation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B1527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1.1×10-06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B635E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0.00015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3E335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KLRC3, KLRC4, RFX5, TAP2, TAP1, KLRD1, HLA-DOB, CTSS, KIR2DL4, HLA-E]</w:t>
            </w:r>
          </w:p>
        </w:tc>
      </w:tr>
      <w:tr w:rsidR="000B6C76" w:rsidRPr="000F4BBE" w14:paraId="06C449FF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5A27E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Natural killer cell mediated cytotoxicity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BA6E4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3.5×10-05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24DEF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0.0031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8AE01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[FCGR3A, FCGR3B, IFNG, KLRC3, PRF1, PIK3R3, KLRD1, FASLG, LCP2, CD244, HLA-E, MICB]</w:t>
            </w:r>
          </w:p>
        </w:tc>
      </w:tr>
      <w:tr w:rsidR="000B6C76" w:rsidRPr="000F4BBE" w14:paraId="28358042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577B7A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Retinol metabolism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28C7D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1.3×10-04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88739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0.0085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C7C0A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[SDR16C5, RETSAT, UGT1A5, RDH5, UGT1A4, LRAT, CYP3A4, DHRS3]</w:t>
            </w:r>
          </w:p>
        </w:tc>
      </w:tr>
      <w:tr w:rsidR="000B6C76" w:rsidRPr="000F4BBE" w14:paraId="57729847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863E6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Bile secretion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154B9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1.7×10-04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00B21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0.0092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BD3A4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ADCY9, EPHX1, UGT1A5, ATP1A3, UGT1A4, CYP3A4, NR0B2, SLC22A7]</w:t>
            </w:r>
          </w:p>
        </w:tc>
      </w:tr>
      <w:tr w:rsidR="000B6C76" w:rsidRPr="000F4BBE" w14:paraId="5BF7FF87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48C2BE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Graft-versus-host disease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63E2E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3.1×10-04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0425F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0.013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302B4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PRF1, FASLG, KLRD1, HLA-DOB, HLA-E]</w:t>
            </w:r>
          </w:p>
        </w:tc>
      </w:tr>
      <w:tr w:rsidR="000B6C76" w:rsidRPr="000F4BBE" w14:paraId="7430DBEB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12D09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Allograft rejection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D9C01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1.4×10-03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AB473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0.05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D8C60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PRF1, FASLG, HLA-DOB, HLA-E]</w:t>
            </w:r>
          </w:p>
        </w:tc>
      </w:tr>
      <w:tr w:rsidR="000B6C76" w:rsidRPr="000F4BBE" w14:paraId="6F476480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71B22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Phagosome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CB217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2.1×10-03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CF694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0.06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07D37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COLEC11, FCGR3A, FCGR3B, ITGB5, TAP2, TAP1, HLA-DOB, CTSS, HLA-E]</w:t>
            </w:r>
          </w:p>
        </w:tc>
      </w:tr>
      <w:tr w:rsidR="000B6C76" w:rsidRPr="000F4BBE" w14:paraId="5382E1B5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E76329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NOD-like receptor signaling pathway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D3DBA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2.4×10-03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9EABF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0.06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38578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[GBP5, GABARAPL1, CASP8, NLRP7, RIPK2, STAT1, GBP2, GBP1, IRF9, GBP4, BIRC3]</w:t>
            </w:r>
          </w:p>
        </w:tc>
      </w:tr>
      <w:tr w:rsidR="000B6C76" w:rsidRPr="000F4BBE" w14:paraId="25C56DE3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gridSpan w:val="2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F19CCC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Type I diabetes mellitus</w:t>
            </w:r>
          </w:p>
        </w:tc>
        <w:tc>
          <w:tcPr>
            <w:tcW w:w="49.60pt" w:type="dxa"/>
            <w:gridSpan w:val="2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7BD1909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2.5×10-03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31A591D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0.06</w:t>
            </w:r>
          </w:p>
        </w:tc>
        <w:tc>
          <w:tcPr>
            <w:tcW w:w="241pt" w:type="dxa"/>
            <w:gridSpan w:val="2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37D948A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PRF1, FASLG, HLA-DOB, HLA-E]</w:t>
            </w:r>
          </w:p>
        </w:tc>
      </w:tr>
    </w:tbl>
    <w:p w14:paraId="221565EC" w14:textId="77777777" w:rsidR="000B6C76" w:rsidRPr="00EF42B8" w:rsidRDefault="000B6C76" w:rsidP="000B6C76">
      <w:pPr>
        <w:pBdr>
          <w:bottom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F3DB03" w14:textId="77777777" w:rsidR="000B6C76" w:rsidRPr="001A7F50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WikiPathway 2021 Human</w:t>
      </w:r>
    </w:p>
    <w:tbl>
      <w:tblPr>
        <w:tblStyle w:val="PlainTable5"/>
        <w:tblW w:w="481.95pt" w:type="dxa"/>
        <w:tblLook w:firstRow="1" w:lastRow="0" w:firstColumn="1" w:lastColumn="0" w:noHBand="0" w:noVBand="1"/>
      </w:tblPr>
      <w:tblGrid>
        <w:gridCol w:w="2963"/>
        <w:gridCol w:w="991"/>
        <w:gridCol w:w="891"/>
        <w:gridCol w:w="4794"/>
      </w:tblGrid>
      <w:tr w:rsidR="000B6C76" w:rsidRPr="001F6103" w14:paraId="0992EB2F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48.85pt" w:type="dxa"/>
            <w:tcBorders>
              <w:bottom w:val="single" w:sz="4" w:space="0" w:color="auto"/>
            </w:tcBorders>
            <w:hideMark/>
          </w:tcPr>
          <w:p w14:paraId="0B25D87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9.60pt" w:type="dxa"/>
            <w:tcBorders>
              <w:bottom w:val="single" w:sz="4" w:space="0" w:color="auto"/>
            </w:tcBorders>
            <w:hideMark/>
          </w:tcPr>
          <w:p w14:paraId="45EED115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2.55pt" w:type="dxa"/>
            <w:tcBorders>
              <w:bottom w:val="single" w:sz="4" w:space="0" w:color="auto"/>
            </w:tcBorders>
            <w:hideMark/>
          </w:tcPr>
          <w:p w14:paraId="75D7E9C4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40.95pt" w:type="dxa"/>
            <w:tcBorders>
              <w:bottom w:val="single" w:sz="4" w:space="0" w:color="auto"/>
            </w:tcBorders>
            <w:hideMark/>
          </w:tcPr>
          <w:p w14:paraId="77300DEB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overlap_genes</w:t>
            </w:r>
          </w:p>
        </w:tc>
      </w:tr>
      <w:tr w:rsidR="000B6C76" w:rsidRPr="000F4BBE" w14:paraId="23D8A734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55127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Type II interferon signaling (IFNG) WP619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B20F0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5.2×10-09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F7A1C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0.000002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5995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[CXCL9, IFNG, STAT1, IRF4, IRF1, TAP1, JAK2, GBP1, IRF9, PSMB9]</w:t>
            </w:r>
          </w:p>
        </w:tc>
      </w:tr>
      <w:tr w:rsidR="000B6C76" w:rsidRPr="000F4BBE" w14:paraId="4DF6442A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932E63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Allograft Rejection WP2328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67642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6.1×10-07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7A245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0.00011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D1780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[C4B, CXCL9, CXCL11, CASP8, IFNG, STAT1, PRF1, FASLG, HLA-DOB, FOXP3, HLA-E, C2]</w:t>
            </w:r>
          </w:p>
        </w:tc>
      </w:tr>
      <w:tr w:rsidR="000B6C76" w:rsidRPr="000F4BBE" w14:paraId="1999DB6E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A1CBC2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Folate Metabolism WP176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12BCC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2.1×10-05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E0D5F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0.00258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7D3D0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SLC46A1, GPX4, IFNG, SHMT1, INSR, APOA1, SAA2, SLC19A1]</w:t>
            </w:r>
          </w:p>
        </w:tc>
      </w:tr>
      <w:tr w:rsidR="000B6C76" w:rsidRPr="00F94F6C" w14:paraId="628F2F82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83C7CE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Vitamin A and carotenoid metabolism WP716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95073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4.0×10-05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41EF7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0.00378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8B9992" w14:textId="77777777" w:rsidR="000B6C76" w:rsidRPr="00F94F6C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F94F6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v-SE"/>
              </w:rPr>
              <w:t>[SCARB1, SDR16C5, RETSAT, LPL, RDH5, LRAT, DHRS3]</w:t>
            </w:r>
          </w:p>
        </w:tc>
      </w:tr>
      <w:tr w:rsidR="000B6C76" w:rsidRPr="008A62C4" w14:paraId="1A0F3CBA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1E7448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Immune response to tuberculosis WP4197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5FB0C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1.3×10-04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0D3B6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0.0094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AC9CFC" w14:textId="77777777" w:rsidR="000B6C76" w:rsidRPr="008A62C4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b-NO" w:eastAsia="sv-SE"/>
              </w:rPr>
            </w:pPr>
            <w:r w:rsidRPr="008A62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b-NO" w:eastAsia="sv-SE"/>
              </w:rPr>
              <w:t>[STAT1, IRF1, TAP1, JAK2, IRF9]</w:t>
            </w:r>
          </w:p>
        </w:tc>
      </w:tr>
      <w:tr w:rsidR="000B6C76" w:rsidRPr="000F4BBE" w14:paraId="70324E56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99627E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Fas ligand pathway and stress induction of heat shock proteins WP314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645B1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3.1×10-04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07104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0.0186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07E03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[CASP8, MAPKAPK3, RIPK2, HSPB1, FASLG, LMNB1]</w:t>
            </w:r>
          </w:p>
        </w:tc>
      </w:tr>
      <w:tr w:rsidR="000B6C76" w:rsidRPr="001F6103" w14:paraId="04D4ABC4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F432B3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Metabolic pathway of LDL, HDL and TG, including diseases WP4522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49E7C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3.5×10-04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4E771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0.0186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3BA27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LIPC, LPL, APOA1]</w:t>
            </w:r>
          </w:p>
        </w:tc>
      </w:tr>
      <w:tr w:rsidR="000B6C76" w:rsidRPr="000F4BBE" w14:paraId="17F7145B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CE2D5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IL-18 signaling pathway WP4754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ADF96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4.0×10-04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4506D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0.0186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23F83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[CA11, SEMA6C, TSHZ1, NR1H3, HSPB1, FASLG, FOXN3, NR0B2, CASP8, IFNG, IRF1, TNIP3, RFX5, NSMF, TGM2, BIRC3]</w:t>
            </w:r>
          </w:p>
        </w:tc>
      </w:tr>
      <w:tr w:rsidR="000B6C76" w:rsidRPr="000F4BBE" w14:paraId="431A816F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D49297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lastRenderedPageBreak/>
              <w:t>Apoptosis WP254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08992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5.5×10-04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E82F0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0.0227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6112C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[HELLS, CASP8, IRF4, IRF1, PRF1, FASLG, BIRC3, TP73]</w:t>
            </w:r>
          </w:p>
        </w:tc>
      </w:tr>
      <w:tr w:rsidR="000B6C76" w:rsidRPr="000F4BBE" w14:paraId="3F7E873C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6AE4660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Nuclear Receptors in Lipid Metabolism and Toxicity WP299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72BDBA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7.4×10-04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4897B63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0.0277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7F356C0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[ABCD2, CYP4A11, NR1H3, CYP3A4, ABCG1]</w:t>
            </w:r>
          </w:p>
        </w:tc>
      </w:tr>
    </w:tbl>
    <w:p w14:paraId="7416ED46" w14:textId="77777777" w:rsidR="000B6C76" w:rsidRDefault="000B6C76" w:rsidP="000B6C76">
      <w:pPr>
        <w:pBdr>
          <w:bottom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E998686" w14:textId="77777777" w:rsidR="000B6C76" w:rsidRDefault="000B6C76" w:rsidP="000B6C76">
      <w:pPr>
        <w:pBdr>
          <w:bottom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2CA9254" w14:textId="77777777" w:rsidR="000B6C76" w:rsidRDefault="000B6C76" w:rsidP="000B6C76">
      <w:pPr>
        <w:pBdr>
          <w:bottom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05C7D94" w14:textId="77777777" w:rsidR="000B6C76" w:rsidRPr="001A7F50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>OMIM Disease</w:t>
      </w:r>
    </w:p>
    <w:tbl>
      <w:tblPr>
        <w:tblStyle w:val="PlainTable5"/>
        <w:tblW w:w="481.95pt" w:type="dxa"/>
        <w:tblLook w:firstRow="1" w:lastRow="0" w:firstColumn="1" w:lastColumn="0" w:noHBand="0" w:noVBand="1"/>
      </w:tblPr>
      <w:tblGrid>
        <w:gridCol w:w="2977"/>
        <w:gridCol w:w="992"/>
        <w:gridCol w:w="851"/>
        <w:gridCol w:w="4819"/>
      </w:tblGrid>
      <w:tr w:rsidR="000B6C76" w:rsidRPr="001F6103" w14:paraId="4ADB4C3B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48.85pt" w:type="dxa"/>
            <w:tcBorders>
              <w:bottom w:val="single" w:sz="4" w:space="0" w:color="auto"/>
            </w:tcBorders>
            <w:hideMark/>
          </w:tcPr>
          <w:p w14:paraId="374A612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9.60pt" w:type="dxa"/>
            <w:tcBorders>
              <w:bottom w:val="single" w:sz="4" w:space="0" w:color="auto"/>
            </w:tcBorders>
            <w:hideMark/>
          </w:tcPr>
          <w:p w14:paraId="3B7E969F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42.55pt" w:type="dxa"/>
            <w:tcBorders>
              <w:bottom w:val="single" w:sz="4" w:space="0" w:color="auto"/>
            </w:tcBorders>
            <w:hideMark/>
          </w:tcPr>
          <w:p w14:paraId="0265301A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q-value</w:t>
            </w:r>
          </w:p>
        </w:tc>
        <w:tc>
          <w:tcPr>
            <w:tcW w:w="240.95pt" w:type="dxa"/>
            <w:tcBorders>
              <w:bottom w:val="single" w:sz="4" w:space="0" w:color="auto"/>
            </w:tcBorders>
            <w:hideMark/>
          </w:tcPr>
          <w:p w14:paraId="7EF2FCDB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1F6103" w14:paraId="464014B5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848C7" w14:textId="77777777" w:rsidR="000B6C76" w:rsidRPr="001F6103" w:rsidRDefault="000B6C76" w:rsidP="00072D1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cholesterol level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DCCFD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1F156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84A1C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[EDN1, LIPC, LPL]</w:t>
            </w:r>
          </w:p>
        </w:tc>
      </w:tr>
      <w:tr w:rsidR="000B6C76" w:rsidRPr="000F4BBE" w14:paraId="070BB356" w14:textId="77777777" w:rsidTr="00072D15">
        <w:trPr>
          <w:trHeight w:val="17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67386D" w14:textId="77777777" w:rsidR="000B6C76" w:rsidRPr="001F6103" w:rsidRDefault="000B6C76" w:rsidP="00072D1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diabetes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EC6AD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0.025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CA96C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0.25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06919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[LIPC, ACE, INSR, AVP, FOXP3]</w:t>
            </w:r>
          </w:p>
        </w:tc>
      </w:tr>
      <w:tr w:rsidR="000B6C76" w:rsidRPr="001F6103" w14:paraId="49666AF6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EB922D" w14:textId="77777777" w:rsidR="000B6C76" w:rsidRPr="001F6103" w:rsidRDefault="000B6C76" w:rsidP="00072D1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rheumatoid arthritis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53C16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0.032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30872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0.25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BED10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[SLC22A4, CD244]</w:t>
            </w:r>
          </w:p>
        </w:tc>
      </w:tr>
      <w:tr w:rsidR="000B6C76" w:rsidRPr="001F6103" w14:paraId="46935676" w14:textId="77777777" w:rsidTr="00072D15">
        <w:trPr>
          <w:trHeight w:val="17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2242A5" w14:textId="77777777" w:rsidR="000B6C76" w:rsidRPr="001F6103" w:rsidRDefault="000B6C76" w:rsidP="00072D1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complement deficiency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63A7A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0.032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22B6B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0.25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C83B2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[C4B, C2]</w:t>
            </w:r>
          </w:p>
        </w:tc>
      </w:tr>
      <w:tr w:rsidR="000B6C76" w:rsidRPr="001F6103" w14:paraId="76015F74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1D68C549" w14:textId="77777777" w:rsidR="000B6C76" w:rsidRPr="001F6103" w:rsidRDefault="000B6C76" w:rsidP="00072D1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F61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anemia</w:t>
            </w:r>
          </w:p>
        </w:tc>
        <w:tc>
          <w:tcPr>
            <w:tcW w:w="49.60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76541E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0.046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629D561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0.29</w:t>
            </w:r>
          </w:p>
        </w:tc>
        <w:tc>
          <w:tcPr>
            <w:tcW w:w="240.9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48FB914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FANCD2, TMPRSS6, IRF1]</w:t>
            </w:r>
          </w:p>
        </w:tc>
      </w:tr>
    </w:tbl>
    <w:p w14:paraId="2DB7DF5A" w14:textId="77777777" w:rsidR="000B6C76" w:rsidRPr="001F6103" w:rsidRDefault="000B6C76" w:rsidP="000B6C76">
      <w:pPr>
        <w:spacing w:line="24pt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02003D11" w14:textId="77777777" w:rsidR="000B6C76" w:rsidRPr="001A7F50" w:rsidRDefault="000B6C76" w:rsidP="000B6C76">
      <w:pPr>
        <w:pBdr>
          <w:top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>GeDiPNet 2023</w:t>
      </w:r>
    </w:p>
    <w:tbl>
      <w:tblPr>
        <w:tblStyle w:val="PlainTable5"/>
        <w:tblW w:w="496.10pt" w:type="dxa"/>
        <w:tblLayout w:type="fixed"/>
        <w:tblLook w:firstRow="1" w:lastRow="0" w:firstColumn="1" w:lastColumn="0" w:noHBand="0" w:noVBand="1"/>
      </w:tblPr>
      <w:tblGrid>
        <w:gridCol w:w="2835"/>
        <w:gridCol w:w="851"/>
        <w:gridCol w:w="142"/>
        <w:gridCol w:w="850"/>
        <w:gridCol w:w="5244"/>
      </w:tblGrid>
      <w:tr w:rsidR="000B6C76" w:rsidRPr="001F6103" w14:paraId="643600C4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41.75pt" w:type="dxa"/>
            <w:tcBorders>
              <w:bottom w:val="single" w:sz="4" w:space="0" w:color="auto"/>
            </w:tcBorders>
            <w:hideMark/>
          </w:tcPr>
          <w:p w14:paraId="5E335F9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2.55pt" w:type="dxa"/>
            <w:tcBorders>
              <w:bottom w:val="single" w:sz="4" w:space="0" w:color="auto"/>
            </w:tcBorders>
            <w:hideMark/>
          </w:tcPr>
          <w:p w14:paraId="73E6CFFD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9.60pt" w:type="dxa"/>
            <w:gridSpan w:val="2"/>
            <w:tcBorders>
              <w:bottom w:val="single" w:sz="4" w:space="0" w:color="auto"/>
            </w:tcBorders>
            <w:hideMark/>
          </w:tcPr>
          <w:p w14:paraId="78C60D39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62.20pt" w:type="dxa"/>
            <w:tcBorders>
              <w:bottom w:val="single" w:sz="4" w:space="0" w:color="auto"/>
            </w:tcBorders>
            <w:hideMark/>
          </w:tcPr>
          <w:p w14:paraId="60F64EB3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0F4BBE" w14:paraId="332C5326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C853F2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Celiac Disease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491E3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1.9×10-08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19F44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0.00002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BC699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[GBP5, CXCL9, ACE, TNFRSF9, LPL, UPB1, MMP12, CXCL11, FCGR3A, IFNG, SOAT2, IRF4, UGT1A4, LRAT, PCK1, WNT3, TGM2]</w:t>
            </w:r>
          </w:p>
        </w:tc>
      </w:tr>
      <w:tr w:rsidR="000B6C76" w:rsidRPr="000F4BBE" w14:paraId="57B575B8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7EAB9A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Liver Carcinoma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8A01C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6.6×10-06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72BFB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0.003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312DC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[VIPR1, HSPB1, FASLG, MCM10, NCAPH, C2, MTBP, CASP8, C14ORF180, LRAT, JAK2, PCK1, TCF19, ACE, RRM2, EGF, STAT1, EPHX1, CYP4A11, APOA1, FAH, NR0B2, WDR76, MSH6, PRC1, FANCD2, ACOX1, KIF4A, ASPG, FBP1, ASF1B]</w:t>
            </w:r>
          </w:p>
        </w:tc>
      </w:tr>
      <w:tr w:rsidR="000B6C76" w:rsidRPr="000F4BBE" w14:paraId="15D049ED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71F2A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Immunodeficiency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75DBB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2.3×10-05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7AAB0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0.007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01456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[C4B, HELLS, FCGR3A, C8G, STAT1, RORC, CD3G, CTPS1, C2]</w:t>
            </w:r>
          </w:p>
        </w:tc>
      </w:tr>
      <w:tr w:rsidR="000B6C76" w:rsidRPr="000F4BBE" w14:paraId="73958365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B0C3D7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T-Cell Lymphoma/Leukemia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55F88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5.5×10-04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2C42C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0.11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0A060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IRF4, IKZF2, FOXP3, TP73]</w:t>
            </w:r>
          </w:p>
        </w:tc>
      </w:tr>
      <w:tr w:rsidR="000B6C76" w:rsidRPr="001F6103" w14:paraId="193F23B7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DE9F8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Bronchiolitis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9A857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5.6×10-04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FED90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0.11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D8E7B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[IFNG, TAP2, TAP1]</w:t>
            </w:r>
          </w:p>
        </w:tc>
      </w:tr>
      <w:tr w:rsidR="000B6C76" w:rsidRPr="000F4BBE" w14:paraId="24263021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49E618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Malignant Mesothelioma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0CEC8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7.6×10-04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DBC22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B41F6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[CXCL9, SLC22A5, IFNG, PLLP, CRTAM, EPHX1, APOA1, MSLN, WNT3]</w:t>
            </w:r>
          </w:p>
        </w:tc>
      </w:tr>
      <w:tr w:rsidR="000B6C76" w:rsidRPr="001F6103" w14:paraId="7F9BBA5C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1116D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Lupus Nephritis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A5059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8.2×10-04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D3B45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BA42A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[SCARB1, FCGR3B, SLC5A11]</w:t>
            </w:r>
          </w:p>
        </w:tc>
      </w:tr>
      <w:tr w:rsidR="000B6C76" w:rsidRPr="001F6103" w14:paraId="2B66E8B3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495662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Myocarditis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83A3E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1.2×10-03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34890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0.14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79816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[SLC22A4, SLC22A5, GPX4]</w:t>
            </w:r>
          </w:p>
        </w:tc>
      </w:tr>
      <w:tr w:rsidR="000B6C76" w:rsidRPr="000F4BBE" w14:paraId="367CEE31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F9D40D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Anemia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48B2F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1.2×10-03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06891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0.14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C53B3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[HELLS, SLC46A1, GALT, SLC22A5, PKLR, TMPRSS6, PRF1, APOA1, BRCA1, PEPD, FOXP3, FTCD, PSMB9, ALAD, IFNG, FANCD2, ASPG, UGT1A5, UGT1A4, DNASE1, JAK2, AGXT, BIRC3]</w:t>
            </w:r>
          </w:p>
        </w:tc>
      </w:tr>
      <w:tr w:rsidR="000B6C76" w:rsidRPr="000F4BBE" w14:paraId="476C1F85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1.7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71CA9F8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Lung Adenocarcinoma</w:t>
            </w:r>
          </w:p>
        </w:tc>
        <w:tc>
          <w:tcPr>
            <w:tcW w:w="49.65pt" w:type="dxa"/>
            <w:gridSpan w:val="2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05579E3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1.43×10-03</w:t>
            </w:r>
          </w:p>
        </w:tc>
        <w:tc>
          <w:tcPr>
            <w:tcW w:w="42.50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0D5D949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0.15</w:t>
            </w:r>
          </w:p>
        </w:tc>
        <w:tc>
          <w:tcPr>
            <w:tcW w:w="262.20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A1A8BA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[TCF19, HELLS, NOP58, RRM2, SHMT1, HSPB1, APOA1, FASLG, C2, LMNB1, MSH6, CASP8, IRF4, IRF1, EPHB1, TRPM6, SLC19A1]</w:t>
            </w:r>
          </w:p>
        </w:tc>
      </w:tr>
    </w:tbl>
    <w:p w14:paraId="1A01FE58" w14:textId="77777777" w:rsidR="000B6C76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9874551" w14:textId="77777777" w:rsidR="000B6C76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57B1BFA" w14:textId="77777777" w:rsidR="000B6C76" w:rsidRPr="001A7F50" w:rsidRDefault="000B6C76" w:rsidP="000B6C76">
      <w:pPr>
        <w:pBdr>
          <w:top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>Metabolomics Workbench Metabolites 2022</w:t>
      </w:r>
    </w:p>
    <w:tbl>
      <w:tblPr>
        <w:tblStyle w:val="PlainTable5"/>
        <w:tblW w:w="481.95pt" w:type="dxa"/>
        <w:tblLook w:firstRow="1" w:lastRow="0" w:firstColumn="1" w:lastColumn="0" w:noHBand="0" w:noVBand="1"/>
      </w:tblPr>
      <w:tblGrid>
        <w:gridCol w:w="2977"/>
        <w:gridCol w:w="851"/>
        <w:gridCol w:w="851"/>
        <w:gridCol w:w="4960"/>
      </w:tblGrid>
      <w:tr w:rsidR="000B6C76" w:rsidRPr="001F6103" w14:paraId="7616CDB4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48.85pt" w:type="dxa"/>
            <w:hideMark/>
          </w:tcPr>
          <w:p w14:paraId="4EED20B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2.55pt" w:type="dxa"/>
            <w:hideMark/>
          </w:tcPr>
          <w:p w14:paraId="7A0CA641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2.55pt" w:type="dxa"/>
            <w:hideMark/>
          </w:tcPr>
          <w:p w14:paraId="5252F809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48pt" w:type="dxa"/>
            <w:hideMark/>
          </w:tcPr>
          <w:p w14:paraId="540244D0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0F4BBE" w14:paraId="331C6136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63DE730A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Glutamic Acid</w:t>
            </w:r>
          </w:p>
        </w:tc>
        <w:tc>
          <w:tcPr>
            <w:tcW w:w="42.55pt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67F0423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0.0003</w:t>
            </w:r>
          </w:p>
        </w:tc>
        <w:tc>
          <w:tcPr>
            <w:tcW w:w="42.55pt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0728197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</w:t>
            </w:r>
          </w:p>
        </w:tc>
        <w:tc>
          <w:tcPr>
            <w:tcW w:w="248pt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286483A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[GGT7, CTPS1, GGT1, AGXT, FTCD, GLS]</w:t>
            </w:r>
          </w:p>
        </w:tc>
      </w:tr>
      <w:tr w:rsidR="000B6C76" w:rsidRPr="001F6103" w14:paraId="2BD5196B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CA1487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Triacylglycerol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827CE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0.0004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FF499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</w:t>
            </w:r>
          </w:p>
        </w:tc>
        <w:tc>
          <w:tcPr>
            <w:tcW w:w="248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B625C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[DGAT2, LIPC, LPL]</w:t>
            </w:r>
          </w:p>
        </w:tc>
      </w:tr>
      <w:tr w:rsidR="000B6C76" w:rsidRPr="001F6103" w14:paraId="5E35DF77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3CDF96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Retinol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5A3C6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0.0009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CD37F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0.029</w:t>
            </w:r>
          </w:p>
        </w:tc>
        <w:tc>
          <w:tcPr>
            <w:tcW w:w="248pt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E960D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[SDR16C5, RETSAT, LRAT, DHRS3]</w:t>
            </w:r>
          </w:p>
        </w:tc>
      </w:tr>
      <w:tr w:rsidR="000B6C76" w:rsidRPr="001F6103" w14:paraId="5CD22776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48.8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3CAC89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lastRenderedPageBreak/>
              <w:t>GDP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257F674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0.0018</w:t>
            </w:r>
          </w:p>
        </w:tc>
        <w:tc>
          <w:tcPr>
            <w:tcW w:w="42.55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23AA281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0.044</w:t>
            </w:r>
          </w:p>
        </w:tc>
        <w:tc>
          <w:tcPr>
            <w:tcW w:w="248pt" w:type="dxa"/>
            <w:tcBorders>
              <w:top w:val="single" w:sz="4" w:space="0" w:color="auto"/>
              <w:bottom w:val="single" w:sz="12" w:space="0" w:color="ADADAD" w:themeColor="background2" w:themeShade="BF"/>
            </w:tcBorders>
            <w:hideMark/>
          </w:tcPr>
          <w:p w14:paraId="51D112F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[RRM2, PKLR, ENTPD8, PCK1]</w:t>
            </w:r>
          </w:p>
        </w:tc>
      </w:tr>
    </w:tbl>
    <w:p w14:paraId="0540B283" w14:textId="77777777" w:rsidR="000B6C76" w:rsidRDefault="000B6C76" w:rsidP="000B6C76">
      <w:pPr>
        <w:spacing w:line="24pt" w:lineRule="auto"/>
        <w:ind w:end="-28.35p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1E0CFA7F" w14:textId="77777777" w:rsidR="000B6C76" w:rsidRDefault="000B6C76" w:rsidP="000B6C76">
      <w:pPr>
        <w:spacing w:line="24pt" w:lineRule="auto"/>
        <w:ind w:end="-28.35p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72F2A8BC" w14:textId="77777777" w:rsidR="000B6C76" w:rsidRDefault="000B6C76" w:rsidP="000B6C76">
      <w:pPr>
        <w:spacing w:line="24pt" w:lineRule="auto"/>
        <w:ind w:end="-28.35p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624022E4" w14:textId="77777777" w:rsidR="000B6C76" w:rsidRDefault="000B6C76" w:rsidP="000B6C76">
      <w:pPr>
        <w:spacing w:line="24pt" w:lineRule="auto"/>
        <w:ind w:end="-28.35p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1876290" w14:textId="77777777" w:rsidR="000B6C76" w:rsidRDefault="000B6C76" w:rsidP="000B6C76">
      <w:pPr>
        <w:spacing w:line="24pt" w:lineRule="auto"/>
        <w:ind w:end="-28.35p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1DD1111" w14:textId="77777777" w:rsidR="000B6C76" w:rsidRDefault="000B6C76" w:rsidP="000B6C76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28E4A274" w14:textId="77777777" w:rsidR="000B6C76" w:rsidRPr="00831352" w:rsidRDefault="000B6C76" w:rsidP="000B6C76">
      <w:pPr>
        <w:spacing w:after="0pt" w:line="12pt" w:lineRule="auto"/>
        <w:ind w:start="17.85pt" w:hanging="17.85pt"/>
        <w:rPr>
          <w:lang w:val="en-US"/>
        </w:rPr>
      </w:pPr>
      <w:r>
        <w:rPr>
          <w:b/>
          <w:lang w:val="en-US"/>
        </w:rPr>
        <w:lastRenderedPageBreak/>
        <w:t>b)</w:t>
      </w:r>
      <w:r>
        <w:rPr>
          <w:b/>
          <w:lang w:val="en-US"/>
        </w:rPr>
        <w:tab/>
      </w:r>
      <w:r w:rsidRPr="00831352">
        <w:rPr>
          <w:b/>
          <w:bCs/>
          <w:sz w:val="24"/>
          <w:szCs w:val="24"/>
          <w:lang w:val="en-US"/>
        </w:rPr>
        <w:t>Genes differentially expressed in peripheral blood samples.</w:t>
      </w:r>
      <w:r w:rsidRPr="00831352">
        <w:rPr>
          <w:lang w:val="en-US"/>
        </w:rPr>
        <w:t xml:space="preserve"> </w:t>
      </w:r>
      <w:r w:rsidRPr="00831352">
        <w:rPr>
          <w:lang w:val="en-US"/>
        </w:rPr>
        <w:br/>
      </w:r>
    </w:p>
    <w:p w14:paraId="6638F77B" w14:textId="77777777" w:rsidR="000B6C76" w:rsidRPr="003017F4" w:rsidRDefault="000B6C76" w:rsidP="000B6C76">
      <w:pPr>
        <w:spacing w:after="0pt" w:line="12pt" w:lineRule="auto"/>
        <w:rPr>
          <w:lang w:val="en-US"/>
        </w:rPr>
      </w:pPr>
    </w:p>
    <w:p w14:paraId="327B247E" w14:textId="77777777" w:rsidR="000B6C76" w:rsidRPr="001A7F50" w:rsidRDefault="000B6C76" w:rsidP="000B6C76">
      <w:pPr>
        <w:pBdr>
          <w:top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1A7F50">
        <w:rPr>
          <w:rFonts w:ascii="Times New Roman" w:hAnsi="Times New Roman" w:cs="Times New Roman"/>
          <w:b/>
          <w:bCs/>
          <w:sz w:val="22"/>
          <w:szCs w:val="22"/>
          <w:lang w:val="en-US"/>
        </w:rPr>
        <w:t>WikiPathway 2021 Human</w:t>
      </w:r>
    </w:p>
    <w:tbl>
      <w:tblPr>
        <w:tblStyle w:val="PlainTable5"/>
        <w:tblW w:w="442.55pt" w:type="dxa"/>
        <w:tblLayout w:type="fixed"/>
        <w:tblLook w:firstRow="1" w:lastRow="0" w:firstColumn="1" w:lastColumn="0" w:noHBand="0" w:noVBand="1"/>
      </w:tblPr>
      <w:tblGrid>
        <w:gridCol w:w="3402"/>
        <w:gridCol w:w="851"/>
        <w:gridCol w:w="709"/>
        <w:gridCol w:w="3889"/>
      </w:tblGrid>
      <w:tr w:rsidR="000B6C76" w:rsidRPr="001F6103" w14:paraId="4AAB9EE5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70.10pt" w:type="dxa"/>
            <w:hideMark/>
          </w:tcPr>
          <w:p w14:paraId="3933C473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2.55pt" w:type="dxa"/>
            <w:hideMark/>
          </w:tcPr>
          <w:p w14:paraId="12043EFB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35.45pt" w:type="dxa"/>
            <w:hideMark/>
          </w:tcPr>
          <w:p w14:paraId="47F0D66F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194.45pt" w:type="dxa"/>
            <w:hideMark/>
          </w:tcPr>
          <w:p w14:paraId="7D5F4373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0F4BBE" w14:paraId="2482983D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34FB8472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bookmarkStart w:id="0" w:name="_Hlk151492972"/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Insulin Signaling WP481</w:t>
            </w:r>
          </w:p>
        </w:tc>
        <w:tc>
          <w:tcPr>
            <w:tcW w:w="42.55pt" w:type="dxa"/>
            <w:hideMark/>
          </w:tcPr>
          <w:p w14:paraId="3014C74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0.00003</w:t>
            </w:r>
          </w:p>
        </w:tc>
        <w:tc>
          <w:tcPr>
            <w:tcW w:w="35.45pt" w:type="dxa"/>
            <w:hideMark/>
          </w:tcPr>
          <w:p w14:paraId="282ED68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0.011</w:t>
            </w:r>
          </w:p>
        </w:tc>
        <w:tc>
          <w:tcPr>
            <w:tcW w:w="194.45pt" w:type="dxa"/>
            <w:hideMark/>
          </w:tcPr>
          <w:p w14:paraId="27E8AEB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[MAP2K3, XBP1, MINK1, SLC2A1, PIK3R2, SLC2A4, SORBS1, PTPRF, RPS6KA4, PFKL, RPS6KA5, MYO1C, SGK1]</w:t>
            </w:r>
          </w:p>
        </w:tc>
      </w:tr>
      <w:bookmarkEnd w:id="0"/>
      <w:tr w:rsidR="000B6C76" w:rsidRPr="000F4BBE" w14:paraId="2C2AB5B7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41173121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Metabolic reprogramming in colon cancer WP4290</w:t>
            </w:r>
          </w:p>
        </w:tc>
        <w:tc>
          <w:tcPr>
            <w:tcW w:w="42.55pt" w:type="dxa"/>
            <w:hideMark/>
          </w:tcPr>
          <w:p w14:paraId="31C4981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0.0002</w:t>
            </w:r>
          </w:p>
        </w:tc>
        <w:tc>
          <w:tcPr>
            <w:tcW w:w="35.45pt" w:type="dxa"/>
            <w:hideMark/>
          </w:tcPr>
          <w:p w14:paraId="5E0B0FF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0.031</w:t>
            </w:r>
          </w:p>
        </w:tc>
        <w:tc>
          <w:tcPr>
            <w:tcW w:w="194.45pt" w:type="dxa"/>
            <w:hideMark/>
          </w:tcPr>
          <w:p w14:paraId="6970EC6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PFKL, SLC2A1, PYCR2, SLC1A5, ACO2]</w:t>
            </w:r>
          </w:p>
        </w:tc>
      </w:tr>
      <w:tr w:rsidR="000B6C76" w:rsidRPr="000F4BBE" w14:paraId="75B4C7C5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7D89F61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Glycolysis and Gluconeogenesis WP534</w:t>
            </w:r>
          </w:p>
        </w:tc>
        <w:tc>
          <w:tcPr>
            <w:tcW w:w="42.55pt" w:type="dxa"/>
            <w:hideMark/>
          </w:tcPr>
          <w:p w14:paraId="30B2843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0.0003</w:t>
            </w:r>
          </w:p>
        </w:tc>
        <w:tc>
          <w:tcPr>
            <w:tcW w:w="35.45pt" w:type="dxa"/>
            <w:hideMark/>
          </w:tcPr>
          <w:p w14:paraId="4B86B36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0.031</w:t>
            </w:r>
          </w:p>
        </w:tc>
        <w:tc>
          <w:tcPr>
            <w:tcW w:w="194.45pt" w:type="dxa"/>
            <w:hideMark/>
          </w:tcPr>
          <w:p w14:paraId="099D619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PFKL, GOT1, SLC2A1, SLC2A4, HK1]</w:t>
            </w:r>
          </w:p>
        </w:tc>
      </w:tr>
      <w:tr w:rsidR="000B6C76" w:rsidRPr="001F6103" w14:paraId="4768E25F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3360D77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Cori Cycle WP1946</w:t>
            </w:r>
          </w:p>
        </w:tc>
        <w:tc>
          <w:tcPr>
            <w:tcW w:w="42.55pt" w:type="dxa"/>
            <w:hideMark/>
          </w:tcPr>
          <w:p w14:paraId="2535BBB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0.0004</w:t>
            </w:r>
          </w:p>
        </w:tc>
        <w:tc>
          <w:tcPr>
            <w:tcW w:w="35.45pt" w:type="dxa"/>
            <w:hideMark/>
          </w:tcPr>
          <w:p w14:paraId="196FB8D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0.031</w:t>
            </w:r>
          </w:p>
        </w:tc>
        <w:tc>
          <w:tcPr>
            <w:tcW w:w="194.45pt" w:type="dxa"/>
            <w:hideMark/>
          </w:tcPr>
          <w:p w14:paraId="6E12197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SLC2A1, SLC2A4, HK1]</w:t>
            </w:r>
          </w:p>
        </w:tc>
      </w:tr>
      <w:tr w:rsidR="000B6C76" w:rsidRPr="000F4BBE" w14:paraId="20FA532E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1DC12A0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Photodynamic therapy-induced HIF-1 survival signaling WP3614</w:t>
            </w:r>
          </w:p>
        </w:tc>
        <w:tc>
          <w:tcPr>
            <w:tcW w:w="42.55pt" w:type="dxa"/>
            <w:hideMark/>
          </w:tcPr>
          <w:p w14:paraId="1677493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0.0009</w:t>
            </w:r>
          </w:p>
        </w:tc>
        <w:tc>
          <w:tcPr>
            <w:tcW w:w="35.45pt" w:type="dxa"/>
            <w:hideMark/>
          </w:tcPr>
          <w:p w14:paraId="794136B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0.057</w:t>
            </w:r>
          </w:p>
        </w:tc>
        <w:tc>
          <w:tcPr>
            <w:tcW w:w="194.45pt" w:type="dxa"/>
            <w:hideMark/>
          </w:tcPr>
          <w:p w14:paraId="55DD2C53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[PFKL, SERPINE1, SLC2A1, PMAIP1, HK1]</w:t>
            </w:r>
          </w:p>
        </w:tc>
      </w:tr>
      <w:tr w:rsidR="000B6C76" w:rsidRPr="000F4BBE" w14:paraId="076748B1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hideMark/>
          </w:tcPr>
          <w:p w14:paraId="3E55DC2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bookmarkStart w:id="1" w:name="_Hlk151492795"/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NRF2 pathway WP2884</w:t>
            </w:r>
          </w:p>
        </w:tc>
        <w:tc>
          <w:tcPr>
            <w:tcW w:w="42.55pt" w:type="dxa"/>
            <w:hideMark/>
          </w:tcPr>
          <w:p w14:paraId="7EECD40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0.0009</w:t>
            </w:r>
          </w:p>
        </w:tc>
        <w:tc>
          <w:tcPr>
            <w:tcW w:w="35.45pt" w:type="dxa"/>
            <w:hideMark/>
          </w:tcPr>
          <w:p w14:paraId="5E902D3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0.057</w:t>
            </w:r>
          </w:p>
        </w:tc>
        <w:tc>
          <w:tcPr>
            <w:tcW w:w="194.45pt" w:type="dxa"/>
            <w:hideMark/>
          </w:tcPr>
          <w:p w14:paraId="5C24B60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[GSTM4, GSTM2, GCLC, GSTM1, SLC6A9, SLC2A1, SLC2A4, SLC39A3, EPHA2, CBR3]</w:t>
            </w:r>
          </w:p>
        </w:tc>
      </w:tr>
      <w:tr w:rsidR="000B6C76" w:rsidRPr="000F4BBE" w14:paraId="07D74B1A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70.10pt" w:type="dxa"/>
            <w:tcBorders>
              <w:bottom w:val="single" w:sz="12" w:space="0" w:color="ADADAD" w:themeColor="background2" w:themeShade="BF"/>
            </w:tcBorders>
            <w:hideMark/>
          </w:tcPr>
          <w:p w14:paraId="205C593D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Nuclear Receptors Meta-Pathway WP2882</w:t>
            </w:r>
          </w:p>
        </w:tc>
        <w:tc>
          <w:tcPr>
            <w:tcW w:w="42.55pt" w:type="dxa"/>
            <w:tcBorders>
              <w:bottom w:val="single" w:sz="12" w:space="0" w:color="ADADAD" w:themeColor="background2" w:themeShade="BF"/>
            </w:tcBorders>
            <w:hideMark/>
          </w:tcPr>
          <w:p w14:paraId="11D82FB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0.0011</w:t>
            </w:r>
          </w:p>
        </w:tc>
        <w:tc>
          <w:tcPr>
            <w:tcW w:w="35.45pt" w:type="dxa"/>
            <w:tcBorders>
              <w:bottom w:val="single" w:sz="12" w:space="0" w:color="ADADAD" w:themeColor="background2" w:themeShade="BF"/>
            </w:tcBorders>
            <w:hideMark/>
          </w:tcPr>
          <w:p w14:paraId="2DAB159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0.057</w:t>
            </w:r>
          </w:p>
        </w:tc>
        <w:tc>
          <w:tcPr>
            <w:tcW w:w="194.45pt" w:type="dxa"/>
            <w:tcBorders>
              <w:bottom w:val="single" w:sz="12" w:space="0" w:color="ADADAD" w:themeColor="background2" w:themeShade="BF"/>
            </w:tcBorders>
            <w:hideMark/>
          </w:tcPr>
          <w:p w14:paraId="1767E56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[GSTM4, GSTM2, GSTM1, JUND, SRC, SLC2A1, SLC2A4, SLC7A5, GCLC, SLC6A9, STOM, LRRC8A, SLC27A5, EPHA2, CBR3, SLC39A3]</w:t>
            </w:r>
          </w:p>
        </w:tc>
      </w:tr>
      <w:bookmarkEnd w:id="1"/>
    </w:tbl>
    <w:p w14:paraId="6968D2E6" w14:textId="77777777" w:rsidR="000B6C76" w:rsidRDefault="000B6C76" w:rsidP="000B6C76">
      <w:pPr>
        <w:spacing w:line="24pt" w:lineRule="auto"/>
        <w:jc w:val="both"/>
        <w:rPr>
          <w:rStyle w:val="Hyperlink"/>
          <w:rFonts w:ascii="Times New Roman" w:hAnsi="Times New Roman" w:cs="Times New Roman"/>
          <w:color w:val="FF0000"/>
          <w:sz w:val="18"/>
          <w:szCs w:val="18"/>
          <w:lang w:val="en-US"/>
        </w:rPr>
      </w:pPr>
    </w:p>
    <w:p w14:paraId="756FB311" w14:textId="77777777" w:rsidR="000B6C76" w:rsidRPr="00541B52" w:rsidRDefault="000B6C76" w:rsidP="000B6C76">
      <w:pPr>
        <w:pBdr>
          <w:top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41B52">
        <w:rPr>
          <w:rFonts w:ascii="Times New Roman" w:hAnsi="Times New Roman" w:cs="Times New Roman"/>
          <w:b/>
          <w:bCs/>
          <w:sz w:val="22"/>
          <w:szCs w:val="22"/>
          <w:lang w:val="en-US"/>
        </w:rPr>
        <w:t>GeDiPNet 2023</w:t>
      </w:r>
    </w:p>
    <w:tbl>
      <w:tblPr>
        <w:tblStyle w:val="PlainTable5"/>
        <w:tblW w:w="0pt" w:type="auto"/>
        <w:tblLayout w:type="fixed"/>
        <w:tblLook w:firstRow="1" w:lastRow="0" w:firstColumn="1" w:lastColumn="0" w:noHBand="0" w:noVBand="1"/>
      </w:tblPr>
      <w:tblGrid>
        <w:gridCol w:w="2002"/>
        <w:gridCol w:w="975"/>
        <w:gridCol w:w="851"/>
        <w:gridCol w:w="5244"/>
      </w:tblGrid>
      <w:tr w:rsidR="000B6C76" w:rsidRPr="001F6103" w14:paraId="344BF417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100.10pt" w:type="dxa"/>
            <w:hideMark/>
          </w:tcPr>
          <w:p w14:paraId="59359A7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48.75pt" w:type="dxa"/>
            <w:hideMark/>
          </w:tcPr>
          <w:p w14:paraId="7874D5C5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2.55pt" w:type="dxa"/>
            <w:hideMark/>
          </w:tcPr>
          <w:p w14:paraId="3539EC64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62.20pt" w:type="dxa"/>
            <w:hideMark/>
          </w:tcPr>
          <w:p w14:paraId="0A2E7BB1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1F6103" w14:paraId="7928101B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60DFF86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Spherocytosis</w:t>
            </w:r>
          </w:p>
        </w:tc>
        <w:tc>
          <w:tcPr>
            <w:tcW w:w="48.75pt" w:type="dxa"/>
            <w:hideMark/>
          </w:tcPr>
          <w:p w14:paraId="0B4AB19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9.1×10-07</w:t>
            </w:r>
          </w:p>
        </w:tc>
        <w:tc>
          <w:tcPr>
            <w:tcW w:w="42.55pt" w:type="dxa"/>
            <w:hideMark/>
          </w:tcPr>
          <w:p w14:paraId="4B8C8E1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0.0009</w:t>
            </w:r>
          </w:p>
        </w:tc>
        <w:tc>
          <w:tcPr>
            <w:tcW w:w="262.20pt" w:type="dxa"/>
            <w:hideMark/>
          </w:tcPr>
          <w:p w14:paraId="6A3472E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[EPB42, SLC4A1, ANK1, SPTB]</w:t>
            </w:r>
          </w:p>
        </w:tc>
      </w:tr>
      <w:tr w:rsidR="000B6C76" w:rsidRPr="000F4BBE" w14:paraId="742C2962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10FECB01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bookmarkStart w:id="2" w:name="_Hlk151493013"/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Hyperbilirubinemia</w:t>
            </w:r>
          </w:p>
        </w:tc>
        <w:tc>
          <w:tcPr>
            <w:tcW w:w="48.75pt" w:type="dxa"/>
            <w:hideMark/>
          </w:tcPr>
          <w:p w14:paraId="19BEAE1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3.6×10-06</w:t>
            </w:r>
          </w:p>
        </w:tc>
        <w:tc>
          <w:tcPr>
            <w:tcW w:w="42.55pt" w:type="dxa"/>
            <w:hideMark/>
          </w:tcPr>
          <w:p w14:paraId="432A9D0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0.0013</w:t>
            </w:r>
          </w:p>
        </w:tc>
        <w:tc>
          <w:tcPr>
            <w:tcW w:w="262.20pt" w:type="dxa"/>
            <w:hideMark/>
          </w:tcPr>
          <w:p w14:paraId="54D7C1A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[AMACR, EPB42, SLC4A1, ANK1, SPTB, HK1, KLF1, SLC25A13]</w:t>
            </w:r>
          </w:p>
        </w:tc>
      </w:tr>
      <w:bookmarkEnd w:id="2"/>
      <w:tr w:rsidR="000B6C76" w:rsidRPr="000F4BBE" w14:paraId="25FE4A2B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5D3C840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Anemia</w:t>
            </w:r>
          </w:p>
        </w:tc>
        <w:tc>
          <w:tcPr>
            <w:tcW w:w="48.75pt" w:type="dxa"/>
            <w:hideMark/>
          </w:tcPr>
          <w:p w14:paraId="75A1918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3.9×10-06</w:t>
            </w:r>
          </w:p>
        </w:tc>
        <w:tc>
          <w:tcPr>
            <w:tcW w:w="42.55pt" w:type="dxa"/>
            <w:hideMark/>
          </w:tcPr>
          <w:p w14:paraId="5259B0F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0.0013</w:t>
            </w:r>
          </w:p>
        </w:tc>
        <w:tc>
          <w:tcPr>
            <w:tcW w:w="262.20pt" w:type="dxa"/>
            <w:hideMark/>
          </w:tcPr>
          <w:p w14:paraId="55E7503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ACHE, ALAS2, EPB42, CHD7, SLC2A1, CISD2, SLC4A1, DDX41, HK1, ALAD, STK11, SLX4, HLA-DQA1, ACAD8, SLC14A1, EIF2AK1, GLRX5, SRD5A3, SPTB, ANK1, KLF1, CLCN7, GCLC, NDUFAF3, RHCE, HLA-DQB1, SLC25A13]</w:t>
            </w:r>
          </w:p>
        </w:tc>
      </w:tr>
      <w:tr w:rsidR="000B6C76" w:rsidRPr="001F6103" w14:paraId="389AC907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27701FD3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Hereditary Spherocytosis</w:t>
            </w:r>
          </w:p>
        </w:tc>
        <w:tc>
          <w:tcPr>
            <w:tcW w:w="48.75pt" w:type="dxa"/>
            <w:hideMark/>
          </w:tcPr>
          <w:p w14:paraId="1381B11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1.2×10-05</w:t>
            </w:r>
          </w:p>
        </w:tc>
        <w:tc>
          <w:tcPr>
            <w:tcW w:w="42.55pt" w:type="dxa"/>
            <w:hideMark/>
          </w:tcPr>
          <w:p w14:paraId="7173146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0.003</w:t>
            </w:r>
          </w:p>
        </w:tc>
        <w:tc>
          <w:tcPr>
            <w:tcW w:w="262.20pt" w:type="dxa"/>
            <w:hideMark/>
          </w:tcPr>
          <w:p w14:paraId="66E34A0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[EPB42, SLC4A1, ANK1, SPTB]</w:t>
            </w:r>
          </w:p>
        </w:tc>
      </w:tr>
      <w:tr w:rsidR="000B6C76" w:rsidRPr="000F4BBE" w14:paraId="6FFDBEA7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251EE205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Rickets</w:t>
            </w:r>
          </w:p>
        </w:tc>
        <w:tc>
          <w:tcPr>
            <w:tcW w:w="48.75pt" w:type="dxa"/>
            <w:hideMark/>
          </w:tcPr>
          <w:p w14:paraId="2CD1907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9.0×10-05</w:t>
            </w:r>
          </w:p>
        </w:tc>
        <w:tc>
          <w:tcPr>
            <w:tcW w:w="42.55pt" w:type="dxa"/>
            <w:hideMark/>
          </w:tcPr>
          <w:p w14:paraId="7E9F027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0.018</w:t>
            </w:r>
          </w:p>
        </w:tc>
        <w:tc>
          <w:tcPr>
            <w:tcW w:w="262.20pt" w:type="dxa"/>
            <w:hideMark/>
          </w:tcPr>
          <w:p w14:paraId="352F3B2B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[EPHX1, SLC4A1, PHEX, HLA-DQA1, TJP2, HLA-DQB1]</w:t>
            </w:r>
          </w:p>
        </w:tc>
      </w:tr>
      <w:tr w:rsidR="000B6C76" w:rsidRPr="000F4BBE" w14:paraId="5DA1E94D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hideMark/>
          </w:tcPr>
          <w:p w14:paraId="74880B4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Thrombophilia</w:t>
            </w:r>
          </w:p>
        </w:tc>
        <w:tc>
          <w:tcPr>
            <w:tcW w:w="48.75pt" w:type="dxa"/>
            <w:hideMark/>
          </w:tcPr>
          <w:p w14:paraId="22263B8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1.4×10-04</w:t>
            </w:r>
          </w:p>
        </w:tc>
        <w:tc>
          <w:tcPr>
            <w:tcW w:w="42.55pt" w:type="dxa"/>
            <w:hideMark/>
          </w:tcPr>
          <w:p w14:paraId="2FC75B1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0.024</w:t>
            </w:r>
          </w:p>
        </w:tc>
        <w:tc>
          <w:tcPr>
            <w:tcW w:w="262.20pt" w:type="dxa"/>
            <w:hideMark/>
          </w:tcPr>
          <w:p w14:paraId="0DFDD35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[F8, EPB42, SLC4A1, ANK1, SPTB]</w:t>
            </w:r>
          </w:p>
        </w:tc>
      </w:tr>
      <w:tr w:rsidR="000B6C76" w:rsidRPr="000F4BBE" w14:paraId="42CD77D7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100.10pt" w:type="dxa"/>
            <w:tcBorders>
              <w:bottom w:val="single" w:sz="12" w:space="0" w:color="ADADAD" w:themeColor="background2" w:themeShade="BF"/>
            </w:tcBorders>
            <w:hideMark/>
          </w:tcPr>
          <w:p w14:paraId="2780255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Microangiopathic Hemolytic Anemia</w:t>
            </w:r>
          </w:p>
        </w:tc>
        <w:tc>
          <w:tcPr>
            <w:tcW w:w="48.75pt" w:type="dxa"/>
            <w:tcBorders>
              <w:bottom w:val="single" w:sz="12" w:space="0" w:color="ADADAD" w:themeColor="background2" w:themeShade="BF"/>
            </w:tcBorders>
            <w:hideMark/>
          </w:tcPr>
          <w:p w14:paraId="7A2613F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2.5×10-04</w:t>
            </w:r>
          </w:p>
        </w:tc>
        <w:tc>
          <w:tcPr>
            <w:tcW w:w="42.55pt" w:type="dxa"/>
            <w:tcBorders>
              <w:bottom w:val="single" w:sz="12" w:space="0" w:color="ADADAD" w:themeColor="background2" w:themeShade="BF"/>
            </w:tcBorders>
            <w:hideMark/>
          </w:tcPr>
          <w:p w14:paraId="21D8A08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0.037</w:t>
            </w:r>
          </w:p>
        </w:tc>
        <w:tc>
          <w:tcPr>
            <w:tcW w:w="262.20pt" w:type="dxa"/>
            <w:tcBorders>
              <w:bottom w:val="single" w:sz="12" w:space="0" w:color="ADADAD" w:themeColor="background2" w:themeShade="BF"/>
            </w:tcBorders>
            <w:hideMark/>
          </w:tcPr>
          <w:p w14:paraId="0E93451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GCLC, EIF2AK1, SLC4A1, SPTB]</w:t>
            </w:r>
          </w:p>
        </w:tc>
      </w:tr>
    </w:tbl>
    <w:p w14:paraId="5F7B44B3" w14:textId="77777777" w:rsidR="000B6C76" w:rsidRPr="001F6103" w:rsidRDefault="000B6C76" w:rsidP="000B6C76">
      <w:pPr>
        <w:pBdr>
          <w:bottom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17077FD1" w14:textId="77777777" w:rsidR="000B6C76" w:rsidRPr="00FB18CB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B18CB">
        <w:rPr>
          <w:rFonts w:ascii="Times New Roman" w:hAnsi="Times New Roman" w:cs="Times New Roman"/>
          <w:b/>
          <w:bCs/>
          <w:sz w:val="22"/>
          <w:szCs w:val="22"/>
          <w:lang w:val="en-US"/>
        </w:rPr>
        <w:t>Disease</w:t>
      </w:r>
    </w:p>
    <w:tbl>
      <w:tblPr>
        <w:tblStyle w:val="PlainTable5"/>
        <w:tblW w:w="446.55pt" w:type="dxa"/>
        <w:tblLook w:firstRow="1" w:lastRow="0" w:firstColumn="1" w:lastColumn="0" w:noHBand="0" w:noVBand="1"/>
      </w:tblPr>
      <w:tblGrid>
        <w:gridCol w:w="1938"/>
        <w:gridCol w:w="1039"/>
        <w:gridCol w:w="920"/>
        <w:gridCol w:w="72"/>
        <w:gridCol w:w="4627"/>
        <w:gridCol w:w="335"/>
      </w:tblGrid>
      <w:tr w:rsidR="000B6C76" w:rsidRPr="001F6103" w14:paraId="1C319AE4" w14:textId="77777777" w:rsidTr="00072D15">
        <w:trPr>
          <w:gridAfter w:val="1"/>
          <w:cnfStyle w:firstRow="1" w:lastRow="0" w:firstColumn="0" w:lastColumn="0" w:oddVBand="0" w:evenVBand="0" w:oddHBand="0" w:evenHBand="0" w:firstRowFirstColumn="0" w:firstRowLastColumn="0" w:lastRowFirstColumn="0" w:lastRowLastColumn="0"/>
          <w:wAfter w:w="16.75pt" w:type="dxa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96.90pt" w:type="dxa"/>
            <w:hideMark/>
          </w:tcPr>
          <w:p w14:paraId="15BF20E9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51.95pt" w:type="dxa"/>
            <w:hideMark/>
          </w:tcPr>
          <w:p w14:paraId="605E5605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46pt" w:type="dxa"/>
            <w:hideMark/>
          </w:tcPr>
          <w:p w14:paraId="1E16F3AE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234.95pt" w:type="dxa"/>
            <w:gridSpan w:val="2"/>
            <w:hideMark/>
          </w:tcPr>
          <w:p w14:paraId="718F2955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0F4BBE" w14:paraId="49E42ECC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96.90pt" w:type="dxa"/>
            <w:hideMark/>
          </w:tcPr>
          <w:p w14:paraId="360FDDC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blood</w:t>
            </w:r>
          </w:p>
        </w:tc>
        <w:tc>
          <w:tcPr>
            <w:tcW w:w="51.95pt" w:type="dxa"/>
            <w:hideMark/>
          </w:tcPr>
          <w:p w14:paraId="19BC7ABB" w14:textId="77777777" w:rsidR="000B6C76" w:rsidRPr="001F6103" w:rsidRDefault="000B6C76" w:rsidP="00072D15">
            <w:pPr>
              <w:ind w:start="-3.35pt"/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5.9×10-07</w:t>
            </w:r>
          </w:p>
        </w:tc>
        <w:tc>
          <w:tcPr>
            <w:tcW w:w="49.60pt" w:type="dxa"/>
            <w:gridSpan w:val="2"/>
            <w:hideMark/>
          </w:tcPr>
          <w:p w14:paraId="6EBD246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0.000015</w:t>
            </w:r>
          </w:p>
        </w:tc>
        <w:tc>
          <w:tcPr>
            <w:tcW w:w="248.10pt" w:type="dxa"/>
            <w:gridSpan w:val="2"/>
            <w:hideMark/>
          </w:tcPr>
          <w:p w14:paraId="692BA19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[ACHE, C4A, SLC14A1, BSG, SLC2A1, SLC4A1, RHCE, KLF1]</w:t>
            </w:r>
          </w:p>
        </w:tc>
      </w:tr>
      <w:tr w:rsidR="000B6C76" w:rsidRPr="000F4BBE" w14:paraId="39EB2056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96.90pt" w:type="dxa"/>
            <w:hideMark/>
          </w:tcPr>
          <w:p w14:paraId="51E4206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anemia</w:t>
            </w:r>
          </w:p>
        </w:tc>
        <w:tc>
          <w:tcPr>
            <w:tcW w:w="51.95pt" w:type="dxa"/>
            <w:hideMark/>
          </w:tcPr>
          <w:p w14:paraId="37BADBAA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3.7×10-05</w:t>
            </w:r>
          </w:p>
        </w:tc>
        <w:tc>
          <w:tcPr>
            <w:tcW w:w="49.60pt" w:type="dxa"/>
            <w:gridSpan w:val="2"/>
            <w:hideMark/>
          </w:tcPr>
          <w:p w14:paraId="1689EBF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0.000460</w:t>
            </w:r>
          </w:p>
        </w:tc>
        <w:tc>
          <w:tcPr>
            <w:tcW w:w="248.10pt" w:type="dxa"/>
            <w:gridSpan w:val="2"/>
            <w:hideMark/>
          </w:tcPr>
          <w:p w14:paraId="442E291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ALAS2, GCLC, PFKL, GLRX5, SLC2A1, SPTB, HK1]</w:t>
            </w:r>
          </w:p>
        </w:tc>
      </w:tr>
      <w:tr w:rsidR="000B6C76" w:rsidRPr="001F6103" w14:paraId="34546A58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96.90pt" w:type="dxa"/>
            <w:hideMark/>
          </w:tcPr>
          <w:p w14:paraId="0C4459F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cdeficiency</w:t>
            </w:r>
          </w:p>
        </w:tc>
        <w:tc>
          <w:tcPr>
            <w:tcW w:w="51.95pt" w:type="dxa"/>
            <w:hideMark/>
          </w:tcPr>
          <w:p w14:paraId="353B05BC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2.9×10-02</w:t>
            </w:r>
          </w:p>
        </w:tc>
        <w:tc>
          <w:tcPr>
            <w:tcW w:w="49.60pt" w:type="dxa"/>
            <w:gridSpan w:val="2"/>
            <w:hideMark/>
          </w:tcPr>
          <w:p w14:paraId="3457C3F5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0.208108</w:t>
            </w:r>
          </w:p>
        </w:tc>
        <w:tc>
          <w:tcPr>
            <w:tcW w:w="248.10pt" w:type="dxa"/>
            <w:gridSpan w:val="2"/>
            <w:hideMark/>
          </w:tcPr>
          <w:p w14:paraId="26054C7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[C4B, C4A]</w:t>
            </w:r>
          </w:p>
        </w:tc>
      </w:tr>
      <w:tr w:rsidR="000B6C76" w:rsidRPr="001F6103" w14:paraId="5D5BB3F6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96.90pt" w:type="dxa"/>
            <w:tcBorders>
              <w:bottom w:val="single" w:sz="12" w:space="0" w:color="ADADAD" w:themeColor="background2" w:themeShade="BF"/>
            </w:tcBorders>
            <w:hideMark/>
          </w:tcPr>
          <w:p w14:paraId="25809361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celiac disease</w:t>
            </w:r>
          </w:p>
        </w:tc>
        <w:tc>
          <w:tcPr>
            <w:tcW w:w="51.95pt" w:type="dxa"/>
            <w:tcBorders>
              <w:bottom w:val="single" w:sz="12" w:space="0" w:color="ADADAD" w:themeColor="background2" w:themeShade="BF"/>
            </w:tcBorders>
            <w:hideMark/>
          </w:tcPr>
          <w:p w14:paraId="50A2A8CF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3.3×10-02</w:t>
            </w:r>
          </w:p>
        </w:tc>
        <w:tc>
          <w:tcPr>
            <w:tcW w:w="49.60pt" w:type="dxa"/>
            <w:gridSpan w:val="2"/>
            <w:tcBorders>
              <w:bottom w:val="single" w:sz="12" w:space="0" w:color="ADADAD" w:themeColor="background2" w:themeShade="BF"/>
            </w:tcBorders>
            <w:hideMark/>
          </w:tcPr>
          <w:p w14:paraId="0B32EC5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0.208108</w:t>
            </w:r>
          </w:p>
        </w:tc>
        <w:tc>
          <w:tcPr>
            <w:tcW w:w="248.10pt" w:type="dxa"/>
            <w:gridSpan w:val="2"/>
            <w:tcBorders>
              <w:bottom w:val="single" w:sz="12" w:space="0" w:color="ADADAD" w:themeColor="background2" w:themeShade="BF"/>
            </w:tcBorders>
            <w:hideMark/>
          </w:tcPr>
          <w:p w14:paraId="3BA25320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[HLA-DQA1, HLA-DQB1]</w:t>
            </w:r>
          </w:p>
        </w:tc>
      </w:tr>
    </w:tbl>
    <w:p w14:paraId="2213CD32" w14:textId="77777777" w:rsidR="000B6C76" w:rsidRDefault="000B6C76" w:rsidP="000B6C76">
      <w:pPr>
        <w:spacing w:after="0pt" w:line="24pt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6CB3AF0F" w14:textId="77777777" w:rsidR="000B6C76" w:rsidRPr="00FB18CB" w:rsidRDefault="000B6C76" w:rsidP="000B6C76">
      <w:pPr>
        <w:pBdr>
          <w:top w:val="single" w:sz="12" w:space="1" w:color="ADADAD" w:themeColor="background2" w:themeShade="BF"/>
        </w:pBdr>
        <w:spacing w:after="0pt" w:line="24pt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B18CB">
        <w:rPr>
          <w:rFonts w:ascii="Times New Roman" w:hAnsi="Times New Roman" w:cs="Times New Roman"/>
          <w:b/>
          <w:bCs/>
          <w:sz w:val="22"/>
          <w:szCs w:val="22"/>
          <w:lang w:val="en-US"/>
        </w:rPr>
        <w:t>Metabolomics Workbench Metabolites 2022</w:t>
      </w:r>
    </w:p>
    <w:tbl>
      <w:tblPr>
        <w:tblStyle w:val="PlainTable5"/>
        <w:tblW w:w="0pt" w:type="auto"/>
        <w:tblLook w:firstRow="1" w:lastRow="0" w:firstColumn="1" w:lastColumn="0" w:noHBand="0" w:noVBand="1"/>
      </w:tblPr>
      <w:tblGrid>
        <w:gridCol w:w="2907"/>
        <w:gridCol w:w="891"/>
        <w:gridCol w:w="891"/>
        <w:gridCol w:w="2217"/>
      </w:tblGrid>
      <w:tr w:rsidR="000B6C76" w:rsidRPr="001F6103" w14:paraId="43571A97" w14:textId="77777777" w:rsidTr="00072D15">
        <w:trPr>
          <w:cnfStyle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1" w:firstRowLastColumn="0" w:lastRowFirstColumn="0" w:lastRowLastColumn="0"/>
            <w:tcW w:w="0pt" w:type="auto"/>
            <w:hideMark/>
          </w:tcPr>
          <w:p w14:paraId="444FBF9F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term</w:t>
            </w:r>
          </w:p>
        </w:tc>
        <w:tc>
          <w:tcPr>
            <w:tcW w:w="0pt" w:type="auto"/>
            <w:hideMark/>
          </w:tcPr>
          <w:p w14:paraId="42770344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p-value</w:t>
            </w:r>
          </w:p>
        </w:tc>
        <w:tc>
          <w:tcPr>
            <w:tcW w:w="0pt" w:type="auto"/>
            <w:hideMark/>
          </w:tcPr>
          <w:p w14:paraId="6AC50CA3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q-value</w:t>
            </w:r>
          </w:p>
        </w:tc>
        <w:tc>
          <w:tcPr>
            <w:tcW w:w="0pt" w:type="auto"/>
            <w:hideMark/>
          </w:tcPr>
          <w:p w14:paraId="2482A740" w14:textId="77777777" w:rsidR="000B6C76" w:rsidRPr="001F6103" w:rsidRDefault="000B6C76" w:rsidP="00072D15">
            <w:pPr>
              <w:jc w:val="both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overlap genes</w:t>
            </w:r>
          </w:p>
        </w:tc>
      </w:tr>
      <w:tr w:rsidR="000B6C76" w:rsidRPr="001F6103" w14:paraId="628D0A0F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0pt" w:type="auto"/>
            <w:hideMark/>
          </w:tcPr>
          <w:p w14:paraId="7FA3F29C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Fructose 6-Phosphate</w:t>
            </w:r>
          </w:p>
        </w:tc>
        <w:tc>
          <w:tcPr>
            <w:tcW w:w="0pt" w:type="auto"/>
            <w:hideMark/>
          </w:tcPr>
          <w:p w14:paraId="4F9F501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0.003375</w:t>
            </w:r>
          </w:p>
        </w:tc>
        <w:tc>
          <w:tcPr>
            <w:tcW w:w="0pt" w:type="auto"/>
            <w:hideMark/>
          </w:tcPr>
          <w:p w14:paraId="2DD17C12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0.128397</w:t>
            </w:r>
          </w:p>
        </w:tc>
        <w:tc>
          <w:tcPr>
            <w:tcW w:w="0pt" w:type="auto"/>
            <w:hideMark/>
          </w:tcPr>
          <w:p w14:paraId="58918AF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[GPI, PFKL, HK1]</w:t>
            </w:r>
          </w:p>
        </w:tc>
      </w:tr>
      <w:tr w:rsidR="000B6C76" w:rsidRPr="001F6103" w14:paraId="04BC5E13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0pt" w:type="auto"/>
            <w:hideMark/>
          </w:tcPr>
          <w:p w14:paraId="57C7C39B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lastRenderedPageBreak/>
              <w:t>3-Sulfino-alanine</w:t>
            </w:r>
          </w:p>
        </w:tc>
        <w:tc>
          <w:tcPr>
            <w:tcW w:w="0pt" w:type="auto"/>
            <w:hideMark/>
          </w:tcPr>
          <w:p w14:paraId="25A7E93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0.004140</w:t>
            </w:r>
          </w:p>
        </w:tc>
        <w:tc>
          <w:tcPr>
            <w:tcW w:w="0pt" w:type="auto"/>
            <w:hideMark/>
          </w:tcPr>
          <w:p w14:paraId="35AA25D7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0.128397</w:t>
            </w:r>
          </w:p>
        </w:tc>
        <w:tc>
          <w:tcPr>
            <w:tcW w:w="0pt" w:type="auto"/>
            <w:hideMark/>
          </w:tcPr>
          <w:p w14:paraId="5B7A7A8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[GOT1, GAD1]</w:t>
            </w:r>
          </w:p>
        </w:tc>
      </w:tr>
      <w:tr w:rsidR="000B6C76" w:rsidRPr="001F6103" w14:paraId="2BD46095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0pt" w:type="auto"/>
            <w:hideMark/>
          </w:tcPr>
          <w:p w14:paraId="4971B321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S-(Formylmethyl)glutathione</w:t>
            </w:r>
          </w:p>
        </w:tc>
        <w:tc>
          <w:tcPr>
            <w:tcW w:w="0pt" w:type="auto"/>
            <w:hideMark/>
          </w:tcPr>
          <w:p w14:paraId="29F1C39E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0.006758</w:t>
            </w:r>
          </w:p>
        </w:tc>
        <w:tc>
          <w:tcPr>
            <w:tcW w:w="0pt" w:type="auto"/>
            <w:hideMark/>
          </w:tcPr>
          <w:p w14:paraId="3AEA5AF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0.128397</w:t>
            </w:r>
          </w:p>
        </w:tc>
        <w:tc>
          <w:tcPr>
            <w:tcW w:w="0pt" w:type="auto"/>
            <w:hideMark/>
          </w:tcPr>
          <w:p w14:paraId="4BAFA186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[GSTM4, GSTM2, GSTM1]</w:t>
            </w:r>
          </w:p>
        </w:tc>
      </w:tr>
      <w:tr w:rsidR="000B6C76" w:rsidRPr="001F6103" w14:paraId="7F0D106D" w14:textId="77777777" w:rsidTr="00072D15"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0pt" w:type="auto"/>
            <w:hideMark/>
          </w:tcPr>
          <w:p w14:paraId="0D89F1E0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Aflatoxin B1exo-8,9-epoxid×10-GSH</w:t>
            </w:r>
          </w:p>
        </w:tc>
        <w:tc>
          <w:tcPr>
            <w:tcW w:w="0pt" w:type="auto"/>
            <w:hideMark/>
          </w:tcPr>
          <w:p w14:paraId="0010C544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0.006758</w:t>
            </w:r>
          </w:p>
        </w:tc>
        <w:tc>
          <w:tcPr>
            <w:tcW w:w="0pt" w:type="auto"/>
            <w:hideMark/>
          </w:tcPr>
          <w:p w14:paraId="1E6C7F99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0.128397</w:t>
            </w:r>
          </w:p>
        </w:tc>
        <w:tc>
          <w:tcPr>
            <w:tcW w:w="0pt" w:type="auto"/>
            <w:hideMark/>
          </w:tcPr>
          <w:p w14:paraId="4367C56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[GSTM4, GSTM2, GSTM1]</w:t>
            </w:r>
          </w:p>
        </w:tc>
      </w:tr>
      <w:tr w:rsidR="000B6C76" w:rsidRPr="001F6103" w14:paraId="0381C1AB" w14:textId="77777777" w:rsidTr="00072D15">
        <w:trPr>
          <w:cnfStyle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0pt" w:type="auto"/>
            <w:hideMark/>
          </w:tcPr>
          <w:p w14:paraId="333C2A26" w14:textId="77777777" w:rsidR="000B6C76" w:rsidRPr="001F6103" w:rsidRDefault="000B6C76" w:rsidP="00072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Glucose 1-Phosphate</w:t>
            </w:r>
          </w:p>
        </w:tc>
        <w:tc>
          <w:tcPr>
            <w:tcW w:w="0pt" w:type="auto"/>
            <w:hideMark/>
          </w:tcPr>
          <w:p w14:paraId="2629B3B8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0.014105</w:t>
            </w:r>
          </w:p>
        </w:tc>
        <w:tc>
          <w:tcPr>
            <w:tcW w:w="0pt" w:type="auto"/>
            <w:hideMark/>
          </w:tcPr>
          <w:p w14:paraId="28E0715D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0.157178</w:t>
            </w:r>
          </w:p>
        </w:tc>
        <w:tc>
          <w:tcPr>
            <w:tcW w:w="0pt" w:type="auto"/>
            <w:hideMark/>
          </w:tcPr>
          <w:p w14:paraId="4569B641" w14:textId="77777777" w:rsidR="000B6C76" w:rsidRPr="001F6103" w:rsidRDefault="000B6C76" w:rsidP="00072D15">
            <w:pPr>
              <w:jc w:val="both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[PYGB, PGM2L1]</w:t>
            </w:r>
          </w:p>
        </w:tc>
      </w:tr>
    </w:tbl>
    <w:p w14:paraId="23EF7FBC" w14:textId="77777777" w:rsidR="000B6C76" w:rsidRPr="001F6103" w:rsidRDefault="000B6C76" w:rsidP="000B6C76">
      <w:pPr>
        <w:pBdr>
          <w:top w:val="single" w:sz="12" w:space="1" w:color="ADADAD" w:themeColor="background2" w:themeShade="BF"/>
        </w:pBdr>
        <w:spacing w:line="24pt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6041522" w14:textId="77777777" w:rsidR="000B6C76" w:rsidRDefault="000B6C76" w:rsidP="000B6C76">
      <w:pPr>
        <w:spacing w:line="24pt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AB77EA" w14:textId="77777777" w:rsidR="000B6C76" w:rsidRDefault="000B6C76" w:rsidP="000B6C76">
      <w:pPr>
        <w:spacing w:line="24pt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61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2E243F8C" w14:textId="77777777" w:rsidR="000B6C76" w:rsidRPr="001F6103" w:rsidRDefault="000B6C76" w:rsidP="000B6C76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Diseases and pathways identified using Enrichr analysis. Results are shown from a combined gene list of the highest ranked differentially expressed genes in the comparisons between patients with </w:t>
      </w:r>
      <w:r>
        <w:rPr>
          <w:rFonts w:ascii="Times New Roman" w:hAnsi="Times New Roman" w:cs="Times New Roman"/>
          <w:sz w:val="24"/>
          <w:szCs w:val="24"/>
          <w:lang w:val="en-US"/>
        </w:rPr>
        <w:t>active celiac disease (a-CD), potential celiac disease (p-CD), treated celiac disease (t-CD)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 and controls in </w:t>
      </w:r>
      <w:r>
        <w:rPr>
          <w:rFonts w:ascii="Times New Roman" w:hAnsi="Times New Roman" w:cs="Times New Roman"/>
          <w:sz w:val="24"/>
          <w:szCs w:val="24"/>
          <w:lang w:val="en-US"/>
        </w:rPr>
        <w:t>intestinal biopsies and peripheral blood samples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>. First a combined rank was generated, and the top 3000 genes were selected from blood and 3000 from biopsies. A total of 97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 genes remained in blood and 2202 in biopsy with a p-value lower than 0.05 (for blood) and 0.01 (for biopsy). Both datasets contained 1</w:t>
      </w:r>
      <w:r>
        <w:rPr>
          <w:rFonts w:ascii="Times New Roman" w:hAnsi="Times New Roman" w:cs="Times New Roman"/>
          <w:sz w:val="24"/>
          <w:szCs w:val="24"/>
          <w:lang w:val="en-US"/>
        </w:rPr>
        <w:t>08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 overlapping genes, resulting in 3068 genes for pathway analysis.</w:t>
      </w:r>
    </w:p>
    <w:p w14:paraId="3FA6BB25" w14:textId="77777777" w:rsidR="000B6C76" w:rsidRDefault="000B6C76" w:rsidP="000B6C76">
      <w:pPr>
        <w:spacing w:line="24pt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6659BF" w14:textId="77777777" w:rsidR="000B6C76" w:rsidRPr="001F6103" w:rsidRDefault="000B6C76" w:rsidP="000B6C76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7EB1">
        <w:rPr>
          <w:rFonts w:ascii="Times New Roman" w:hAnsi="Times New Roman" w:cs="Times New Roman"/>
          <w:b/>
          <w:bCs/>
          <w:sz w:val="24"/>
          <w:szCs w:val="24"/>
          <w:lang w:val="en-US"/>
        </w:rPr>
        <w:t>a) Diseases.</w:t>
      </w:r>
      <w:r w:rsidRPr="000D7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7EB1">
        <w:rPr>
          <w:rFonts w:ascii="Times New Roman" w:hAnsi="Times New Roman" w:cs="Times New Roman"/>
          <w:i/>
          <w:iCs/>
          <w:sz w:val="24"/>
          <w:szCs w:val="24"/>
          <w:lang w:val="en-US"/>
        </w:rPr>
        <w:t>Identified from Blood and biopsy results in combination.</w:t>
      </w:r>
    </w:p>
    <w:tbl>
      <w:tblPr>
        <w:tblpPr w:leftFromText="141" w:rightFromText="141" w:vertAnchor="text" w:horzAnchor="margin" w:tblpY="163"/>
        <w:tblW w:w="100.0%" w:type="pct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828"/>
        <w:gridCol w:w="3985"/>
        <w:gridCol w:w="853"/>
        <w:gridCol w:w="847"/>
        <w:gridCol w:w="853"/>
        <w:gridCol w:w="706"/>
      </w:tblGrid>
      <w:tr w:rsidR="000B6C76" w:rsidRPr="001F6103" w14:paraId="23AF8732" w14:textId="77777777" w:rsidTr="00072D15">
        <w:trPr>
          <w:trHeight w:val="20"/>
        </w:trPr>
        <w:tc>
          <w:tcPr>
            <w:tcW w:w="20.1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438DF66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Database</w:t>
            </w:r>
          </w:p>
        </w:tc>
        <w:tc>
          <w:tcPr>
            <w:tcW w:w="43.92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38321380" w14:textId="77777777" w:rsidR="000B6C76" w:rsidRPr="001F6103" w:rsidRDefault="000B6C76" w:rsidP="00072D15">
            <w:pPr>
              <w:spacing w:after="0pt" w:line="12pt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Pathway</w:t>
            </w:r>
          </w:p>
        </w:tc>
        <w:tc>
          <w:tcPr>
            <w:tcW w:w="9.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422DFA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#genes</w:t>
            </w:r>
          </w:p>
        </w:tc>
        <w:tc>
          <w:tcPr>
            <w:tcW w:w="9.3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8EBE94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p</w:t>
            </w: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-value</w:t>
            </w:r>
          </w:p>
        </w:tc>
        <w:tc>
          <w:tcPr>
            <w:tcW w:w="9.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0D62401D" w14:textId="77777777" w:rsidR="000B6C76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a</w:t>
            </w: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dj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usted</w:t>
            </w:r>
          </w:p>
          <w:p w14:paraId="0D4245D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p</w:t>
            </w: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-value</w:t>
            </w:r>
          </w:p>
        </w:tc>
        <w:tc>
          <w:tcPr>
            <w:tcW w:w="7.78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427F2B5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Odds Ratio</w:t>
            </w:r>
          </w:p>
        </w:tc>
      </w:tr>
      <w:tr w:rsidR="000B6C76" w:rsidRPr="001F6103" w14:paraId="7998BB2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14:paraId="1FE25F0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GeDiPNet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14:paraId="4A6495E4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Liver Carcinoma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14:paraId="0FD7197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155/581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49F857D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6.91E-13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574FF2F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1.40E-09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</w:tcPr>
          <w:p w14:paraId="31287EE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2.06</w:t>
            </w:r>
          </w:p>
        </w:tc>
      </w:tr>
      <w:tr w:rsidR="000B6C76" w:rsidRPr="001F6103" w14:paraId="417093B8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350CE9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GeDiPNet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E114CD7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Celiac Disease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8BDCEE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47/143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4B7B5C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1.28E-07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6C4A9B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1.30E-04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1AFD44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2.73</w:t>
            </w:r>
          </w:p>
        </w:tc>
      </w:tr>
      <w:tr w:rsidR="000B6C76" w:rsidRPr="001F6103" w14:paraId="7213B66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6DFDC7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GeDiPNet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519031E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Autoimmune Hemolytic Anemia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B99597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13/27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50ABDB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6.08E-05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81DF7B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0B6061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5.14</w:t>
            </w:r>
          </w:p>
        </w:tc>
      </w:tr>
      <w:tr w:rsidR="000B6C76" w:rsidRPr="001F6103" w14:paraId="4A5AB3B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94993C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GeDiPNet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6B693E8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Diffuse Lymphoma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554ECB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27/85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609321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1.11E-04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9D39CD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6356B1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2.58</w:t>
            </w:r>
          </w:p>
        </w:tc>
      </w:tr>
      <w:tr w:rsidR="000B6C76" w:rsidRPr="001F6103" w14:paraId="1B3AE06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4AD433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GeDiPNet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5F805EB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Enchondromatosis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707F50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6/8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74F82D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2.74E-04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05AD9D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863798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16.59</w:t>
            </w:r>
          </w:p>
        </w:tc>
      </w:tr>
      <w:tr w:rsidR="000B6C76" w:rsidRPr="001F6103" w14:paraId="0C38221A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CBFA2A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GWAS Catalog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ED02608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Chronic lymphocytic leukemia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24FC55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22/74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951880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1.25E-03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7DD031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4CD1F5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2.34</w:t>
            </w:r>
          </w:p>
        </w:tc>
      </w:tr>
      <w:tr w:rsidR="000B6C76" w:rsidRPr="001F6103" w14:paraId="27DB5538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080FC9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GWAS Catalog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F66E8B9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Psoriasis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9FAE01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33/127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872C45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1.29E-03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5E41BF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B11E06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1.95</w:t>
            </w:r>
          </w:p>
        </w:tc>
      </w:tr>
      <w:tr w:rsidR="000B6C76" w:rsidRPr="001F6103" w14:paraId="2BCC28A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46111F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GWAS Catalog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AFC3682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Neuromyelitis optica (AQP4-IgG-positive)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8C3EF0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5/7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FB56BD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1.35E-03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DF69C2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8D057F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13.82</w:t>
            </w:r>
          </w:p>
        </w:tc>
      </w:tr>
      <w:tr w:rsidR="000B6C76" w:rsidRPr="001F6103" w14:paraId="70BB80BF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2405AC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GWAS Catalog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9E80C92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Psoriasis vulgaris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636E2F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15/46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2AD810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2.68E-03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53BFA4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0.72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8FE597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2.68</w:t>
            </w:r>
          </w:p>
        </w:tc>
      </w:tr>
      <w:tr w:rsidR="000B6C76" w:rsidRPr="001F6103" w14:paraId="313996BE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447210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OMIM Disease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7CA5339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gastric cancer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7E7711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6/11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4EA993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2.98E-03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703766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AE1BDC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6.63</w:t>
            </w:r>
          </w:p>
        </w:tc>
      </w:tr>
      <w:tr w:rsidR="000B6C76" w:rsidRPr="001F6103" w14:paraId="5C67419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958B3A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AF07265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Diabetes in siblings 20111 9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561620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8/18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3FAC8D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3.13E-03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6F7A43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563B01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4.42</w:t>
            </w:r>
          </w:p>
        </w:tc>
      </w:tr>
      <w:tr w:rsidR="000B6C76" w:rsidRPr="001F6103" w14:paraId="5A561D76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04C128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16F8243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mouth/teeth dental problems (none) 6149 100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DE5072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8/19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651327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4.69E-03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409A14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07BD98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4.02</w:t>
            </w:r>
          </w:p>
        </w:tc>
      </w:tr>
      <w:tr w:rsidR="000B6C76" w:rsidRPr="001F6103" w14:paraId="386FF449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4B521E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3E2027E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Medication simvastatin 20003 1140861958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0866D5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13/41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01EA7E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6.56E-03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31D4E2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64CB95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2.57</w:t>
            </w:r>
          </w:p>
        </w:tc>
      </w:tr>
      <w:tr w:rsidR="000B6C76" w:rsidRPr="001F6103" w14:paraId="0AD8D98D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9FB63A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C2A8395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Major dietary changes in last 5 years (illness)1538 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606F8B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6/13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481768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8.40E-03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5ADDDC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A22245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4.74</w:t>
            </w:r>
          </w:p>
        </w:tc>
      </w:tr>
      <w:tr w:rsidR="000B6C76" w:rsidRPr="001F6103" w14:paraId="4EE4119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C1EB5B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12CF503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Red blood cell distribution width 30070 raw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4C01FE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67/334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995848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80A856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6AB90F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1.39</w:t>
            </w:r>
          </w:p>
        </w:tc>
      </w:tr>
      <w:tr w:rsidR="000B6C76" w:rsidRPr="001F6103" w14:paraId="63014FB6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E83B5D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DE470E5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ICD10 other soft tissue disorders not elsewhere classified M79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FCBCEF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3/4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8CFC86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647D5D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CE331F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16.57</w:t>
            </w:r>
          </w:p>
        </w:tc>
      </w:tr>
      <w:tr w:rsidR="000B6C76" w:rsidRPr="001F6103" w14:paraId="0EAABC0F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45BD7C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270CA67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Other soft tissue disorders, not elsewhere classified M13 SOFTTISSUEOTH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C11893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3/4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7CACF5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5A81F35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660E7D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16.57</w:t>
            </w:r>
          </w:p>
        </w:tc>
      </w:tr>
      <w:tr w:rsidR="000B6C76" w:rsidRPr="001F6103" w14:paraId="28974455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6FD519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lastRenderedPageBreak/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F2F9B90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Diabetes related eye disease 6148 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06FECB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4/7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0D9A0D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7FD43C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4A1F29E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7.37</w:t>
            </w:r>
          </w:p>
        </w:tc>
      </w:tr>
      <w:tr w:rsidR="000B6C76" w:rsidRPr="001F6103" w14:paraId="41047263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E253A4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53AC2D8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Follows gluten-free diet 20086 8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A51794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7/18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62A6D4C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353E191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A5604D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3.52</w:t>
            </w:r>
          </w:p>
        </w:tc>
      </w:tr>
      <w:tr w:rsidR="000B6C76" w:rsidRPr="001F6103" w14:paraId="4BF5DB88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2A5285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UK Biobank GWASv1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5096C6A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Medication ezetimibe 20003 1141192736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591246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5/11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C2E740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D26575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2F13E7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0B6C76" w:rsidRPr="001F6103" w14:paraId="1BA332FB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1F3BFC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OMIM Disease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F1036A9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pancreatic cancer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C0DF2A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5/11</w:t>
            </w:r>
          </w:p>
        </w:tc>
        <w:tc>
          <w:tcPr>
            <w:tcW w:w="9.3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1E228A8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2E28DD5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70C0485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0B6C76" w:rsidRPr="001F6103" w14:paraId="0CC30F51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bottom"/>
            <w:hideMark/>
          </w:tcPr>
          <w:p w14:paraId="5EE77BD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OMIM Disease</w:t>
            </w:r>
          </w:p>
        </w:tc>
        <w:tc>
          <w:tcPr>
            <w:tcW w:w="43.92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bottom"/>
            <w:hideMark/>
          </w:tcPr>
          <w:p w14:paraId="718774FF" w14:textId="77777777" w:rsidR="000B6C76" w:rsidRPr="001F6103" w:rsidRDefault="000B6C76" w:rsidP="00072D15">
            <w:pPr>
              <w:spacing w:after="0pt" w:line="12pt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cholesterol level</w:t>
            </w:r>
          </w:p>
        </w:tc>
        <w:tc>
          <w:tcPr>
            <w:tcW w:w="9.4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bottom"/>
            <w:hideMark/>
          </w:tcPr>
          <w:p w14:paraId="74A03ED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6/15</w:t>
            </w:r>
          </w:p>
        </w:tc>
        <w:tc>
          <w:tcPr>
            <w:tcW w:w="9.34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center"/>
            <w:hideMark/>
          </w:tcPr>
          <w:p w14:paraId="4296AC3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.4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center"/>
            <w:hideMark/>
          </w:tcPr>
          <w:p w14:paraId="2959C78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7.78%" w:type="pct"/>
            <w:tcBorders>
              <w:top w:val="nil"/>
              <w:start w:val="nil"/>
              <w:bottom w:val="single" w:sz="12" w:space="0" w:color="ADADAD" w:themeColor="background2" w:themeShade="BF"/>
              <w:end w:val="nil"/>
            </w:tcBorders>
            <w:shd w:val="clear" w:color="auto" w:fill="auto"/>
            <w:noWrap/>
            <w:vAlign w:val="center"/>
            <w:hideMark/>
          </w:tcPr>
          <w:p w14:paraId="744817B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3.68</w:t>
            </w:r>
          </w:p>
        </w:tc>
      </w:tr>
    </w:tbl>
    <w:p w14:paraId="322F5AB0" w14:textId="77777777" w:rsidR="000B6C76" w:rsidRPr="001F6103" w:rsidRDefault="000B6C76" w:rsidP="000B6C76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B6D79F" w14:textId="77777777" w:rsidR="000B6C76" w:rsidRDefault="000B6C76" w:rsidP="000B6C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A7AC5C1" w14:textId="77777777" w:rsidR="000B6C76" w:rsidRPr="001F6103" w:rsidRDefault="000B6C76" w:rsidP="000B6C76">
      <w:pPr>
        <w:spacing w:after="0pt" w:line="24pt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7EB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b) Pathways. </w:t>
      </w:r>
      <w:r w:rsidRPr="000D7EB1">
        <w:rPr>
          <w:rFonts w:ascii="Times New Roman" w:hAnsi="Times New Roman" w:cs="Times New Roman"/>
          <w:i/>
          <w:iCs/>
          <w:sz w:val="24"/>
          <w:szCs w:val="24"/>
          <w:lang w:val="en-US"/>
        </w:rPr>
        <w:t>Identified from Blood and biopsy results in combination.</w:t>
      </w:r>
    </w:p>
    <w:tbl>
      <w:tblPr>
        <w:tblpPr w:leftFromText="141" w:rightFromText="141" w:vertAnchor="text" w:horzAnchor="margin" w:tblpY="163"/>
        <w:tblW w:w="100.0%" w:type="pct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828"/>
        <w:gridCol w:w="3984"/>
        <w:gridCol w:w="853"/>
        <w:gridCol w:w="992"/>
        <w:gridCol w:w="709"/>
        <w:gridCol w:w="706"/>
      </w:tblGrid>
      <w:tr w:rsidR="000B6C76" w:rsidRPr="001F6103" w14:paraId="2C967CF6" w14:textId="77777777" w:rsidTr="00072D15">
        <w:trPr>
          <w:trHeight w:val="20"/>
        </w:trPr>
        <w:tc>
          <w:tcPr>
            <w:tcW w:w="20.1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6301528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Database</w:t>
            </w:r>
          </w:p>
        </w:tc>
        <w:tc>
          <w:tcPr>
            <w:tcW w:w="43.92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44C807F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Pathway</w:t>
            </w:r>
          </w:p>
        </w:tc>
        <w:tc>
          <w:tcPr>
            <w:tcW w:w="9.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48E58EE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#genes</w:t>
            </w:r>
          </w:p>
        </w:tc>
        <w:tc>
          <w:tcPr>
            <w:tcW w:w="10.94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29A8126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</w:t>
            </w: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-value</w:t>
            </w:r>
          </w:p>
        </w:tc>
        <w:tc>
          <w:tcPr>
            <w:tcW w:w="7.82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2FD6D52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a</w:t>
            </w: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dj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ust</w:t>
            </w: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p</w:t>
            </w: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-value</w:t>
            </w:r>
          </w:p>
        </w:tc>
        <w:tc>
          <w:tcPr>
            <w:tcW w:w="7.78%" w:type="pct"/>
            <w:tcBorders>
              <w:top w:val="single" w:sz="12" w:space="0" w:color="ADADAD" w:themeColor="background2" w:themeShade="BF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5FBB396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Odds Ratio</w:t>
            </w:r>
          </w:p>
        </w:tc>
      </w:tr>
      <w:tr w:rsidR="000B6C76" w:rsidRPr="001F6103" w14:paraId="528BF3FD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444C0F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CAB5DC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 xml:space="preserve">NRF2 Pathway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6"/>
                <w:szCs w:val="16"/>
                <w:lang w:val="en-US" w:eastAsia="sv-SE"/>
              </w:rPr>
              <w:t>WP2884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3A89C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42/141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C40DA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97E-06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94BA2C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5B02BC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</w:tr>
      <w:tr w:rsidR="000B6C76" w:rsidRPr="001F6103" w14:paraId="70B78FD3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E1C1F6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EE95B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 xml:space="preserve">Glutathione Metabolism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6"/>
                <w:szCs w:val="16"/>
                <w:lang w:val="en-US" w:eastAsia="sv-SE"/>
              </w:rPr>
              <w:t>WP100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F2E77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11/19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A5E96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47E-05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F7672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3D74D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61</w:t>
            </w:r>
          </w:p>
        </w:tc>
      </w:tr>
      <w:tr w:rsidR="000B6C76" w:rsidRPr="001F6103" w14:paraId="6A5800A4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15954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00D8A5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Nuclear Receptors Meta Pathway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WP2882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281A7A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74/314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30A001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70E-05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B282A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4BADD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72</w:t>
            </w:r>
          </w:p>
        </w:tc>
      </w:tr>
      <w:tr w:rsidR="000B6C76" w:rsidRPr="001F6103" w14:paraId="017CD4DF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1D8BF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903EC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Apoptosis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WP254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C5384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27/84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0CC96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86E-05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797FA1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62B31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63</w:t>
            </w:r>
          </w:p>
        </w:tc>
      </w:tr>
      <w:tr w:rsidR="000B6C76" w:rsidRPr="001F6103" w14:paraId="1F728D32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CFF10E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037657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 xml:space="preserve">Interactions of NK Cells In Pancreatic Cancer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6"/>
                <w:szCs w:val="16"/>
                <w:lang w:val="en-US" w:eastAsia="sv-SE"/>
              </w:rPr>
              <w:t>WP5092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83CC13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13/28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CD2C8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75E-05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3311C5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1825E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80</w:t>
            </w:r>
          </w:p>
        </w:tc>
      </w:tr>
      <w:tr w:rsidR="000B6C76" w:rsidRPr="001F6103" w14:paraId="7F3CBD95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9F8A3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WikiPathway 2023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B8510C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Proximal Tubule Transport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WP4917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E27F9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20/57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46565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88E-04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B6A48C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75DA1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</w:tr>
      <w:tr w:rsidR="000B6C76" w:rsidRPr="001F6103" w14:paraId="61206D83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41E88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3815B9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Interferon Gamma Response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A317E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76/200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FD7E7C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75E-15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E3C3B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4D8181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44</w:t>
            </w:r>
          </w:p>
        </w:tc>
      </w:tr>
      <w:tr w:rsidR="000B6C76" w:rsidRPr="001F6103" w14:paraId="78D06F04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41627E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105F00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Interferon Alpha Response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BD558D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43/97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BD067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25E-12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ADFA7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6D9A9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44</w:t>
            </w:r>
          </w:p>
        </w:tc>
      </w:tr>
      <w:tr w:rsidR="000B6C76" w:rsidRPr="001F6103" w14:paraId="58CD611A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F3FD65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0E215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374889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E2F Targets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21014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67/200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3C084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18E-10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F1701D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0AF1BE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82</w:t>
            </w:r>
          </w:p>
        </w:tc>
      </w:tr>
      <w:tr w:rsidR="000B6C76" w:rsidRPr="001F6103" w14:paraId="54227CB1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12FE8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BB95C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G2-M Checkpoint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6DBC2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57/200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D6E06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40E-06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6AD16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EFAF3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22</w:t>
            </w:r>
          </w:p>
        </w:tc>
      </w:tr>
      <w:tr w:rsidR="000B6C76" w:rsidRPr="001F6103" w14:paraId="77A4D074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1681B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7B4D8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IL-2/STAT5 Signaling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5929A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56/199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49FB2B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66E-06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D975E5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30BD2D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18</w:t>
            </w:r>
          </w:p>
        </w:tc>
      </w:tr>
      <w:tr w:rsidR="000B6C76" w:rsidRPr="001F6103" w14:paraId="60A50209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DDFB7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MSigDB Hallmark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05B2D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7206D" w:themeColor="accent5" w:themeShade="BF"/>
                <w:sz w:val="18"/>
                <w:szCs w:val="18"/>
                <w:lang w:val="en-US" w:eastAsia="sv-SE"/>
              </w:rPr>
              <w:t>mTORC1 Signaling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0ABBAE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55/200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2EEC7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90E-06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3361C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3C195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11</w:t>
            </w:r>
          </w:p>
        </w:tc>
      </w:tr>
      <w:tr w:rsidR="000B6C76" w:rsidRPr="001F6103" w14:paraId="32FA32FE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54BEE8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0ABA6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374889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Bile secretion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F9D3FC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30/90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EA4B10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68E-05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27229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65FF2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78</w:t>
            </w:r>
          </w:p>
        </w:tc>
      </w:tr>
      <w:tr w:rsidR="000B6C76" w:rsidRPr="001F6103" w14:paraId="7DE8197A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382FA1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C1FB1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Peroxisome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CA389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25/82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E991C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0004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98B785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942F5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43</w:t>
            </w:r>
          </w:p>
        </w:tc>
      </w:tr>
      <w:tr w:rsidR="000B6C76" w:rsidRPr="001F6103" w14:paraId="29F29740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26627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9C66E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DNA replication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2415B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14/36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162D67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CB69A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1A1096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52</w:t>
            </w:r>
          </w:p>
        </w:tc>
      </w:tr>
      <w:tr w:rsidR="000B6C76" w:rsidRPr="001F6103" w14:paraId="07154599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A13C2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68C9B9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Central carbon metabolism in cancer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392B3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22/70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3BF4D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2D7CE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1C9F3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54</w:t>
            </w:r>
          </w:p>
        </w:tc>
      </w:tr>
      <w:tr w:rsidR="000B6C76" w:rsidRPr="001F6103" w14:paraId="3EBACE42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1BA3A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D62D3F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Glutathione metabolism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36A02A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19/57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4F4470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560EF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2890CB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77</w:t>
            </w:r>
          </w:p>
        </w:tc>
      </w:tr>
      <w:tr w:rsidR="000B6C76" w:rsidRPr="001F6103" w14:paraId="495EBF51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F878FC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KEGG_2021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EA35195" w14:textId="77777777" w:rsidR="000B6C76" w:rsidRPr="00197BCB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</w:pPr>
            <w:r w:rsidRPr="00197BCB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Pentose and glucuronate interconversions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7D92E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13/34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787BB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0010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2FA56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05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1E92C8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43</w:t>
            </w:r>
          </w:p>
        </w:tc>
      </w:tr>
      <w:tr w:rsidR="000B6C76" w:rsidRPr="001F6103" w14:paraId="1F69D2EF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2DE52B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1799C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Paracetamol ADME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R-HSA-9753281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73780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14/28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2D1883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83E-05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63FC6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D7B5E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54</w:t>
            </w:r>
          </w:p>
        </w:tc>
      </w:tr>
      <w:tr w:rsidR="000B6C76" w:rsidRPr="001F6103" w14:paraId="2FF698C5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9CDCBE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71435C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Transport Of Small Molecules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R-HSA-382551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6023D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148/706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C4B649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07E-05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35FCAC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CF2215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49</w:t>
            </w:r>
          </w:p>
        </w:tc>
      </w:tr>
      <w:tr w:rsidR="000B6C76" w:rsidRPr="001F6103" w14:paraId="6F00739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4F88F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0457B69" w14:textId="77777777" w:rsidR="000B6C76" w:rsidRPr="00F94F6C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eastAsia="sv-SE"/>
              </w:rPr>
            </w:pPr>
            <w:r w:rsidRPr="00F94F6C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eastAsia="sv-SE"/>
              </w:rPr>
              <w:t xml:space="preserve">Interferon Gamma Signaling </w:t>
            </w:r>
            <w:r w:rsidRPr="00F94F6C">
              <w:rPr>
                <w:rFonts w:ascii="Times New Roman" w:eastAsia="Times New Roman" w:hAnsi="Times New Roman" w:cs="Times New Roman"/>
                <w:i/>
                <w:iCs/>
                <w:color w:val="7030A0"/>
                <w:sz w:val="16"/>
                <w:szCs w:val="16"/>
                <w:lang w:eastAsia="sv-SE"/>
              </w:rPr>
              <w:t>R-HSA-877300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49C60A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29/89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E33F97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72E-05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F7646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FD30F5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68</w:t>
            </w:r>
          </w:p>
        </w:tc>
      </w:tr>
      <w:tr w:rsidR="000B6C76" w:rsidRPr="001F6103" w14:paraId="687D501E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5F52C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F77DEE" w14:textId="77777777" w:rsidR="000B6C76" w:rsidRPr="00F94F6C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eastAsia="sv-SE"/>
              </w:rPr>
            </w:pPr>
            <w:r w:rsidRPr="00F94F6C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eastAsia="sv-SE"/>
              </w:rPr>
              <w:t xml:space="preserve">Interferon Alpha/Beta Signaling </w:t>
            </w:r>
            <w:r w:rsidRPr="00F94F6C">
              <w:rPr>
                <w:rFonts w:ascii="Times New Roman" w:eastAsia="Times New Roman" w:hAnsi="Times New Roman" w:cs="Times New Roman"/>
                <w:i/>
                <w:iCs/>
                <w:color w:val="7030A0"/>
                <w:sz w:val="16"/>
                <w:szCs w:val="16"/>
                <w:lang w:eastAsia="sv-SE"/>
              </w:rPr>
              <w:t>R-HSA-909733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FA6BAA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24/72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534C1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0001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9A193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C73D0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77</w:t>
            </w:r>
          </w:p>
        </w:tc>
      </w:tr>
      <w:tr w:rsidR="000B6C76" w:rsidRPr="001F6103" w14:paraId="2A2295C5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A77848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245C5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Activation Of Pre-Replicative Complex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R-HSA-68962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BF7C7B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14/32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BB52A8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0001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2CF9F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04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87E8E3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31</w:t>
            </w:r>
          </w:p>
        </w:tc>
      </w:tr>
      <w:tr w:rsidR="000B6C76" w:rsidRPr="001F6103" w14:paraId="64EDE9A0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D86CA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Reactome 2022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CC099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7206D" w:themeColor="accent5" w:themeShade="BF"/>
                <w:sz w:val="18"/>
                <w:szCs w:val="18"/>
                <w:lang w:val="en-US" w:eastAsia="sv-SE"/>
              </w:rPr>
              <w:t>Amino Acid Transport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70C0"/>
                <w:sz w:val="18"/>
                <w:szCs w:val="18"/>
                <w:lang w:val="en-US" w:eastAsia="sv-SE"/>
              </w:rPr>
              <w:t xml:space="preserve">Across Plasma Membrane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en-US" w:eastAsia="sv-SE"/>
              </w:rPr>
              <w:t>R-HSA-352230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98F36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14/33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BE481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0002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E0E23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05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5235F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08</w:t>
            </w:r>
          </w:p>
        </w:tc>
      </w:tr>
      <w:tr w:rsidR="000B6C76" w:rsidRPr="001F6103" w14:paraId="1435C34B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287A3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E64B3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Oxidoreductase Activity, Acting On The CH-OH Group, (GO:0016616)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DFE9F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27/95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31EE3D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0008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318BEA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55DE1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20</w:t>
            </w:r>
          </w:p>
        </w:tc>
      </w:tr>
      <w:tr w:rsidR="000B6C76" w:rsidRPr="001F6103" w14:paraId="3D667704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D91CAC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D1DB09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Protein Homodimerization Activity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(GO:0042803)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0BE7B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131/662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EC5626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0010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5CB3C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68BEA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38</w:t>
            </w:r>
          </w:p>
        </w:tc>
      </w:tr>
      <w:tr w:rsidR="000B6C76" w:rsidRPr="001F6103" w14:paraId="6C66167D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F09B5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F8405A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7206D" w:themeColor="accent5" w:themeShade="BF"/>
                <w:sz w:val="18"/>
                <w:szCs w:val="18"/>
                <w:lang w:val="en-US" w:eastAsia="sv-SE"/>
              </w:rPr>
              <w:t>Amino Acid Transmembrane Transporter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sz w:val="18"/>
                <w:szCs w:val="18"/>
                <w:lang w:val="en-US" w:eastAsia="sv-SE"/>
              </w:rPr>
              <w:t xml:space="preserve">Activity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sz w:val="16"/>
                <w:szCs w:val="16"/>
                <w:lang w:val="en-US" w:eastAsia="sv-SE"/>
              </w:rPr>
              <w:t>(GO:0015171)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D91E6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18/56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270F7C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0013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DDEE9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716451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62</w:t>
            </w:r>
          </w:p>
        </w:tc>
      </w:tr>
      <w:tr w:rsidR="000B6C76" w:rsidRPr="001F6103" w14:paraId="03D6FA41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79B90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FBB8ED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374889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 xml:space="preserve">ABC-type Xenobiotic Transporter Activity </w:t>
            </w:r>
            <w:r w:rsidRPr="008178D2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(GO:0008559)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62C2E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6/10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DB6BE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0016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8C8982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280D77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29</w:t>
            </w:r>
          </w:p>
        </w:tc>
      </w:tr>
      <w:tr w:rsidR="000B6C76" w:rsidRPr="001F6103" w14:paraId="6649A470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4B330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F276B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Carboxylic Acid Transmembrane Transporter Activity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(GO:0046943)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4C0B05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18/59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F3977A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0024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B04C8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74075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43</w:t>
            </w:r>
          </w:p>
        </w:tc>
      </w:tr>
      <w:tr w:rsidR="000B6C76" w:rsidRPr="001F6103" w14:paraId="341111D0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23639C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GO MolecularFunction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52452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 xml:space="preserve">Zinc Ion Binding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(GO:0008270)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33D12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72/341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EC3CF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0025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EB50C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86D11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49</w:t>
            </w:r>
          </w:p>
        </w:tc>
      </w:tr>
      <w:tr w:rsidR="000B6C76" w:rsidRPr="001F6103" w14:paraId="65F3FD11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DE52EF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C47310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Interleukin-2 signaling pathway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3123C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180/847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36464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80E-06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73332D1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313CB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52</w:t>
            </w:r>
          </w:p>
        </w:tc>
      </w:tr>
      <w:tr w:rsidR="000B6C76" w:rsidRPr="001F6103" w14:paraId="235F4438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40704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F2064B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E97132" w:themeColor="accent2"/>
                <w:sz w:val="18"/>
                <w:szCs w:val="18"/>
                <w:lang w:val="en-US" w:eastAsia="sv-SE"/>
              </w:rPr>
              <w:t>Unwinding of DNA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C4327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8/11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D100B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24E-05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14F4C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900162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75</w:t>
            </w:r>
          </w:p>
        </w:tc>
      </w:tr>
      <w:tr w:rsidR="000B6C76" w:rsidRPr="001F6103" w14:paraId="432360F8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8C8CE9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AA642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Immune system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D1ECB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199/998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72DE3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72E-05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EC353C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7289F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40</w:t>
            </w:r>
          </w:p>
        </w:tc>
      </w:tr>
      <w:tr w:rsidR="000B6C76" w:rsidRPr="001F6103" w14:paraId="361ED0A9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F4BEDF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EF3D84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7206D" w:themeColor="accent5" w:themeShade="BF"/>
                <w:sz w:val="18"/>
                <w:szCs w:val="18"/>
                <w:lang w:val="en-US" w:eastAsia="sv-SE"/>
              </w:rPr>
              <w:t xml:space="preserve">Amino acid </w:t>
            </w:r>
            <w:r w:rsidRPr="001F6103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sz w:val="18"/>
                <w:szCs w:val="18"/>
                <w:lang w:val="en-US" w:eastAsia="sv-SE"/>
              </w:rPr>
              <w:t>transport across the plasma membrane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BC9ED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14/31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276F4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69E-05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E505A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17CCF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56</w:t>
            </w:r>
          </w:p>
        </w:tc>
      </w:tr>
      <w:tr w:rsidR="000B6C76" w:rsidRPr="001F6103" w14:paraId="6D0FE45E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37AE5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27723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Interferon-gamma signaling pathway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551CB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30/97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3C756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25E-05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071864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38332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49</w:t>
            </w:r>
          </w:p>
        </w:tc>
      </w:tr>
      <w:tr w:rsidR="000B6C76" w:rsidRPr="001F6103" w14:paraId="1C5BE7C7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B8D72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BioPlanet 2019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F2201A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Transmembrane transport of small molecules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A6366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95/432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181623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36E-04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A0865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02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4E3BE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57</w:t>
            </w:r>
          </w:p>
        </w:tc>
      </w:tr>
      <w:tr w:rsidR="000B6C76" w:rsidRPr="001F6103" w14:paraId="02682FE0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CD78A3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3DF5B4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MHC1 Causes Antigen Presentation Failure in Cancer Immune Escape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BD2B5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15/25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635DC63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17E-07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54ABF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0007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56E3A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31</w:t>
            </w:r>
          </w:p>
        </w:tc>
      </w:tr>
      <w:tr w:rsidR="000B6C76" w:rsidRPr="001F6103" w14:paraId="309F4266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014C4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D96BC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beta-Cell Destruction in Diabetes Mellitus Type 1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08DCF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22/55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5115BC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8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48E-06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5FB952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0041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F96A0A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70</w:t>
            </w:r>
          </w:p>
        </w:tc>
      </w:tr>
      <w:tr w:rsidR="000B6C76" w:rsidRPr="001F6103" w14:paraId="4B1C33B9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C3215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E1E73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T-Cell Cytotoxic Mediated Cell Death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70B53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20/48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FE5300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05E-05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70AB6D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0041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6D4C7E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96</w:t>
            </w:r>
          </w:p>
        </w:tc>
      </w:tr>
      <w:tr w:rsidR="000B6C76" w:rsidRPr="001F6103" w14:paraId="437B21FD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3F911A8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271E8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Proteins with Altered Expression in Cancer Immune Escape</w:t>
            </w:r>
          </w:p>
        </w:tc>
        <w:tc>
          <w:tcPr>
            <w:tcW w:w="9.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CA888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20/48</w:t>
            </w:r>
          </w:p>
        </w:tc>
        <w:tc>
          <w:tcPr>
            <w:tcW w:w="10.94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CE5071F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05E-05</w:t>
            </w:r>
          </w:p>
        </w:tc>
        <w:tc>
          <w:tcPr>
            <w:tcW w:w="7.82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4F2D2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0041</w:t>
            </w:r>
          </w:p>
        </w:tc>
        <w:tc>
          <w:tcPr>
            <w:tcW w:w="7.78%" w:type="pct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D849CA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96</w:t>
            </w:r>
          </w:p>
        </w:tc>
      </w:tr>
      <w:tr w:rsidR="000B6C76" w:rsidRPr="001F6103" w14:paraId="3CAA4ED5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65D3C6E4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08820CD2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  <w:t>Apoptosis Evasion in Cancer: Overview</w:t>
            </w:r>
          </w:p>
        </w:tc>
        <w:tc>
          <w:tcPr>
            <w:tcW w:w="9.4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00328EA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31/106</w:t>
            </w:r>
          </w:p>
        </w:tc>
        <w:tc>
          <w:tcPr>
            <w:tcW w:w="10.94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2E97AFF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0002</w:t>
            </w:r>
          </w:p>
        </w:tc>
        <w:tc>
          <w:tcPr>
            <w:tcW w:w="7.82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0C46E7B6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0622</w:t>
            </w:r>
          </w:p>
        </w:tc>
        <w:tc>
          <w:tcPr>
            <w:tcW w:w="7.78%" w:type="pct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1733E379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29</w:t>
            </w:r>
          </w:p>
        </w:tc>
      </w:tr>
      <w:tr w:rsidR="000B6C76" w:rsidRPr="001F6103" w14:paraId="4895286B" w14:textId="77777777" w:rsidTr="00072D15">
        <w:trPr>
          <w:trHeight w:val="20"/>
        </w:trPr>
        <w:tc>
          <w:tcPr>
            <w:tcW w:w="20.14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6C9F0BDB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Elsevier Pathway</w:t>
            </w:r>
          </w:p>
        </w:tc>
        <w:tc>
          <w:tcPr>
            <w:tcW w:w="43.92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2C96BF87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Times New Roman" w:eastAsia="Times New Roman" w:hAnsi="Times New Roman" w:cs="Times New Roman"/>
                <w:i/>
                <w:iCs/>
                <w:color w:val="7030A0"/>
                <w:sz w:val="18"/>
                <w:szCs w:val="18"/>
                <w:lang w:val="en-US" w:eastAsia="sv-SE"/>
              </w:rPr>
              <w:t>Genes with Mutations in Cancer Immune Escape</w:t>
            </w:r>
          </w:p>
        </w:tc>
        <w:tc>
          <w:tcPr>
            <w:tcW w:w="9.4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2E3E7855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7/11</w:t>
            </w:r>
          </w:p>
        </w:tc>
        <w:tc>
          <w:tcPr>
            <w:tcW w:w="10.94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2D9B2A00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0004</w:t>
            </w:r>
          </w:p>
        </w:tc>
        <w:tc>
          <w:tcPr>
            <w:tcW w:w="7.82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34A702AA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0865</w:t>
            </w:r>
          </w:p>
        </w:tc>
        <w:tc>
          <w:tcPr>
            <w:tcW w:w="7.78%" w:type="pct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hideMark/>
          </w:tcPr>
          <w:p w14:paraId="061E043C" w14:textId="77777777" w:rsidR="000B6C76" w:rsidRPr="001F6103" w:rsidRDefault="000B6C76" w:rsidP="00072D15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</w:pP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9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.</w:t>
            </w:r>
            <w:r w:rsidRPr="001F6103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sv-SE"/>
              </w:rPr>
              <w:t>68</w:t>
            </w:r>
          </w:p>
        </w:tc>
      </w:tr>
    </w:tbl>
    <w:p w14:paraId="1D3C7AAC" w14:textId="77777777" w:rsidR="000B6C76" w:rsidRPr="001F6103" w:rsidRDefault="000B6C76" w:rsidP="000B6C76">
      <w:pPr>
        <w:pBdr>
          <w:bottom w:val="single" w:sz="12" w:space="1" w:color="ADADAD" w:themeColor="background2" w:themeShade="BF"/>
        </w:pBdr>
        <w:spacing w:line="24pt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610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sv-SE"/>
        </w:rPr>
        <w:t xml:space="preserve">Color code: </w:t>
      </w:r>
      <w:r w:rsidRPr="001F6103">
        <w:rPr>
          <w:rFonts w:ascii="Times New Roman" w:eastAsia="Times New Roman" w:hAnsi="Times New Roman" w:cs="Times New Roman"/>
          <w:i/>
          <w:iCs/>
          <w:color w:val="E97132" w:themeColor="accent2"/>
          <w:sz w:val="18"/>
          <w:szCs w:val="18"/>
          <w:lang w:val="en-US" w:eastAsia="sv-SE"/>
        </w:rPr>
        <w:t>Oxidative stress related,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6103">
        <w:rPr>
          <w:rFonts w:ascii="Times New Roman" w:eastAsia="Times New Roman" w:hAnsi="Times New Roman" w:cs="Times New Roman"/>
          <w:i/>
          <w:iCs/>
          <w:color w:val="156082" w:themeColor="accent1"/>
          <w:sz w:val="18"/>
          <w:szCs w:val="18"/>
          <w:lang w:val="en-US" w:eastAsia="sv-SE"/>
        </w:rPr>
        <w:t>Amino acid related,</w:t>
      </w:r>
      <w:r w:rsidRPr="001F61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6103">
        <w:rPr>
          <w:rFonts w:ascii="Times New Roman" w:eastAsia="Times New Roman" w:hAnsi="Times New Roman" w:cs="Times New Roman"/>
          <w:i/>
          <w:iCs/>
          <w:color w:val="7030A0"/>
          <w:sz w:val="18"/>
          <w:szCs w:val="18"/>
          <w:lang w:val="en-US" w:eastAsia="sv-SE"/>
        </w:rPr>
        <w:t>Immunesystem</w:t>
      </w:r>
      <w:r>
        <w:rPr>
          <w:rFonts w:ascii="Times New Roman" w:eastAsia="Times New Roman" w:hAnsi="Times New Roman" w:cs="Times New Roman"/>
          <w:i/>
          <w:iCs/>
          <w:color w:val="7030A0"/>
          <w:sz w:val="18"/>
          <w:szCs w:val="18"/>
          <w:lang w:val="en-US" w:eastAsia="sv-SE"/>
        </w:rPr>
        <w:t xml:space="preserve"> related, </w:t>
      </w:r>
      <w:r w:rsidRPr="00D34E96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sv-SE"/>
        </w:rPr>
        <w:t>other or mixed</w:t>
      </w:r>
    </w:p>
    <w:p w14:paraId="4BFB58A2" w14:textId="77777777" w:rsidR="008C374B" w:rsidRDefault="008C374B"/>
    <w:sectPr w:rsidR="008C374B" w:rsidSect="000B6C76">
      <w:footerReference w:type="default" r:id="rId5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-1977298038"/>
      <w:docPartObj>
        <w:docPartGallery w:val="Page Numbers (Bottom of Page)"/>
        <w:docPartUnique/>
      </w:docPartObj>
    </w:sdtPr>
    <w:sdtContent>
      <w:p w14:paraId="343ADE3E" w14:textId="77777777" w:rsidR="00000000" w:rsidRDefault="00000000">
        <w:pPr>
          <w:pStyle w:val="Footer"/>
          <w:jc w:val="en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516CCE7C" w14:textId="77777777" w:rsidR="00000000" w:rsidRDefault="00000000">
    <w:pPr>
      <w:pStyle w:val="Footer"/>
    </w:pPr>
  </w:p>
</w:ft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2C13169B"/>
    <w:multiLevelType w:val="hybridMultilevel"/>
    <w:tmpl w:val="936659E8"/>
    <w:lvl w:ilvl="0" w:tplc="041D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31FB25AD"/>
    <w:multiLevelType w:val="hybridMultilevel"/>
    <w:tmpl w:val="7390E9B8"/>
    <w:lvl w:ilvl="0" w:tplc="041D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44826768"/>
    <w:multiLevelType w:val="hybridMultilevel"/>
    <w:tmpl w:val="1F36A950"/>
    <w:lvl w:ilvl="0" w:tplc="C3702B94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B122C95"/>
    <w:multiLevelType w:val="hybridMultilevel"/>
    <w:tmpl w:val="8638B020"/>
    <w:lvl w:ilvl="0" w:tplc="D2B03548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F63D0C"/>
    <w:multiLevelType w:val="hybridMultilevel"/>
    <w:tmpl w:val="8638B020"/>
    <w:lvl w:ilvl="0" w:tplc="FFFFFFFF">
      <w:start w:val="1"/>
      <w:numFmt w:val="upperLetter"/>
      <w:lvlText w:val="%1)"/>
      <w:lvlJc w:val="start"/>
      <w:pPr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5" w15:restartNumberingAfterBreak="0">
    <w:nsid w:val="63590E07"/>
    <w:multiLevelType w:val="hybridMultilevel"/>
    <w:tmpl w:val="DEFAAF34"/>
    <w:lvl w:ilvl="0" w:tplc="041D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63EB025D"/>
    <w:multiLevelType w:val="hybridMultilevel"/>
    <w:tmpl w:val="849E3B1A"/>
    <w:lvl w:ilvl="0" w:tplc="041D0019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66B56AD2"/>
    <w:multiLevelType w:val="hybridMultilevel"/>
    <w:tmpl w:val="A3BE203C"/>
    <w:lvl w:ilvl="0" w:tplc="58F65796">
      <w:start w:val="1"/>
      <w:numFmt w:val="lowerLetter"/>
      <w:lvlText w:val="%1)"/>
      <w:lvlJc w:val="start"/>
      <w:pPr>
        <w:ind w:start="36pt" w:hanging="18pt"/>
      </w:pPr>
      <w:rPr>
        <w:rFonts w:asciiTheme="minorHAnsi" w:hAnsiTheme="minorHAnsi" w:cstheme="minorBidi" w:hint="default"/>
        <w:b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6CFE0A73"/>
    <w:multiLevelType w:val="hybridMultilevel"/>
    <w:tmpl w:val="DEFAAF34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7A4B5356"/>
    <w:multiLevelType w:val="hybridMultilevel"/>
    <w:tmpl w:val="F2486070"/>
    <w:lvl w:ilvl="0" w:tplc="111243BC">
      <w:start w:val="1"/>
      <w:numFmt w:val="lowerLetter"/>
      <w:lvlText w:val="%1)"/>
      <w:lvlJc w:val="start"/>
      <w:pPr>
        <w:ind w:start="36pt" w:hanging="18pt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277564142">
    <w:abstractNumId w:val="3"/>
  </w:num>
  <w:num w:numId="2" w16cid:durableId="1445805870">
    <w:abstractNumId w:val="2"/>
  </w:num>
  <w:num w:numId="3" w16cid:durableId="927932703">
    <w:abstractNumId w:val="4"/>
  </w:num>
  <w:num w:numId="4" w16cid:durableId="896863107">
    <w:abstractNumId w:val="1"/>
  </w:num>
  <w:num w:numId="5" w16cid:durableId="339282515">
    <w:abstractNumId w:val="7"/>
  </w:num>
  <w:num w:numId="6" w16cid:durableId="816991269">
    <w:abstractNumId w:val="6"/>
  </w:num>
  <w:num w:numId="7" w16cid:durableId="1465385902">
    <w:abstractNumId w:val="5"/>
  </w:num>
  <w:num w:numId="8" w16cid:durableId="163709590">
    <w:abstractNumId w:val="0"/>
  </w:num>
  <w:num w:numId="9" w16cid:durableId="2096856776">
    <w:abstractNumId w:val="8"/>
  </w:num>
  <w:num w:numId="10" w16cid:durableId="1484852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76"/>
    <w:rsid w:val="000B6C76"/>
    <w:rsid w:val="002A5090"/>
    <w:rsid w:val="003F36CB"/>
    <w:rsid w:val="005C6F5D"/>
    <w:rsid w:val="008C374B"/>
    <w:rsid w:val="00954821"/>
    <w:rsid w:val="00AD34C7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074919"/>
  <w15:chartTrackingRefBased/>
  <w15:docId w15:val="{46035322-8F00-4ABD-8835-62C60803601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76"/>
    <w:pPr>
      <w:spacing w:line="15pt" w:lineRule="auto"/>
    </w:pPr>
    <w:rPr>
      <w:rFonts w:eastAsiaTheme="minorEastAsia"/>
      <w:kern w:val="0"/>
      <w:sz w:val="21"/>
      <w:szCs w:val="21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C76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C76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C76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C76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C76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C76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C76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C76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C76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C76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C76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C76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0B6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C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6C76"/>
    <w:rPr>
      <w:color w:val="467886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0B6C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B6C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C76"/>
    <w:pPr>
      <w:spacing w:line="12pt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C76"/>
    <w:rPr>
      <w:rFonts w:eastAsiaTheme="minorEastAsia"/>
      <w:kern w:val="0"/>
      <w:sz w:val="20"/>
      <w:szCs w:val="20"/>
      <w:lang w:val="sv-S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C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C76"/>
    <w:rPr>
      <w:rFonts w:eastAsiaTheme="minorEastAsia"/>
      <w:b/>
      <w:bCs/>
      <w:kern w:val="0"/>
      <w:sz w:val="20"/>
      <w:szCs w:val="20"/>
      <w:lang w:val="sv-SE"/>
      <w14:ligatures w14:val="none"/>
    </w:rPr>
  </w:style>
  <w:style w:type="paragraph" w:styleId="Revision">
    <w:name w:val="Revision"/>
    <w:hidden/>
    <w:uiPriority w:val="99"/>
    <w:semiHidden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B6C76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B6C76"/>
    <w:rPr>
      <w:b/>
      <w:bCs/>
    </w:rPr>
  </w:style>
  <w:style w:type="table" w:styleId="TableGridLight">
    <w:name w:val="Grid Table Light"/>
    <w:basedOn w:val="TableNormal"/>
    <w:uiPriority w:val="40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0B6C76"/>
    <w:pPr>
      <w:spacing w:line="12pt" w:lineRule="auto"/>
    </w:pPr>
    <w:rPr>
      <w:b/>
      <w:bCs/>
      <w:color w:val="404040" w:themeColor="text1" w:themeTint="BF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B6C76"/>
    <w:rPr>
      <w:i/>
      <w:iCs/>
      <w:color w:val="000000" w:themeColor="text1"/>
    </w:rPr>
  </w:style>
  <w:style w:type="paragraph" w:styleId="NoSpacing">
    <w:name w:val="No Spacing"/>
    <w:uiPriority w:val="1"/>
    <w:qFormat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0B6C7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0B6C7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0B6C7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6C76"/>
    <w:pPr>
      <w:spacing w:before="16pt" w:line="12pt" w:lineRule="auto"/>
      <w:jc w:val="center"/>
      <w:outlineLvl w:val="9"/>
    </w:pPr>
  </w:style>
  <w:style w:type="table" w:styleId="PlainTable5">
    <w:name w:val="Plain Table 5"/>
    <w:basedOn w:val="TableNormal"/>
    <w:uiPriority w:val="45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B6C76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C76"/>
    <w:rPr>
      <w:rFonts w:eastAsiaTheme="minorEastAsia"/>
      <w:kern w:val="0"/>
      <w:sz w:val="21"/>
      <w:szCs w:val="21"/>
      <w:lang w:val="sv-S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6C76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C76"/>
    <w:rPr>
      <w:rFonts w:eastAsiaTheme="minorEastAsia"/>
      <w:kern w:val="0"/>
      <w:sz w:val="21"/>
      <w:szCs w:val="21"/>
      <w:lang w:val="sv-SE"/>
      <w14:ligatures w14:val="none"/>
    </w:rPr>
  </w:style>
  <w:style w:type="table" w:styleId="GridTable2">
    <w:name w:val="Grid Table 2"/>
    <w:basedOn w:val="TableNormal"/>
    <w:uiPriority w:val="47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76"/>
    <w:pPr>
      <w:spacing w:after="0pt" w:line="12pt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76"/>
    <w:rPr>
      <w:rFonts w:eastAsiaTheme="minorEastAsia"/>
      <w:kern w:val="0"/>
      <w:sz w:val="20"/>
      <w:szCs w:val="20"/>
      <w:lang w:val="sv-S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B6C7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0B6C76"/>
    <w:pPr>
      <w:tabs>
        <w:tab w:val="start" w:pos="19.20pt"/>
      </w:tabs>
      <w:spacing w:after="12pt" w:line="12pt" w:lineRule="auto"/>
      <w:ind w:start="19.20pt" w:hanging="19.20pt"/>
    </w:pPr>
  </w:style>
  <w:style w:type="table" w:styleId="GridTable2-Accent3">
    <w:name w:val="Grid Table 2 Accent 3"/>
    <w:basedOn w:val="TableNormal"/>
    <w:uiPriority w:val="47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PlainTable1">
    <w:name w:val="Plain Table 1"/>
    <w:basedOn w:val="TableNormal"/>
    <w:uiPriority w:val="41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single" w:sz="4" w:space="0" w:color="7F7F7F" w:themeColor="text1" w:themeTint="80"/>
          <w:end w:val="single" w:sz="4" w:space="0" w:color="7F7F7F" w:themeColor="text1" w:themeTint="80"/>
        </w:tcBorders>
      </w:tcPr>
    </w:tblStylePr>
    <w:tblStylePr w:type="band2Vert">
      <w:tblPr/>
      <w:tcPr>
        <w:tcBorders>
          <w:start w:val="single" w:sz="4" w:space="0" w:color="7F7F7F" w:themeColor="text1" w:themeTint="80"/>
          <w:end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B6C76"/>
    <w:pPr>
      <w:spacing w:after="0pt" w:line="12pt" w:lineRule="auto"/>
    </w:pPr>
    <w:rPr>
      <w:rFonts w:eastAsiaTheme="minorEastAsia"/>
      <w:kern w:val="0"/>
      <w:sz w:val="21"/>
      <w:szCs w:val="21"/>
      <w:lang w:val="sv-SE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B6C76"/>
  </w:style>
  <w:style w:type="paragraph" w:styleId="BodyText">
    <w:name w:val="Body Text"/>
    <w:basedOn w:val="Normal"/>
    <w:link w:val="BodyTextChar"/>
    <w:uiPriority w:val="1"/>
    <w:qFormat/>
    <w:rsid w:val="000B6C76"/>
    <w:pPr>
      <w:widowControl w:val="0"/>
      <w:autoSpaceDE w:val="0"/>
      <w:autoSpaceDN w:val="0"/>
      <w:spacing w:after="0pt" w:line="12pt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B6C7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C76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C76"/>
    <w:rPr>
      <w:rFonts w:ascii="Segoe UI" w:eastAsiaTheme="minorEastAsia" w:hAnsi="Segoe UI" w:cs="Segoe UI"/>
      <w:kern w:val="0"/>
      <w:sz w:val="18"/>
      <w:szCs w:val="18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footer" Target="footer1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7</Pages>
  <Words>1879</Words>
  <Characters>10711</Characters>
  <Application>Microsoft Office Word</Application>
  <DocSecurity>0</DocSecurity>
  <Lines>89</Lines>
  <Paragraphs>25</Paragraphs>
  <ScaleCrop>false</ScaleCrop>
  <Company>Springer Nature</Company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2024-09-26T04:28:00Z</dcterms:created>
  <dcterms:modified xsi:type="dcterms:W3CDTF">2024-09-26T04:28:00Z</dcterms:modified>
</cp:coreProperties>
</file>