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704A9" w:rsidRDefault="005F7E1F" w:rsidP="001704A9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5F7E1F">
        <w:rPr>
          <w:rFonts w:ascii="Times New Roman" w:hAnsi="Times New Roman" w:cs="Times New Roman"/>
          <w:b/>
          <w:bCs/>
          <w:szCs w:val="21"/>
        </w:rPr>
        <w:t>Ion Sequential Therapy Aligned With Pathological Changes Enhances Cardiac Function After Myocardial Infarction</w:t>
      </w: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Supporting Information</w:t>
      </w: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0D9FF49" wp14:editId="66235634">
            <wp:extent cx="3861435" cy="3239770"/>
            <wp:effectExtent l="0" t="0" r="0" b="0"/>
            <wp:docPr id="1380073495" name="图片 1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073495" name="图片 1" descr="图表, 箱线图&#10;&#10;描述已自动生成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61465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S1.</w:t>
      </w:r>
      <w:r>
        <w:rPr>
          <w:rFonts w:ascii="Times New Roman" w:hAnsi="Times New Roman" w:cs="Times New Roman"/>
          <w:szCs w:val="21"/>
        </w:rPr>
        <w:t xml:space="preserve"> Echocardiographic assessment of LVEF and LVFS in rats 28 days post-myocardial infarction with Cu-Zn ion sequential therapy.</w:t>
      </w: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74AEFC0D" wp14:editId="780885E4">
            <wp:extent cx="5487035" cy="2837815"/>
            <wp:effectExtent l="0" t="0" r="0" b="635"/>
            <wp:docPr id="724574484" name="图片 7" descr="图片包含 笔记本, 灯光, 交通, 电脑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574484" name="图片 7" descr="图片包含 笔记本, 灯光, 交通, 电脑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7700" cy="28382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S2.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>Zn and Cu ions change trends in heart, lung, liver, kidney, and spleen after Zn-Cu ion sequential therapy via tail vein injection for myocardial infarction.</w:t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7A056FBD" wp14:editId="3D9CA5DD">
            <wp:extent cx="5234305" cy="3815715"/>
            <wp:effectExtent l="0" t="0" r="0" b="0"/>
            <wp:docPr id="67063154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63154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4842" cy="381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 w:hint="eastAsia"/>
          <w:b/>
          <w:bCs/>
          <w:szCs w:val="21"/>
        </w:rPr>
        <w:t>3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</w:rPr>
        <w:t xml:space="preserve"> (A) </w:t>
      </w:r>
      <w:r>
        <w:rPr>
          <w:rFonts w:ascii="Times New Roman" w:hAnsi="Times New Roman" w:cs="Times New Roman"/>
          <w:szCs w:val="21"/>
        </w:rPr>
        <w:t xml:space="preserve">Heatmap analysis of differentially expressed genes (DEGs) after 6 days of Zn ion therapy for myocardial infarction. (B) GO enrichment analysis of DEGs after 6 days of Zn ion therapy for myocardial infarction. (C) Top 10 </w:t>
      </w:r>
      <w:proofErr w:type="spellStart"/>
      <w:r>
        <w:rPr>
          <w:rFonts w:ascii="Times New Roman" w:hAnsi="Times New Roman" w:cs="Times New Roman"/>
          <w:szCs w:val="21"/>
        </w:rPr>
        <w:t>reactome</w:t>
      </w:r>
      <w:proofErr w:type="spellEnd"/>
      <w:r>
        <w:rPr>
          <w:rFonts w:ascii="Times New Roman" w:hAnsi="Times New Roman" w:cs="Times New Roman"/>
          <w:szCs w:val="21"/>
        </w:rPr>
        <w:t xml:space="preserve"> enrichment results for upregulated DEGs after 6 days of Zn ion therapy for myocardial infarction. (D) Top 10 </w:t>
      </w:r>
      <w:proofErr w:type="spellStart"/>
      <w:r>
        <w:rPr>
          <w:rFonts w:ascii="Times New Roman" w:hAnsi="Times New Roman" w:cs="Times New Roman"/>
          <w:szCs w:val="21"/>
        </w:rPr>
        <w:t>reactome</w:t>
      </w:r>
      <w:proofErr w:type="spellEnd"/>
      <w:r>
        <w:rPr>
          <w:rFonts w:ascii="Times New Roman" w:hAnsi="Times New Roman" w:cs="Times New Roman"/>
          <w:szCs w:val="21"/>
        </w:rPr>
        <w:t xml:space="preserve"> enrichment results for downregulated DEGs after 6 days of Zn ion therapy for myocardial infarction.</w:t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3D93E108" wp14:editId="6D2CD043">
            <wp:extent cx="4453255" cy="6806565"/>
            <wp:effectExtent l="0" t="0" r="4445" b="0"/>
            <wp:docPr id="18783181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318180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53381" cy="6807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 w:hint="eastAsia"/>
          <w:b/>
          <w:bCs/>
          <w:szCs w:val="21"/>
        </w:rPr>
        <w:t>4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(A) </w:t>
      </w:r>
      <w:r>
        <w:rPr>
          <w:rFonts w:ascii="Times New Roman" w:hAnsi="Times New Roman" w:cs="Times New Roman"/>
          <w:szCs w:val="21"/>
        </w:rPr>
        <w:t>Heatmap analysis of differentially expressed genes (DEGs) between the Zn-Cu 14-day group and the MI 14-day group</w:t>
      </w:r>
      <w:r>
        <w:rPr>
          <w:rFonts w:ascii="Times New Roman" w:hAnsi="Times New Roman" w:cs="Times New Roman" w:hint="eastAsia"/>
          <w:szCs w:val="21"/>
        </w:rPr>
        <w:t>. (B)</w:t>
      </w:r>
      <w:r>
        <w:rPr>
          <w:rFonts w:ascii="Times New Roman" w:hAnsi="Times New Roman" w:cs="Times New Roman"/>
          <w:szCs w:val="21"/>
        </w:rPr>
        <w:t xml:space="preserve"> GO enrichment analysis</w:t>
      </w:r>
      <w:r>
        <w:rPr>
          <w:rFonts w:ascii="Times New Roman" w:hAnsi="Times New Roman" w:cs="Times New Roman" w:hint="eastAsia"/>
          <w:szCs w:val="21"/>
        </w:rPr>
        <w:t xml:space="preserve"> of total </w:t>
      </w:r>
      <w:r>
        <w:rPr>
          <w:rFonts w:ascii="Times New Roman" w:hAnsi="Times New Roman" w:cs="Times New Roman"/>
          <w:szCs w:val="21"/>
        </w:rPr>
        <w:t>DEGs</w:t>
      </w:r>
      <w:r>
        <w:rPr>
          <w:rFonts w:ascii="Times New Roman" w:hAnsi="Times New Roman" w:cs="Times New Roman" w:hint="eastAsia"/>
          <w:szCs w:val="21"/>
        </w:rPr>
        <w:t xml:space="preserve"> and down regulated </w:t>
      </w:r>
      <w:r>
        <w:rPr>
          <w:rFonts w:ascii="Times New Roman" w:hAnsi="Times New Roman" w:cs="Times New Roman"/>
          <w:szCs w:val="21"/>
        </w:rPr>
        <w:t>DEGs comparing the Zn-Cu 14-day group to the MI 14-day group.</w:t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B3E8ACE" wp14:editId="595FF366">
            <wp:extent cx="5274310" cy="7066280"/>
            <wp:effectExtent l="0" t="0" r="2540" b="1270"/>
            <wp:docPr id="1565926050" name="图片 8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926050" name="图片 8" descr="图表&#10;&#10;描述已自动生成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6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S5. </w:t>
      </w:r>
      <w:r>
        <w:rPr>
          <w:rFonts w:ascii="Times New Roman" w:hAnsi="Times New Roman" w:cs="Times New Roman"/>
        </w:rPr>
        <w:t xml:space="preserve">(A) </w:t>
      </w:r>
      <w:r>
        <w:rPr>
          <w:rFonts w:ascii="Times New Roman" w:hAnsi="Times New Roman" w:cs="Times New Roman"/>
          <w:szCs w:val="21"/>
        </w:rPr>
        <w:t xml:space="preserve">Metabolomics comparison between the Zn-Cu ion sequential group and the MI group presented on the PCA-GCMS platform. </w:t>
      </w:r>
      <w:r>
        <w:rPr>
          <w:rFonts w:ascii="Times New Roman" w:hAnsi="Times New Roman" w:cs="Times New Roman"/>
        </w:rPr>
        <w:t>(B)</w:t>
      </w:r>
      <w:r>
        <w:rPr>
          <w:rFonts w:ascii="Times New Roman" w:hAnsi="Times New Roman" w:cs="Times New Roman"/>
          <w:szCs w:val="21"/>
        </w:rPr>
        <w:t xml:space="preserve"> Metabolomics comparison between the Zn-Cu ion sequential group and the MI group presented on the PCA-LCMS platform. </w:t>
      </w:r>
      <w:r>
        <w:rPr>
          <w:rFonts w:ascii="Times New Roman" w:hAnsi="Times New Roman" w:cs="Times New Roman"/>
        </w:rPr>
        <w:t xml:space="preserve">(C) </w:t>
      </w:r>
      <w:r>
        <w:rPr>
          <w:rFonts w:ascii="Times New Roman" w:hAnsi="Times New Roman" w:cs="Times New Roman"/>
          <w:szCs w:val="21"/>
        </w:rPr>
        <w:t>The number of differential metabolites between the Zn-Cu ion sequential group and the MI group at 14 days. There are a total of 69 metabolites, of which 41 metabolites increased significantly, and 28 metabolites decreased significantly.</w:t>
      </w:r>
      <w:r>
        <w:rPr>
          <w:rFonts w:ascii="Times New Roman" w:hAnsi="Times New Roman" w:cs="Times New Roman"/>
        </w:rPr>
        <w:t xml:space="preserve"> (D)</w:t>
      </w:r>
      <w:r>
        <w:rPr>
          <w:rFonts w:ascii="Times New Roman" w:hAnsi="Times New Roman" w:cs="Times New Roman"/>
          <w:szCs w:val="21"/>
        </w:rPr>
        <w:t xml:space="preserve"> Metabolite profiling comparing the Zn-Cu 14-day group to the MI 14-</w:t>
      </w:r>
      <w:r>
        <w:rPr>
          <w:rFonts w:ascii="Times New Roman" w:hAnsi="Times New Roman" w:cs="Times New Roman"/>
          <w:szCs w:val="21"/>
        </w:rPr>
        <w:lastRenderedPageBreak/>
        <w:t>day group.</w:t>
      </w:r>
      <w:r>
        <w:rPr>
          <w:rFonts w:ascii="Times New Roman" w:hAnsi="Times New Roman" w:cs="Times New Roman" w:hint="eastAsia"/>
          <w:szCs w:val="21"/>
        </w:rPr>
        <w:t xml:space="preserve"> (E)</w:t>
      </w:r>
      <w:r>
        <w:rPr>
          <w:rFonts w:ascii="Times New Roman" w:hAnsi="Times New Roman" w:cs="Times New Roman"/>
          <w:szCs w:val="21"/>
        </w:rPr>
        <w:t xml:space="preserve"> Metabolomic analysis between the Zn-Cu ion sequential group and the MI group at 14 days. Lipids and lipid-like molecules accounted for 35.25%.</w:t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510985EB" wp14:editId="7563577E">
            <wp:extent cx="4991100" cy="3741420"/>
            <wp:effectExtent l="0" t="0" r="0" b="0"/>
            <wp:docPr id="1907801915" name="图片 4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801915" name="图片 4" descr="图表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3741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S6.</w:t>
      </w:r>
      <w:r>
        <w:rPr>
          <w:rFonts w:ascii="Times New Roman" w:hAnsi="Times New Roman" w:cs="Times New Roman"/>
          <w:szCs w:val="21"/>
        </w:rPr>
        <w:t xml:space="preserve"> Zn-Cu Ion Sequential Therapy via Tail Vein Injection Enhances Cardiac Metabolic </w:t>
      </w:r>
      <w:r>
        <w:rPr>
          <w:rFonts w:ascii="Times New Roman" w:hAnsi="Times New Roman" w:cs="Times New Roman" w:hint="eastAsia"/>
          <w:szCs w:val="21"/>
        </w:rPr>
        <w:t>Capa</w:t>
      </w:r>
      <w:r>
        <w:rPr>
          <w:rFonts w:ascii="Times New Roman" w:hAnsi="Times New Roman" w:cs="Times New Roman"/>
          <w:szCs w:val="21"/>
        </w:rPr>
        <w:t>bility.</w:t>
      </w:r>
      <w:r>
        <w:rPr>
          <w:rFonts w:ascii="Times New Roman" w:hAnsi="Times New Roman" w:cs="Times New Roman" w:hint="eastAsia"/>
          <w:szCs w:val="21"/>
        </w:rPr>
        <w:t xml:space="preserve"> (A) </w:t>
      </w:r>
      <w:r>
        <w:rPr>
          <w:rFonts w:ascii="Times New Roman" w:hAnsi="Times New Roman" w:cs="Times New Roman"/>
          <w:szCs w:val="21"/>
        </w:rPr>
        <w:t>Representative PET-CT image of the heart after 28 days of ion therapy administered via tail vein</w:t>
      </w:r>
      <w:r>
        <w:rPr>
          <w:rFonts w:ascii="Times New Roman" w:hAnsi="Times New Roman" w:cs="Times New Roman" w:hint="eastAsia"/>
          <w:szCs w:val="21"/>
        </w:rPr>
        <w:t xml:space="preserve"> injection</w:t>
      </w:r>
      <w:r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(B</w:t>
      </w:r>
      <w:r>
        <w:rPr>
          <w:rFonts w:ascii="Times New Roman" w:hAnsi="Times New Roman" w:cs="Times New Roman"/>
          <w:szCs w:val="21"/>
        </w:rPr>
        <w:t>, C</w:t>
      </w:r>
      <w:r>
        <w:rPr>
          <w:rFonts w:ascii="Times New Roman" w:hAnsi="Times New Roman" w:cs="Times New Roman" w:hint="eastAsia"/>
          <w:szCs w:val="21"/>
        </w:rPr>
        <w:t xml:space="preserve">) </w:t>
      </w:r>
      <w:r>
        <w:rPr>
          <w:rFonts w:ascii="Times New Roman" w:hAnsi="Times New Roman" w:cs="Times New Roman"/>
          <w:szCs w:val="21"/>
        </w:rPr>
        <w:t xml:space="preserve">Assessment of infarct size </w:t>
      </w:r>
      <w:r>
        <w:rPr>
          <w:rFonts w:ascii="Times New Roman" w:hAnsi="Times New Roman" w:cs="Times New Roman" w:hint="eastAsia"/>
          <w:szCs w:val="21"/>
        </w:rPr>
        <w:t>and c</w:t>
      </w:r>
      <w:r>
        <w:rPr>
          <w:rFonts w:ascii="Times New Roman" w:hAnsi="Times New Roman" w:cs="Times New Roman"/>
          <w:szCs w:val="21"/>
        </w:rPr>
        <w:t>ardiomyocyte metabolic c</w:t>
      </w:r>
      <w:r>
        <w:rPr>
          <w:rFonts w:ascii="Times New Roman" w:hAnsi="Times New Roman" w:cs="Times New Roman" w:hint="eastAsia"/>
          <w:szCs w:val="21"/>
        </w:rPr>
        <w:t>apa</w:t>
      </w:r>
      <w:r>
        <w:rPr>
          <w:rFonts w:ascii="Times New Roman" w:hAnsi="Times New Roman" w:cs="Times New Roman"/>
          <w:szCs w:val="21"/>
        </w:rPr>
        <w:t>bility by PET-CT on day 28 post-myocardial infarction.</w:t>
      </w: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F2075C7" wp14:editId="1B5360FC">
            <wp:extent cx="3921125" cy="5964555"/>
            <wp:effectExtent l="0" t="0" r="3175" b="0"/>
            <wp:docPr id="12893384" name="图片 10" descr="黑暗里有灯光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3384" name="图片 10" descr="黑暗里有灯光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1550" cy="59654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S7. </w:t>
      </w:r>
      <w:r>
        <w:rPr>
          <w:rFonts w:ascii="Times New Roman" w:hAnsi="Times New Roman" w:cs="Times New Roman"/>
          <w:szCs w:val="21"/>
        </w:rPr>
        <w:t>Zn-Cu Ion Sequential Therapy via Tail Vein</w:t>
      </w:r>
      <w:r>
        <w:rPr>
          <w:rFonts w:ascii="Times New Roman" w:hAnsi="Times New Roman" w:cs="Times New Roman" w:hint="eastAsia"/>
          <w:szCs w:val="21"/>
        </w:rPr>
        <w:t xml:space="preserve"> Injection</w:t>
      </w:r>
      <w:r>
        <w:rPr>
          <w:rFonts w:ascii="Times New Roman" w:hAnsi="Times New Roman" w:cs="Times New Roman"/>
          <w:szCs w:val="21"/>
        </w:rPr>
        <w:t xml:space="preserve"> Promotes Angiogenesis. (A) Immunofluorescence staining of arterioles and capillaries in the infarcted and border zones, with α-SMA (green), CD31 (red), and DAPI (blue). (B) Quantitative analysis of arteriolar and capillary immunostaining, revealing vascularization improvements. ***p &lt; 0.001, **p &lt; 0.01, and *p &lt; 0.05 compared to the MI group; ###p &lt; 0.001, ##p &lt; 0.01, and #p &lt; 0.05 compared to the Zn group; &amp;&amp;&amp;p &lt; 0.001, &amp;&amp;p &lt; 0.01, and &amp;p &lt; 0.05 compared to the Cu group.</w:t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8BC699A" wp14:editId="1F2C32C8">
            <wp:extent cx="5273675" cy="4427855"/>
            <wp:effectExtent l="0" t="0" r="3175" b="0"/>
            <wp:docPr id="50187189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871898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979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S8. </w:t>
      </w:r>
      <w:r>
        <w:rPr>
          <w:rFonts w:ascii="Times New Roman" w:hAnsi="Times New Roman" w:cs="Times New Roman"/>
          <w:szCs w:val="21"/>
        </w:rPr>
        <w:t>Zn-Cu Ion Sequential Therapy via Tail Vein</w:t>
      </w:r>
      <w:r>
        <w:rPr>
          <w:rFonts w:ascii="Times New Roman" w:hAnsi="Times New Roman" w:cs="Times New Roman" w:hint="eastAsia"/>
          <w:szCs w:val="21"/>
        </w:rPr>
        <w:t xml:space="preserve"> Injection</w:t>
      </w:r>
      <w:r>
        <w:rPr>
          <w:rFonts w:ascii="Times New Roman" w:hAnsi="Times New Roman" w:cs="Times New Roman"/>
          <w:szCs w:val="21"/>
        </w:rPr>
        <w:t xml:space="preserve"> Regulates Collagen Deposition. (A) Immunofluorescence of type III and type I collagen in myocardial tissue after ion therapy. (B) Quantitative analysis of the type III/type I collagen ratio according to immunofluorescence images. (C) Sirius red staining of type III and type I collagen in myocardial tissue after ion therapy. (D) Quantitative analysis of the type III/type I collagen ratio according to Sirius red.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***p &lt; 0.001, **p &lt; 0.01, and *p &lt; 0.05 compared to the MI group; ###p &lt; 0.001, ##p &lt; 0.01, and #p &lt; 0.05 compared to the Zn group; &amp;&amp;&amp;p &lt; 0.001, &amp;&amp;p &lt; 0.01, and &amp;p &lt; 0.05 compared to the Cu group. </w:t>
      </w: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7DA4E377" wp14:editId="39B75101">
            <wp:extent cx="5274310" cy="4030980"/>
            <wp:effectExtent l="0" t="0" r="2540" b="7620"/>
            <wp:docPr id="151069905" name="图片 5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69905" name="图片 5" descr="图表, 条形图&#10;&#10;描述已自动生成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S9.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The effect of Zn-Si and Cu-Si </w:t>
      </w:r>
      <w:proofErr w:type="spellStart"/>
      <w:r>
        <w:rPr>
          <w:rFonts w:ascii="Times New Roman" w:hAnsi="Times New Roman" w:cs="Times New Roman"/>
          <w:szCs w:val="21"/>
        </w:rPr>
        <w:t>bioceramic</w:t>
      </w:r>
      <w:proofErr w:type="spellEnd"/>
      <w:r>
        <w:rPr>
          <w:rFonts w:ascii="Times New Roman" w:hAnsi="Times New Roman" w:cs="Times New Roman"/>
          <w:szCs w:val="21"/>
        </w:rPr>
        <w:t xml:space="preserve"> extracts on cardiomyocyte (H9C2) viability, ***p &lt; 0.001, **p &lt; 0.01, and *p &lt; 0.05 compared to the Control group.</w:t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48AB681B" wp14:editId="72C5BE5B">
            <wp:extent cx="5273675" cy="4031615"/>
            <wp:effectExtent l="0" t="0" r="0" b="0"/>
            <wp:docPr id="985935678" name="图片 1" descr="图片包含 游戏机, 工具, 文具, 铅笔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935678" name="图片 1" descr="图片包含 游戏机, 工具, 文具, 铅笔&#10;&#10;描述已自动生成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4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S10.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The effect of Zn-Si and Cu-Si </w:t>
      </w:r>
      <w:proofErr w:type="spellStart"/>
      <w:r>
        <w:rPr>
          <w:rFonts w:ascii="Times New Roman" w:hAnsi="Times New Roman" w:cs="Times New Roman"/>
          <w:szCs w:val="21"/>
        </w:rPr>
        <w:t>bioceramic</w:t>
      </w:r>
      <w:proofErr w:type="spellEnd"/>
      <w:r>
        <w:rPr>
          <w:rFonts w:ascii="Times New Roman" w:hAnsi="Times New Roman" w:cs="Times New Roman"/>
          <w:szCs w:val="21"/>
        </w:rPr>
        <w:t xml:space="preserve"> extracts on macrophages (Raw264.7) viability, ***p &lt; 0.001, **p &lt; 0.01, and *p &lt; 0.05 compared to the Control group.</w:t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27248E24" wp14:editId="406DAFE7">
            <wp:extent cx="4383405" cy="3599815"/>
            <wp:effectExtent l="0" t="0" r="0" b="0"/>
            <wp:docPr id="789932780" name="图片 9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932780" name="图片 9" descr="图片包含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83770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Figure S11.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>Zn-Cu ion sequential therapy promotes the up-regulation of Per2 in cardiomyocytes mediated by macrophages. The co-culture of Zn with M1 macrophages leads to the up-regulation of Per2, and the co-culture of Cu with M2 macrophages leads the up-regulation of Per2.</w:t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B020CEE" wp14:editId="28B6E266">
            <wp:extent cx="4307205" cy="3604260"/>
            <wp:effectExtent l="0" t="0" r="0" b="0"/>
            <wp:docPr id="6721568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15688" name="图片 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07416" cy="3604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S12.</w:t>
      </w:r>
      <w:r>
        <w:rPr>
          <w:rFonts w:ascii="Times New Roman" w:hAnsi="Times New Roman" w:cs="Times New Roman"/>
          <w:szCs w:val="21"/>
        </w:rPr>
        <w:t xml:space="preserve"> Zn and Cu ions change trends in lung, liver, kidney, and spleen after myocardial infarction.</w:t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0B183807" wp14:editId="3B2A1745">
            <wp:extent cx="4343400" cy="1959610"/>
            <wp:effectExtent l="0" t="0" r="0" b="2540"/>
            <wp:docPr id="441188575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188575" name="图片 3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43736" cy="196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S13.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The o</w:t>
      </w:r>
      <w:r>
        <w:rPr>
          <w:rFonts w:ascii="Times New Roman" w:hAnsi="Times New Roman" w:cs="Times New Roman"/>
          <w:szCs w:val="21"/>
        </w:rPr>
        <w:t>ptical photo image</w:t>
      </w:r>
      <w:r>
        <w:rPr>
          <w:rFonts w:ascii="Times New Roman" w:hAnsi="Times New Roman" w:cs="Times New Roman" w:hint="eastAsia"/>
          <w:szCs w:val="21"/>
        </w:rPr>
        <w:t xml:space="preserve">s of </w:t>
      </w:r>
      <w:proofErr w:type="spellStart"/>
      <w:r>
        <w:rPr>
          <w:rFonts w:ascii="Times New Roman" w:hAnsi="Times New Roman" w:cs="Times New Roman"/>
          <w:szCs w:val="21"/>
        </w:rPr>
        <w:t>PerMed</w:t>
      </w:r>
      <w:proofErr w:type="spellEnd"/>
      <w:r>
        <w:rPr>
          <w:rFonts w:ascii="Times New Roman" w:hAnsi="Times New Roman" w:cs="Times New Roman"/>
          <w:szCs w:val="21"/>
        </w:rPr>
        <w:t>.</w:t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8CB8AC8" wp14:editId="1397F6E5">
            <wp:extent cx="5265420" cy="4478020"/>
            <wp:effectExtent l="0" t="0" r="0" b="0"/>
            <wp:docPr id="151074350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743501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5516" cy="447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S14. </w:t>
      </w:r>
      <w:r>
        <w:rPr>
          <w:rFonts w:ascii="Times New Roman" w:hAnsi="Times New Roman" w:cs="Times New Roman"/>
          <w:szCs w:val="21"/>
        </w:rPr>
        <w:t xml:space="preserve">Zn and Cu ions change trends in lung, liver, kidney, and spleen after in situ Zn-Cu ion sequential therapy for myocardial infarction using </w:t>
      </w:r>
      <w:proofErr w:type="spellStart"/>
      <w:r>
        <w:rPr>
          <w:rFonts w:ascii="Times New Roman" w:hAnsi="Times New Roman" w:cs="Times New Roman"/>
          <w:szCs w:val="21"/>
        </w:rPr>
        <w:t>PerMed</w:t>
      </w:r>
      <w:proofErr w:type="spellEnd"/>
      <w:r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</w:p>
    <w:p w:rsidR="001704A9" w:rsidRDefault="001704A9" w:rsidP="001704A9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7E779AC" wp14:editId="16338418">
            <wp:extent cx="3378200" cy="2678430"/>
            <wp:effectExtent l="0" t="0" r="0" b="0"/>
            <wp:docPr id="37474159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741593" name="图片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8200" cy="2678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S15. </w:t>
      </w:r>
      <w:r>
        <w:rPr>
          <w:rFonts w:ascii="Times New Roman" w:hAnsi="Times New Roman" w:cs="Times New Roman"/>
          <w:szCs w:val="21"/>
        </w:rPr>
        <w:t xml:space="preserve">Echocardiographic assessment (LVEF, LVFS) of cardiac function in rats treated with </w:t>
      </w:r>
      <w:r>
        <w:rPr>
          <w:rFonts w:ascii="Times New Roman" w:hAnsi="Times New Roman" w:cs="Times New Roman"/>
          <w:szCs w:val="21"/>
        </w:rPr>
        <w:lastRenderedPageBreak/>
        <w:t xml:space="preserve">Zn-Cu ions sequential via tail vein versus in situ sequential </w:t>
      </w:r>
      <w:proofErr w:type="spellStart"/>
      <w:r>
        <w:rPr>
          <w:rFonts w:ascii="Times New Roman" w:hAnsi="Times New Roman" w:cs="Times New Roman"/>
          <w:szCs w:val="21"/>
        </w:rPr>
        <w:t>PerMed+Zn-Cu</w:t>
      </w:r>
      <w:proofErr w:type="spellEnd"/>
      <w:r>
        <w:rPr>
          <w:rFonts w:ascii="Times New Roman" w:hAnsi="Times New Roman" w:cs="Times New Roman"/>
          <w:szCs w:val="21"/>
        </w:rPr>
        <w:t xml:space="preserve"> therapy. </w:t>
      </w:r>
      <w:r>
        <w:rPr>
          <w:rFonts w:ascii="Times New Roman" w:hAnsi="Times New Roman" w:cs="Times New Roman"/>
          <w:color w:val="000000"/>
          <w:szCs w:val="21"/>
        </w:rPr>
        <w:t xml:space="preserve">***p &lt; 0.001, **p &lt; 0.01 and *p &lt; 0.05 compared with Zn-Cu group. </w:t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Movie</w: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 xml:space="preserve"> S1. </w:t>
      </w:r>
      <w:r>
        <w:rPr>
          <w:rFonts w:ascii="Times New Roman" w:hAnsi="Times New Roman" w:cs="Times New Roman"/>
          <w:szCs w:val="21"/>
        </w:rPr>
        <w:t xml:space="preserve">The </w:t>
      </w:r>
      <w:proofErr w:type="spellStart"/>
      <w:r>
        <w:rPr>
          <w:rFonts w:ascii="Times New Roman" w:hAnsi="Times New Roman" w:cs="Times New Roman"/>
          <w:szCs w:val="21"/>
        </w:rPr>
        <w:t>PerMed</w:t>
      </w:r>
      <w:proofErr w:type="spellEnd"/>
      <w:r>
        <w:rPr>
          <w:rFonts w:ascii="Times New Roman" w:hAnsi="Times New Roman" w:cs="Times New Roman"/>
          <w:szCs w:val="21"/>
        </w:rPr>
        <w:t xml:space="preserve"> was interfaced with the infarcted myocardial region of rats to carry out sequential Zn-Cu ion therapy.</w:t>
      </w: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b/>
          <w:bCs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bCs/>
          <w:color w:val="000000"/>
          <w:kern w:val="0"/>
          <w:szCs w:val="21"/>
        </w:rPr>
        <w:t>Table S1. Primer sequence</w:t>
      </w:r>
    </w:p>
    <w:tbl>
      <w:tblPr>
        <w:tblW w:w="894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601"/>
        <w:gridCol w:w="3927"/>
      </w:tblGrid>
      <w:tr w:rsidR="001704A9" w:rsidTr="00E1298E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704A9" w:rsidRDefault="001704A9" w:rsidP="00E1298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6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704A9" w:rsidRDefault="001704A9" w:rsidP="00E1298E">
            <w:pPr>
              <w:spacing w:line="360" w:lineRule="auto"/>
              <w:ind w:firstLineChars="350" w:firstLine="73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Forward primer (5'-3')</w:t>
            </w:r>
          </w:p>
        </w:tc>
        <w:tc>
          <w:tcPr>
            <w:tcW w:w="3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704A9" w:rsidRDefault="001704A9" w:rsidP="00E1298E">
            <w:pPr>
              <w:spacing w:line="360" w:lineRule="auto"/>
              <w:ind w:firstLineChars="350" w:firstLine="73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Reverse primer (5'-3')</w:t>
            </w:r>
          </w:p>
        </w:tc>
      </w:tr>
      <w:tr w:rsidR="001704A9" w:rsidTr="00E1298E"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1704A9" w:rsidRDefault="001704A9" w:rsidP="00E1298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Per2</w:t>
            </w:r>
          </w:p>
        </w:tc>
        <w:tc>
          <w:tcPr>
            <w:tcW w:w="3601" w:type="dxa"/>
            <w:tcBorders>
              <w:top w:val="single" w:sz="4" w:space="0" w:color="auto"/>
            </w:tcBorders>
            <w:shd w:val="clear" w:color="auto" w:fill="auto"/>
          </w:tcPr>
          <w:p w:rsidR="001704A9" w:rsidRDefault="001704A9" w:rsidP="00E1298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GCAGGCAGCAGTGATACAAGTC</w:t>
            </w:r>
          </w:p>
        </w:tc>
        <w:tc>
          <w:tcPr>
            <w:tcW w:w="3927" w:type="dxa"/>
            <w:tcBorders>
              <w:top w:val="single" w:sz="4" w:space="0" w:color="auto"/>
            </w:tcBorders>
            <w:shd w:val="clear" w:color="auto" w:fill="auto"/>
          </w:tcPr>
          <w:p w:rsidR="001704A9" w:rsidRDefault="001704A9" w:rsidP="00E1298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CCTGCAAGACGTACTTAATGAACTG</w:t>
            </w:r>
          </w:p>
        </w:tc>
      </w:tr>
      <w:tr w:rsidR="001704A9" w:rsidTr="00E1298E">
        <w:tc>
          <w:tcPr>
            <w:tcW w:w="1418" w:type="dxa"/>
            <w:shd w:val="clear" w:color="auto" w:fill="auto"/>
          </w:tcPr>
          <w:p w:rsidR="001704A9" w:rsidRDefault="001704A9" w:rsidP="00E1298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Bmal1</w:t>
            </w:r>
          </w:p>
        </w:tc>
        <w:tc>
          <w:tcPr>
            <w:tcW w:w="3601" w:type="dxa"/>
            <w:shd w:val="clear" w:color="auto" w:fill="auto"/>
          </w:tcPr>
          <w:p w:rsidR="001704A9" w:rsidRDefault="001704A9" w:rsidP="00E1298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GAGGCGTCGGGACAAAATGA</w:t>
            </w:r>
          </w:p>
        </w:tc>
        <w:tc>
          <w:tcPr>
            <w:tcW w:w="3927" w:type="dxa"/>
            <w:shd w:val="clear" w:color="auto" w:fill="auto"/>
          </w:tcPr>
          <w:p w:rsidR="001704A9" w:rsidRDefault="001704A9" w:rsidP="00E1298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GCTTCTGTGTATGGGTTGGTGG</w:t>
            </w:r>
          </w:p>
        </w:tc>
      </w:tr>
      <w:tr w:rsidR="001704A9" w:rsidTr="00E1298E">
        <w:tc>
          <w:tcPr>
            <w:tcW w:w="1418" w:type="dxa"/>
            <w:shd w:val="clear" w:color="auto" w:fill="auto"/>
          </w:tcPr>
          <w:p w:rsidR="001704A9" w:rsidRDefault="001704A9" w:rsidP="00E1298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Cry1</w:t>
            </w:r>
          </w:p>
        </w:tc>
        <w:tc>
          <w:tcPr>
            <w:tcW w:w="3601" w:type="dxa"/>
            <w:shd w:val="clear" w:color="auto" w:fill="auto"/>
          </w:tcPr>
          <w:p w:rsidR="001704A9" w:rsidRDefault="001704A9" w:rsidP="00E1298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TGGAGGAGCTCGGTTTTGATAC</w:t>
            </w:r>
          </w:p>
        </w:tc>
        <w:tc>
          <w:tcPr>
            <w:tcW w:w="3927" w:type="dxa"/>
            <w:shd w:val="clear" w:color="auto" w:fill="auto"/>
          </w:tcPr>
          <w:p w:rsidR="001704A9" w:rsidRDefault="001704A9" w:rsidP="00E1298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CAGGGAGTTTGCATTCATTCG</w:t>
            </w:r>
          </w:p>
        </w:tc>
      </w:tr>
      <w:tr w:rsidR="001704A9" w:rsidTr="00E1298E">
        <w:tc>
          <w:tcPr>
            <w:tcW w:w="1418" w:type="dxa"/>
            <w:shd w:val="clear" w:color="auto" w:fill="auto"/>
          </w:tcPr>
          <w:p w:rsidR="001704A9" w:rsidRDefault="001704A9" w:rsidP="00E1298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3601" w:type="dxa"/>
            <w:shd w:val="clear" w:color="auto" w:fill="auto"/>
          </w:tcPr>
          <w:p w:rsidR="001704A9" w:rsidRDefault="001704A9" w:rsidP="00E1298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CTGGAGAAACCTGCCAAGTATG</w:t>
            </w:r>
          </w:p>
        </w:tc>
        <w:tc>
          <w:tcPr>
            <w:tcW w:w="3927" w:type="dxa"/>
            <w:shd w:val="clear" w:color="auto" w:fill="auto"/>
          </w:tcPr>
          <w:p w:rsidR="001704A9" w:rsidRDefault="001704A9" w:rsidP="00E1298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GGTGGAAGAATGGGAGTTGCT</w:t>
            </w:r>
          </w:p>
        </w:tc>
      </w:tr>
    </w:tbl>
    <w:p w:rsidR="001704A9" w:rsidRDefault="001704A9" w:rsidP="001704A9">
      <w:pPr>
        <w:spacing w:line="360" w:lineRule="auto"/>
        <w:rPr>
          <w:rFonts w:ascii="Times New Roman" w:hAnsi="Times New Roman" w:cs="Times New Roman"/>
        </w:rPr>
      </w:pP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S2.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Antibody</w:t>
      </w:r>
    </w:p>
    <w:tbl>
      <w:tblPr>
        <w:tblStyle w:val="a3"/>
        <w:tblW w:w="8926" w:type="dxa"/>
        <w:tblLook w:val="04A0" w:firstRow="1" w:lastRow="0" w:firstColumn="1" w:lastColumn="0" w:noHBand="0" w:noVBand="1"/>
      </w:tblPr>
      <w:tblGrid>
        <w:gridCol w:w="1980"/>
        <w:gridCol w:w="1701"/>
        <w:gridCol w:w="1843"/>
        <w:gridCol w:w="1383"/>
        <w:gridCol w:w="2019"/>
      </w:tblGrid>
      <w:tr w:rsidR="001704A9" w:rsidTr="00E1298E">
        <w:tc>
          <w:tcPr>
            <w:tcW w:w="1980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Antibody</w:t>
            </w:r>
          </w:p>
        </w:tc>
        <w:tc>
          <w:tcPr>
            <w:tcW w:w="1701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Company</w:t>
            </w:r>
          </w:p>
        </w:tc>
        <w:tc>
          <w:tcPr>
            <w:tcW w:w="184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Cat. No.</w:t>
            </w:r>
          </w:p>
        </w:tc>
        <w:tc>
          <w:tcPr>
            <w:tcW w:w="138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Application</w:t>
            </w:r>
          </w:p>
        </w:tc>
        <w:tc>
          <w:tcPr>
            <w:tcW w:w="2019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Dilution</w:t>
            </w:r>
          </w:p>
        </w:tc>
      </w:tr>
      <w:tr w:rsidR="001704A9" w:rsidTr="00E1298E">
        <w:tc>
          <w:tcPr>
            <w:tcW w:w="1980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CD31</w:t>
            </w:r>
          </w:p>
        </w:tc>
        <w:tc>
          <w:tcPr>
            <w:tcW w:w="1701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184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ab64543</w:t>
            </w:r>
          </w:p>
        </w:tc>
        <w:tc>
          <w:tcPr>
            <w:tcW w:w="138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IF</w:t>
            </w:r>
          </w:p>
        </w:tc>
        <w:tc>
          <w:tcPr>
            <w:tcW w:w="2019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1:100</w:t>
            </w:r>
          </w:p>
        </w:tc>
      </w:tr>
      <w:tr w:rsidR="001704A9" w:rsidTr="00E1298E">
        <w:tc>
          <w:tcPr>
            <w:tcW w:w="1980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α-SMA</w:t>
            </w:r>
          </w:p>
        </w:tc>
        <w:tc>
          <w:tcPr>
            <w:tcW w:w="1701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184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ab5694</w:t>
            </w:r>
          </w:p>
        </w:tc>
        <w:tc>
          <w:tcPr>
            <w:tcW w:w="138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IF</w:t>
            </w:r>
          </w:p>
        </w:tc>
        <w:tc>
          <w:tcPr>
            <w:tcW w:w="2019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1:100</w:t>
            </w:r>
          </w:p>
        </w:tc>
      </w:tr>
      <w:tr w:rsidR="001704A9" w:rsidTr="00E1298E">
        <w:tc>
          <w:tcPr>
            <w:tcW w:w="1980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α-actinin</w:t>
            </w:r>
          </w:p>
        </w:tc>
        <w:tc>
          <w:tcPr>
            <w:tcW w:w="1701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Sigma</w:t>
            </w:r>
          </w:p>
        </w:tc>
        <w:tc>
          <w:tcPr>
            <w:tcW w:w="184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A7811</w:t>
            </w:r>
          </w:p>
        </w:tc>
        <w:tc>
          <w:tcPr>
            <w:tcW w:w="138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IF</w:t>
            </w:r>
          </w:p>
        </w:tc>
        <w:tc>
          <w:tcPr>
            <w:tcW w:w="2019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1:500</w:t>
            </w:r>
          </w:p>
        </w:tc>
      </w:tr>
      <w:tr w:rsidR="001704A9" w:rsidTr="00E1298E">
        <w:tc>
          <w:tcPr>
            <w:tcW w:w="1980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Collagen I</w:t>
            </w:r>
          </w:p>
        </w:tc>
        <w:tc>
          <w:tcPr>
            <w:tcW w:w="1701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184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ab270993</w:t>
            </w:r>
          </w:p>
        </w:tc>
        <w:tc>
          <w:tcPr>
            <w:tcW w:w="138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IF</w:t>
            </w:r>
          </w:p>
        </w:tc>
        <w:tc>
          <w:tcPr>
            <w:tcW w:w="2019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1:100</w:t>
            </w:r>
          </w:p>
        </w:tc>
      </w:tr>
      <w:tr w:rsidR="001704A9" w:rsidTr="00E1298E">
        <w:tc>
          <w:tcPr>
            <w:tcW w:w="1980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Collagen III</w:t>
            </w:r>
          </w:p>
        </w:tc>
        <w:tc>
          <w:tcPr>
            <w:tcW w:w="1701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184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ab184993</w:t>
            </w:r>
          </w:p>
        </w:tc>
        <w:tc>
          <w:tcPr>
            <w:tcW w:w="138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IF</w:t>
            </w:r>
          </w:p>
        </w:tc>
        <w:tc>
          <w:tcPr>
            <w:tcW w:w="2019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1:100</w:t>
            </w:r>
          </w:p>
        </w:tc>
      </w:tr>
      <w:tr w:rsidR="001704A9" w:rsidTr="00E1298E">
        <w:tc>
          <w:tcPr>
            <w:tcW w:w="1980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Per2</w:t>
            </w:r>
          </w:p>
        </w:tc>
        <w:tc>
          <w:tcPr>
            <w:tcW w:w="1701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Fisher</w:t>
            </w:r>
          </w:p>
        </w:tc>
        <w:tc>
          <w:tcPr>
            <w:tcW w:w="184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PA5-89045</w:t>
            </w:r>
          </w:p>
        </w:tc>
        <w:tc>
          <w:tcPr>
            <w:tcW w:w="1383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WB</w:t>
            </w:r>
          </w:p>
        </w:tc>
        <w:tc>
          <w:tcPr>
            <w:tcW w:w="2019" w:type="dxa"/>
          </w:tcPr>
          <w:p w:rsidR="001704A9" w:rsidRDefault="001704A9" w:rsidP="00E1298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1:1000</w:t>
            </w:r>
          </w:p>
        </w:tc>
      </w:tr>
    </w:tbl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</w:p>
    <w:p w:rsidR="001704A9" w:rsidRDefault="001704A9" w:rsidP="001704A9">
      <w:pPr>
        <w:spacing w:line="360" w:lineRule="auto"/>
        <w:rPr>
          <w:rFonts w:ascii="Times New Roman" w:hAnsi="Times New Roman" w:cs="Times New Roman"/>
        </w:rPr>
      </w:pPr>
    </w:p>
    <w:p w:rsidR="001704A9" w:rsidRDefault="001704A9" w:rsidP="001704A9">
      <w:pPr>
        <w:spacing w:line="360" w:lineRule="auto"/>
        <w:rPr>
          <w:rFonts w:ascii="Times New Roman" w:hAnsi="Times New Roman" w:cs="Times New Roman"/>
          <w:szCs w:val="21"/>
        </w:rPr>
      </w:pPr>
    </w:p>
    <w:p w:rsidR="006D55DF" w:rsidRPr="001704A9" w:rsidRDefault="006D55DF" w:rsidP="001704A9"/>
    <w:sectPr w:rsidR="006D55DF" w:rsidRPr="001704A9" w:rsidSect="00B707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E4F"/>
    <w:rsid w:val="00002A7E"/>
    <w:rsid w:val="0004581C"/>
    <w:rsid w:val="000602C6"/>
    <w:rsid w:val="00061C1B"/>
    <w:rsid w:val="000900A2"/>
    <w:rsid w:val="000A2377"/>
    <w:rsid w:val="000A37E0"/>
    <w:rsid w:val="000C7C42"/>
    <w:rsid w:val="000E00EA"/>
    <w:rsid w:val="000E3C0C"/>
    <w:rsid w:val="001018E2"/>
    <w:rsid w:val="00101F0D"/>
    <w:rsid w:val="00134C28"/>
    <w:rsid w:val="00166F25"/>
    <w:rsid w:val="001704A9"/>
    <w:rsid w:val="0019134A"/>
    <w:rsid w:val="001A357A"/>
    <w:rsid w:val="001A42C1"/>
    <w:rsid w:val="001C0E2F"/>
    <w:rsid w:val="001D2B83"/>
    <w:rsid w:val="001D59E7"/>
    <w:rsid w:val="001D5C32"/>
    <w:rsid w:val="001D5C95"/>
    <w:rsid w:val="001E4F77"/>
    <w:rsid w:val="001E6D3E"/>
    <w:rsid w:val="00200AD6"/>
    <w:rsid w:val="002332FC"/>
    <w:rsid w:val="002779FD"/>
    <w:rsid w:val="00277E8A"/>
    <w:rsid w:val="00286C9B"/>
    <w:rsid w:val="0029693B"/>
    <w:rsid w:val="002B2DCA"/>
    <w:rsid w:val="002E31EB"/>
    <w:rsid w:val="0030698E"/>
    <w:rsid w:val="00322798"/>
    <w:rsid w:val="003301BA"/>
    <w:rsid w:val="00334E0F"/>
    <w:rsid w:val="0036725B"/>
    <w:rsid w:val="003716F3"/>
    <w:rsid w:val="00381873"/>
    <w:rsid w:val="0038380E"/>
    <w:rsid w:val="00387E4C"/>
    <w:rsid w:val="003A1FCB"/>
    <w:rsid w:val="003A3BDF"/>
    <w:rsid w:val="003F64E7"/>
    <w:rsid w:val="004222F2"/>
    <w:rsid w:val="0042796A"/>
    <w:rsid w:val="00447588"/>
    <w:rsid w:val="0046198D"/>
    <w:rsid w:val="00461D3B"/>
    <w:rsid w:val="00482086"/>
    <w:rsid w:val="004A7B5D"/>
    <w:rsid w:val="004D4152"/>
    <w:rsid w:val="00506A26"/>
    <w:rsid w:val="0052211F"/>
    <w:rsid w:val="00524DCB"/>
    <w:rsid w:val="00524F96"/>
    <w:rsid w:val="0053161A"/>
    <w:rsid w:val="00571F28"/>
    <w:rsid w:val="0057682A"/>
    <w:rsid w:val="00597F52"/>
    <w:rsid w:val="005B2FEA"/>
    <w:rsid w:val="005C1B13"/>
    <w:rsid w:val="005F4F2D"/>
    <w:rsid w:val="005F7E1F"/>
    <w:rsid w:val="00610877"/>
    <w:rsid w:val="006410BA"/>
    <w:rsid w:val="00655DBE"/>
    <w:rsid w:val="006D4B98"/>
    <w:rsid w:val="006D55DF"/>
    <w:rsid w:val="007010D6"/>
    <w:rsid w:val="00716E0F"/>
    <w:rsid w:val="00741B42"/>
    <w:rsid w:val="00761DDA"/>
    <w:rsid w:val="007C53A6"/>
    <w:rsid w:val="007D1DD4"/>
    <w:rsid w:val="007D3527"/>
    <w:rsid w:val="007D4EB5"/>
    <w:rsid w:val="008067F0"/>
    <w:rsid w:val="00827EFC"/>
    <w:rsid w:val="00836EB7"/>
    <w:rsid w:val="00850EBD"/>
    <w:rsid w:val="008779C3"/>
    <w:rsid w:val="00883110"/>
    <w:rsid w:val="008A0337"/>
    <w:rsid w:val="008A7A25"/>
    <w:rsid w:val="008C2617"/>
    <w:rsid w:val="008D7B97"/>
    <w:rsid w:val="0092062A"/>
    <w:rsid w:val="00951832"/>
    <w:rsid w:val="00957E40"/>
    <w:rsid w:val="009B2EF5"/>
    <w:rsid w:val="009B64C6"/>
    <w:rsid w:val="009C1E76"/>
    <w:rsid w:val="009D3D60"/>
    <w:rsid w:val="00A00B71"/>
    <w:rsid w:val="00A4551D"/>
    <w:rsid w:val="00A566A5"/>
    <w:rsid w:val="00A80061"/>
    <w:rsid w:val="00A95EE6"/>
    <w:rsid w:val="00AD174D"/>
    <w:rsid w:val="00AD66AA"/>
    <w:rsid w:val="00AE4097"/>
    <w:rsid w:val="00AE7E2D"/>
    <w:rsid w:val="00AF5954"/>
    <w:rsid w:val="00B24810"/>
    <w:rsid w:val="00B578E8"/>
    <w:rsid w:val="00B70757"/>
    <w:rsid w:val="00BD7F06"/>
    <w:rsid w:val="00C24E4F"/>
    <w:rsid w:val="00C53314"/>
    <w:rsid w:val="00C60B2F"/>
    <w:rsid w:val="00C638DF"/>
    <w:rsid w:val="00CD6BB4"/>
    <w:rsid w:val="00CF480E"/>
    <w:rsid w:val="00D07A4D"/>
    <w:rsid w:val="00D137B5"/>
    <w:rsid w:val="00D26616"/>
    <w:rsid w:val="00D56DBA"/>
    <w:rsid w:val="00D67C97"/>
    <w:rsid w:val="00D731D1"/>
    <w:rsid w:val="00D74F17"/>
    <w:rsid w:val="00DA7513"/>
    <w:rsid w:val="00DB6FDC"/>
    <w:rsid w:val="00DC0F98"/>
    <w:rsid w:val="00DE4E5A"/>
    <w:rsid w:val="00E01E84"/>
    <w:rsid w:val="00E07F42"/>
    <w:rsid w:val="00E227C1"/>
    <w:rsid w:val="00E539B5"/>
    <w:rsid w:val="00E85E9C"/>
    <w:rsid w:val="00EA0761"/>
    <w:rsid w:val="00EB7092"/>
    <w:rsid w:val="00EC5CAD"/>
    <w:rsid w:val="00ED7355"/>
    <w:rsid w:val="00F33557"/>
    <w:rsid w:val="00FA2680"/>
    <w:rsid w:val="00FA5442"/>
    <w:rsid w:val="00FB45AB"/>
    <w:rsid w:val="00FC694D"/>
    <w:rsid w:val="00FC775A"/>
    <w:rsid w:val="00FF6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6099E1"/>
  <w15:chartTrackingRefBased/>
  <w15:docId w15:val="{C65CCA7B-8AC5-C944-A60E-014810E94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4E4F"/>
    <w:pPr>
      <w:widowControl w:val="0"/>
      <w:jc w:val="both"/>
    </w:pPr>
    <w:rPr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C24E4F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zhongyiming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794</Words>
  <Characters>4531</Characters>
  <Application>Microsoft Office Word</Application>
  <DocSecurity>0</DocSecurity>
  <Lines>37</Lines>
  <Paragraphs>10</Paragraphs>
  <ScaleCrop>false</ScaleCrop>
  <Company/>
  <LinksUpToDate>false</LinksUpToDate>
  <CharactersWithSpaces>5315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919141472@qq.com</cp:lastModifiedBy>
  <cp:revision>7</cp:revision>
  <dcterms:created xsi:type="dcterms:W3CDTF">2024-06-12T13:47:00Z</dcterms:created>
  <dcterms:modified xsi:type="dcterms:W3CDTF">2024-08-18T15:32:00Z</dcterms:modified>
</cp:coreProperties>
</file>