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0474BB" w14:textId="365D0058" w:rsidR="00A8070D" w:rsidRPr="00FF369E" w:rsidRDefault="00980B49" w:rsidP="00A8070D">
      <w:pPr>
        <w:spacing w:line="360" w:lineRule="auto"/>
        <w:rPr>
          <w:rFonts w:ascii="Roboto" w:hAnsi="Roboto"/>
          <w:i/>
          <w:iCs/>
        </w:rPr>
      </w:pPr>
      <w:r w:rsidRPr="00FF369E">
        <w:rPr>
          <w:rFonts w:ascii="Roboto" w:hAnsi="Roboto"/>
          <w:i/>
          <w:iCs/>
        </w:rPr>
        <w:t xml:space="preserve">Supplementary </w:t>
      </w:r>
      <w:r w:rsidR="00A8070D" w:rsidRPr="00FF369E">
        <w:rPr>
          <w:rFonts w:ascii="Roboto" w:hAnsi="Roboto"/>
          <w:i/>
          <w:iCs/>
        </w:rPr>
        <w:t xml:space="preserve">Table </w:t>
      </w:r>
      <w:r w:rsidRPr="00FF369E">
        <w:rPr>
          <w:rFonts w:ascii="Roboto" w:hAnsi="Roboto"/>
          <w:i/>
          <w:iCs/>
        </w:rPr>
        <w:t>A</w:t>
      </w:r>
      <w:r w:rsidR="00A8070D" w:rsidRPr="00FF369E">
        <w:rPr>
          <w:rFonts w:ascii="Roboto" w:hAnsi="Roboto"/>
          <w:i/>
          <w:iCs/>
        </w:rPr>
        <w:t>1</w:t>
      </w:r>
      <w:r w:rsidR="00A8070D" w:rsidRPr="00FF369E">
        <w:rPr>
          <w:rFonts w:ascii="Roboto" w:hAnsi="Roboto"/>
          <w:i/>
          <w:iCs/>
        </w:rPr>
        <w:t xml:space="preserve">. Summary of sociodemographic characteristics. Key. * Percentage total may exceed 100 as participants were able to select multiple answer options. </w:t>
      </w: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9"/>
        <w:gridCol w:w="850"/>
        <w:gridCol w:w="851"/>
        <w:gridCol w:w="1417"/>
      </w:tblGrid>
      <w:tr w:rsidR="00A8070D" w:rsidRPr="00FF369E" w14:paraId="6995F667" w14:textId="77777777" w:rsidTr="00A8070D">
        <w:trPr>
          <w:trHeight w:val="290"/>
        </w:trPr>
        <w:tc>
          <w:tcPr>
            <w:tcW w:w="55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FF0E57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A03EA" w14:textId="6FFFDE29" w:rsidR="00A8070D" w:rsidRPr="00FF369E" w:rsidRDefault="00A8070D" w:rsidP="00A8070D">
            <w:pPr>
              <w:spacing w:after="0" w:line="360" w:lineRule="auto"/>
              <w:jc w:val="center"/>
              <w:rPr>
                <w:rFonts w:ascii="Roboto" w:hAnsi="Roboto"/>
                <w:b/>
                <w:bCs/>
              </w:rPr>
            </w:pPr>
            <w:r w:rsidRPr="00FF369E">
              <w:rPr>
                <w:rFonts w:ascii="Roboto" w:hAnsi="Roboto"/>
                <w:b/>
                <w:bCs/>
              </w:rPr>
              <w:t>Overall</w:t>
            </w:r>
            <w:r w:rsidRPr="00FF369E">
              <w:rPr>
                <w:rFonts w:ascii="Roboto" w:hAnsi="Roboto"/>
                <w:b/>
                <w:bCs/>
              </w:rPr>
              <w:t xml:space="preserve"> (</w:t>
            </w:r>
            <w:r w:rsidRPr="00FF369E">
              <w:rPr>
                <w:rFonts w:ascii="Roboto" w:hAnsi="Roboto"/>
                <w:b/>
                <w:bCs/>
              </w:rPr>
              <w:t>N</w:t>
            </w:r>
            <w:r w:rsidRPr="00FF369E">
              <w:rPr>
                <w:rFonts w:ascii="Roboto" w:hAnsi="Roboto"/>
                <w:b/>
                <w:bCs/>
              </w:rPr>
              <w:t>=339)</w:t>
            </w:r>
          </w:p>
        </w:tc>
      </w:tr>
      <w:tr w:rsidR="00A8070D" w:rsidRPr="00FF369E" w14:paraId="45C4A3C1" w14:textId="77777777" w:rsidTr="00A8070D">
        <w:trPr>
          <w:trHeight w:val="290"/>
        </w:trPr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1ABF03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b/>
                <w:bCs/>
                <w:kern w:val="0"/>
                <w:lang w:eastAsia="en-GB"/>
                <w14:ligatures w14:val="none"/>
              </w:rPr>
            </w:pPr>
          </w:p>
        </w:tc>
        <w:tc>
          <w:tcPr>
            <w:tcW w:w="850" w:type="dxa"/>
            <w:vAlign w:val="bottom"/>
          </w:tcPr>
          <w:p w14:paraId="66CD19A0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b/>
                <w:bCs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n</w:t>
            </w:r>
          </w:p>
        </w:tc>
        <w:tc>
          <w:tcPr>
            <w:tcW w:w="851" w:type="dxa"/>
            <w:vAlign w:val="bottom"/>
          </w:tcPr>
          <w:p w14:paraId="655CFE51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b/>
                <w:bCs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%</w:t>
            </w:r>
          </w:p>
        </w:tc>
        <w:tc>
          <w:tcPr>
            <w:tcW w:w="1417" w:type="dxa"/>
          </w:tcPr>
          <w:p w14:paraId="3B95588C" w14:textId="77B85DC0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Mean (SD</w:t>
            </w: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; range</w:t>
            </w: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)</w:t>
            </w:r>
          </w:p>
        </w:tc>
      </w:tr>
      <w:tr w:rsidR="00A8070D" w:rsidRPr="00FF369E" w14:paraId="10910090" w14:textId="77777777" w:rsidTr="00A8070D">
        <w:trPr>
          <w:trHeight w:val="290"/>
        </w:trPr>
        <w:tc>
          <w:tcPr>
            <w:tcW w:w="5529" w:type="dxa"/>
            <w:tcBorders>
              <w:top w:val="single" w:sz="4" w:space="0" w:color="auto"/>
            </w:tcBorders>
          </w:tcPr>
          <w:p w14:paraId="23CB03EC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b/>
                <w:bCs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b/>
                <w:bCs/>
                <w:kern w:val="0"/>
                <w:lang w:eastAsia="en-GB"/>
                <w14:ligatures w14:val="none"/>
              </w:rPr>
              <w:t>Age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D1D1D1" w:themeFill="background2" w:themeFillShade="E6"/>
          </w:tcPr>
          <w:p w14:paraId="65C13B37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b/>
                <w:bCs/>
                <w:kern w:val="0"/>
                <w:lang w:eastAsia="en-GB"/>
                <w14:ligatures w14:val="none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D1D1D1" w:themeFill="background2" w:themeFillShade="E6"/>
          </w:tcPr>
          <w:p w14:paraId="4109A132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b/>
                <w:bCs/>
                <w:kern w:val="0"/>
                <w:lang w:eastAsia="en-GB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979CA71" w14:textId="7113EC8B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34.66 (5.88</w:t>
            </w: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; 18-50</w:t>
            </w: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)</w:t>
            </w:r>
          </w:p>
        </w:tc>
      </w:tr>
      <w:tr w:rsidR="00A8070D" w:rsidRPr="00FF369E" w14:paraId="01F85C72" w14:textId="77777777" w:rsidTr="00A8070D">
        <w:trPr>
          <w:trHeight w:val="290"/>
        </w:trPr>
        <w:tc>
          <w:tcPr>
            <w:tcW w:w="8647" w:type="dxa"/>
            <w:gridSpan w:val="4"/>
            <w:shd w:val="clear" w:color="auto" w:fill="auto"/>
            <w:noWrap/>
            <w:vAlign w:val="bottom"/>
          </w:tcPr>
          <w:p w14:paraId="3398A4D5" w14:textId="51D24AC5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b/>
                <w:bCs/>
                <w:kern w:val="0"/>
                <w:lang w:eastAsia="en-GB"/>
                <w14:ligatures w14:val="none"/>
              </w:rPr>
              <w:t>Gender</w:t>
            </w:r>
          </w:p>
        </w:tc>
      </w:tr>
      <w:tr w:rsidR="00A8070D" w:rsidRPr="00FF369E" w14:paraId="11F68B4B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14:paraId="463E95C3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Woman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48BA1C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Aptos Narrow" w:hAnsi="Aptos Narrow"/>
                <w:color w:val="000000"/>
              </w:rPr>
              <w:t>332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6189970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Aptos Narrow" w:hAnsi="Aptos Narrow"/>
                <w:color w:val="000000"/>
              </w:rPr>
              <w:t>97.94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58C352A6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3A29705A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14:paraId="3A4A7D6F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Non-binary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A6E843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Aptos Narrow" w:hAnsi="Aptos Narrow"/>
                <w:color w:val="000000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8291328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Aptos Narrow" w:hAnsi="Aptos Narrow"/>
                <w:color w:val="000000"/>
              </w:rPr>
              <w:t>1.77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4AD09D94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18A63E05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14:paraId="62C7F3A7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Other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8EC28F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Aptos Narrow" w:hAnsi="Aptos Narrow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ACAC16A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Aptos Narrow" w:hAnsi="Aptos Narrow"/>
                <w:color w:val="000000"/>
              </w:rPr>
              <w:t>0.00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3F6AD4B4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3A271935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14:paraId="3CA60DE6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Prefer not to answer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2EA879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Aptos Narrow" w:hAnsi="Aptos Narrow"/>
                <w:color w:val="00000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301FDF3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Aptos Narrow" w:hAnsi="Aptos Narrow"/>
                <w:color w:val="000000"/>
              </w:rPr>
              <w:t>0.29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5E7844DE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1C7283A3" w14:textId="77777777" w:rsidTr="00A8070D">
        <w:trPr>
          <w:trHeight w:val="290"/>
        </w:trPr>
        <w:tc>
          <w:tcPr>
            <w:tcW w:w="8647" w:type="dxa"/>
            <w:gridSpan w:val="4"/>
            <w:shd w:val="clear" w:color="auto" w:fill="auto"/>
            <w:noWrap/>
            <w:vAlign w:val="bottom"/>
          </w:tcPr>
          <w:p w14:paraId="1D854346" w14:textId="27AD78A0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b/>
                <w:bCs/>
                <w:kern w:val="0"/>
                <w:lang w:eastAsia="en-GB"/>
                <w14:ligatures w14:val="none"/>
              </w:rPr>
              <w:t>Ethnicity</w:t>
            </w:r>
          </w:p>
        </w:tc>
      </w:tr>
      <w:tr w:rsidR="00A8070D" w:rsidRPr="00FF369E" w14:paraId="443410C1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14:paraId="43643C67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White or Caucasian</w:t>
            </w:r>
          </w:p>
        </w:tc>
        <w:tc>
          <w:tcPr>
            <w:tcW w:w="850" w:type="dxa"/>
          </w:tcPr>
          <w:p w14:paraId="69DE388A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311</w:t>
            </w:r>
          </w:p>
        </w:tc>
        <w:tc>
          <w:tcPr>
            <w:tcW w:w="851" w:type="dxa"/>
          </w:tcPr>
          <w:p w14:paraId="0D2C0657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91.74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6CFBE2E9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52402625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14:paraId="1C73932F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Asian (Indian, Pakistani, Bangladeshi, Chinese, or any other Asian background)</w:t>
            </w:r>
          </w:p>
        </w:tc>
        <w:tc>
          <w:tcPr>
            <w:tcW w:w="850" w:type="dxa"/>
          </w:tcPr>
          <w:p w14:paraId="7F47C63F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851" w:type="dxa"/>
          </w:tcPr>
          <w:p w14:paraId="7F8D4C5A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2.36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6AB7276E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6548C312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14:paraId="020429EB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Black, Caribbean or African</w:t>
            </w:r>
          </w:p>
        </w:tc>
        <w:tc>
          <w:tcPr>
            <w:tcW w:w="850" w:type="dxa"/>
          </w:tcPr>
          <w:p w14:paraId="0A505387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851" w:type="dxa"/>
          </w:tcPr>
          <w:p w14:paraId="46A109AE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0.59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2AFD356C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0418EA8B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14:paraId="337088B2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Hispanic or Latinx</w:t>
            </w:r>
          </w:p>
        </w:tc>
        <w:tc>
          <w:tcPr>
            <w:tcW w:w="850" w:type="dxa"/>
          </w:tcPr>
          <w:p w14:paraId="70974D84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851" w:type="dxa"/>
          </w:tcPr>
          <w:p w14:paraId="7785C31A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1.18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619AA9EA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1522E525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14:paraId="4AEA7F08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Mixed or multiple ethnic groups</w:t>
            </w:r>
          </w:p>
        </w:tc>
        <w:tc>
          <w:tcPr>
            <w:tcW w:w="850" w:type="dxa"/>
          </w:tcPr>
          <w:p w14:paraId="73374E1B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11</w:t>
            </w:r>
          </w:p>
        </w:tc>
        <w:tc>
          <w:tcPr>
            <w:tcW w:w="851" w:type="dxa"/>
          </w:tcPr>
          <w:p w14:paraId="2BBC642F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3.24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755C3B02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1370B745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14:paraId="76BD863E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Other ethnic group</w:t>
            </w:r>
          </w:p>
        </w:tc>
        <w:tc>
          <w:tcPr>
            <w:tcW w:w="850" w:type="dxa"/>
          </w:tcPr>
          <w:p w14:paraId="7B1EEE83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851" w:type="dxa"/>
          </w:tcPr>
          <w:p w14:paraId="6CB107AE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0.59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5E809439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0156B39C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14:paraId="66339DAB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Prefer not to answer</w:t>
            </w:r>
          </w:p>
        </w:tc>
        <w:tc>
          <w:tcPr>
            <w:tcW w:w="850" w:type="dxa"/>
          </w:tcPr>
          <w:p w14:paraId="204E26FF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851" w:type="dxa"/>
          </w:tcPr>
          <w:p w14:paraId="713AD28F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0.29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78ACB48D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739FF02C" w14:textId="77777777" w:rsidTr="00A8070D">
        <w:trPr>
          <w:trHeight w:val="290"/>
        </w:trPr>
        <w:tc>
          <w:tcPr>
            <w:tcW w:w="8647" w:type="dxa"/>
            <w:gridSpan w:val="4"/>
            <w:shd w:val="clear" w:color="auto" w:fill="auto"/>
            <w:noWrap/>
            <w:vAlign w:val="bottom"/>
          </w:tcPr>
          <w:p w14:paraId="12B98E97" w14:textId="5D2521BC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b/>
                <w:bCs/>
                <w:kern w:val="0"/>
                <w:lang w:eastAsia="en-GB"/>
                <w14:ligatures w14:val="none"/>
              </w:rPr>
              <w:t>Highest educational attainment</w:t>
            </w:r>
          </w:p>
        </w:tc>
      </w:tr>
      <w:tr w:rsidR="00A8070D" w:rsidRPr="00FF369E" w14:paraId="2EE2BDE8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</w:tcPr>
          <w:p w14:paraId="73DCAF25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Primary education or below (up to 11 years)</w:t>
            </w:r>
          </w:p>
        </w:tc>
        <w:tc>
          <w:tcPr>
            <w:tcW w:w="850" w:type="dxa"/>
          </w:tcPr>
          <w:p w14:paraId="2D661BA3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851" w:type="dxa"/>
          </w:tcPr>
          <w:p w14:paraId="413F0293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0.29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29528A62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782D1981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</w:tcPr>
          <w:p w14:paraId="4B9C3AFB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Lower secondary education  (up to 16 years)</w:t>
            </w:r>
          </w:p>
        </w:tc>
        <w:tc>
          <w:tcPr>
            <w:tcW w:w="850" w:type="dxa"/>
          </w:tcPr>
          <w:p w14:paraId="651F8E61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851" w:type="dxa"/>
          </w:tcPr>
          <w:p w14:paraId="06A5F99B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2.95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28656509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58999363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</w:tcPr>
          <w:p w14:paraId="753864E5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Upper secondary education (up to 18 years)</w:t>
            </w:r>
          </w:p>
        </w:tc>
        <w:tc>
          <w:tcPr>
            <w:tcW w:w="850" w:type="dxa"/>
          </w:tcPr>
          <w:p w14:paraId="1434BB6A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42</w:t>
            </w:r>
          </w:p>
        </w:tc>
        <w:tc>
          <w:tcPr>
            <w:tcW w:w="851" w:type="dxa"/>
          </w:tcPr>
          <w:p w14:paraId="46069924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12.39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062DC66F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5A040062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</w:tcPr>
          <w:p w14:paraId="16B83142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Undergraduate degree</w:t>
            </w:r>
          </w:p>
        </w:tc>
        <w:tc>
          <w:tcPr>
            <w:tcW w:w="850" w:type="dxa"/>
          </w:tcPr>
          <w:p w14:paraId="7254C821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134</w:t>
            </w:r>
          </w:p>
        </w:tc>
        <w:tc>
          <w:tcPr>
            <w:tcW w:w="851" w:type="dxa"/>
          </w:tcPr>
          <w:p w14:paraId="398E9BB1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39.53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2EF798F6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6349013B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</w:tcPr>
          <w:p w14:paraId="668FA6F6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Postgraduate degree</w:t>
            </w:r>
          </w:p>
        </w:tc>
        <w:tc>
          <w:tcPr>
            <w:tcW w:w="850" w:type="dxa"/>
          </w:tcPr>
          <w:p w14:paraId="4DFB7256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142</w:t>
            </w:r>
          </w:p>
        </w:tc>
        <w:tc>
          <w:tcPr>
            <w:tcW w:w="851" w:type="dxa"/>
          </w:tcPr>
          <w:p w14:paraId="425E27C1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41.89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31280123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250DC360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</w:tcPr>
          <w:p w14:paraId="02C119F7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Other</w:t>
            </w:r>
          </w:p>
        </w:tc>
        <w:tc>
          <w:tcPr>
            <w:tcW w:w="850" w:type="dxa"/>
          </w:tcPr>
          <w:p w14:paraId="0E80C4BC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851" w:type="dxa"/>
          </w:tcPr>
          <w:p w14:paraId="7D080D1A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2.65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38EB901D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15E4D677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</w:tcPr>
          <w:p w14:paraId="1C0CFC0A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Prefer not to answer</w:t>
            </w:r>
          </w:p>
        </w:tc>
        <w:tc>
          <w:tcPr>
            <w:tcW w:w="850" w:type="dxa"/>
          </w:tcPr>
          <w:p w14:paraId="15C62F80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851" w:type="dxa"/>
          </w:tcPr>
          <w:p w14:paraId="6F1902FC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0.29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2D94744F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16664A99" w14:textId="77777777" w:rsidTr="00A8070D">
        <w:trPr>
          <w:trHeight w:val="290"/>
        </w:trPr>
        <w:tc>
          <w:tcPr>
            <w:tcW w:w="8647" w:type="dxa"/>
            <w:gridSpan w:val="4"/>
            <w:shd w:val="clear" w:color="auto" w:fill="auto"/>
            <w:noWrap/>
            <w:vAlign w:val="bottom"/>
          </w:tcPr>
          <w:p w14:paraId="3B7F1C1D" w14:textId="2C876A03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b/>
                <w:bCs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b/>
                <w:bCs/>
                <w:kern w:val="0"/>
                <w:lang w:eastAsia="en-GB"/>
                <w14:ligatures w14:val="none"/>
              </w:rPr>
              <w:t>Employment status</w:t>
            </w: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*</w:t>
            </w:r>
          </w:p>
        </w:tc>
      </w:tr>
      <w:tr w:rsidR="00A8070D" w:rsidRPr="00FF369E" w14:paraId="54BDD3E8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</w:tcPr>
          <w:p w14:paraId="7D765609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Employed (full-time, part-time, self-employed)</w:t>
            </w:r>
          </w:p>
        </w:tc>
        <w:tc>
          <w:tcPr>
            <w:tcW w:w="850" w:type="dxa"/>
          </w:tcPr>
          <w:p w14:paraId="7B60B7DD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285</w:t>
            </w:r>
          </w:p>
        </w:tc>
        <w:tc>
          <w:tcPr>
            <w:tcW w:w="851" w:type="dxa"/>
          </w:tcPr>
          <w:p w14:paraId="487A9D75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84.07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22F77B3B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00E69AB4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</w:tcPr>
          <w:p w14:paraId="11775382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Unemployed</w:t>
            </w:r>
          </w:p>
        </w:tc>
        <w:tc>
          <w:tcPr>
            <w:tcW w:w="850" w:type="dxa"/>
          </w:tcPr>
          <w:p w14:paraId="7384BCDA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16</w:t>
            </w:r>
          </w:p>
        </w:tc>
        <w:tc>
          <w:tcPr>
            <w:tcW w:w="851" w:type="dxa"/>
          </w:tcPr>
          <w:p w14:paraId="464DE4BE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4.72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354D1614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32F5D8F4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</w:tcPr>
          <w:p w14:paraId="29C99C18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Student</w:t>
            </w:r>
          </w:p>
        </w:tc>
        <w:tc>
          <w:tcPr>
            <w:tcW w:w="850" w:type="dxa"/>
          </w:tcPr>
          <w:p w14:paraId="219241B8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33</w:t>
            </w:r>
          </w:p>
        </w:tc>
        <w:tc>
          <w:tcPr>
            <w:tcW w:w="851" w:type="dxa"/>
          </w:tcPr>
          <w:p w14:paraId="02F006EA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9.73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4D45F508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5BE61DD8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</w:tcPr>
          <w:p w14:paraId="1C90E2C8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Homemaker</w:t>
            </w:r>
          </w:p>
        </w:tc>
        <w:tc>
          <w:tcPr>
            <w:tcW w:w="850" w:type="dxa"/>
          </w:tcPr>
          <w:p w14:paraId="6D22EF76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23</w:t>
            </w:r>
          </w:p>
        </w:tc>
        <w:tc>
          <w:tcPr>
            <w:tcW w:w="851" w:type="dxa"/>
          </w:tcPr>
          <w:p w14:paraId="70496A64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6.78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4B836727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5C8C67D1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</w:tcPr>
          <w:p w14:paraId="2613DEC2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lastRenderedPageBreak/>
              <w:t>Maternity/paternity leave or taking time off of work to care for a family member</w:t>
            </w:r>
          </w:p>
        </w:tc>
        <w:tc>
          <w:tcPr>
            <w:tcW w:w="850" w:type="dxa"/>
          </w:tcPr>
          <w:p w14:paraId="0F868936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851" w:type="dxa"/>
          </w:tcPr>
          <w:p w14:paraId="374AA560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2.36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45B715A9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2C2DC05C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</w:tcPr>
          <w:p w14:paraId="1177992B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Voluntary work</w:t>
            </w:r>
          </w:p>
        </w:tc>
        <w:tc>
          <w:tcPr>
            <w:tcW w:w="850" w:type="dxa"/>
          </w:tcPr>
          <w:p w14:paraId="67D61B9E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851" w:type="dxa"/>
          </w:tcPr>
          <w:p w14:paraId="1BEE6CCB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1.47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24D06CE8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  <w:tr w:rsidR="00A8070D" w:rsidRPr="00FF369E" w14:paraId="3D29BA0C" w14:textId="77777777" w:rsidTr="00A8070D">
        <w:trPr>
          <w:trHeight w:val="290"/>
        </w:trPr>
        <w:tc>
          <w:tcPr>
            <w:tcW w:w="5529" w:type="dxa"/>
            <w:shd w:val="clear" w:color="auto" w:fill="auto"/>
            <w:noWrap/>
            <w:vAlign w:val="bottom"/>
          </w:tcPr>
          <w:p w14:paraId="7239480F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Prefer not to answer</w:t>
            </w:r>
          </w:p>
        </w:tc>
        <w:tc>
          <w:tcPr>
            <w:tcW w:w="850" w:type="dxa"/>
          </w:tcPr>
          <w:p w14:paraId="52335457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851" w:type="dxa"/>
          </w:tcPr>
          <w:p w14:paraId="16377F33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  <w:t>0.59</w:t>
            </w:r>
          </w:p>
        </w:tc>
        <w:tc>
          <w:tcPr>
            <w:tcW w:w="1417" w:type="dxa"/>
            <w:shd w:val="clear" w:color="auto" w:fill="D1D1D1" w:themeFill="background2" w:themeFillShade="E6"/>
          </w:tcPr>
          <w:p w14:paraId="6A178916" w14:textId="77777777" w:rsidR="00A8070D" w:rsidRPr="00FF369E" w:rsidRDefault="00A8070D" w:rsidP="007373DF">
            <w:pPr>
              <w:spacing w:after="0" w:line="360" w:lineRule="auto"/>
              <w:rPr>
                <w:rFonts w:ascii="Roboto" w:eastAsia="Times New Roman" w:hAnsi="Roboto" w:cs="Times New Roman"/>
                <w:kern w:val="0"/>
                <w:lang w:eastAsia="en-GB"/>
                <w14:ligatures w14:val="none"/>
              </w:rPr>
            </w:pPr>
          </w:p>
        </w:tc>
      </w:tr>
    </w:tbl>
    <w:p w14:paraId="61187DEC" w14:textId="135E7EB4" w:rsidR="004239D1" w:rsidRPr="00FF369E" w:rsidRDefault="004239D1">
      <w:pPr>
        <w:rPr>
          <w:i/>
          <w:iCs/>
        </w:rPr>
      </w:pPr>
    </w:p>
    <w:p w14:paraId="344DFE8B" w14:textId="7DCE6517" w:rsidR="00980B49" w:rsidRPr="00FF369E" w:rsidRDefault="00980B49">
      <w:pPr>
        <w:rPr>
          <w:rFonts w:ascii="Roboto" w:hAnsi="Roboto"/>
          <w:i/>
          <w:iCs/>
        </w:rPr>
      </w:pPr>
      <w:r w:rsidRPr="00FF369E">
        <w:rPr>
          <w:rFonts w:ascii="Roboto" w:hAnsi="Roboto"/>
          <w:i/>
          <w:iCs/>
        </w:rPr>
        <w:t>Supplementary Table A</w:t>
      </w:r>
      <w:r w:rsidRPr="00FF369E">
        <w:rPr>
          <w:rFonts w:ascii="Roboto" w:hAnsi="Roboto"/>
          <w:i/>
          <w:iCs/>
        </w:rPr>
        <w:t>2</w:t>
      </w:r>
      <w:r w:rsidRPr="00FF369E">
        <w:rPr>
          <w:rFonts w:ascii="Roboto" w:hAnsi="Roboto"/>
          <w:i/>
          <w:iCs/>
        </w:rPr>
        <w:t xml:space="preserve">. </w:t>
      </w:r>
      <w:r w:rsidRPr="00FF369E">
        <w:rPr>
          <w:rFonts w:ascii="Roboto" w:hAnsi="Roboto"/>
          <w:i/>
          <w:iCs/>
        </w:rPr>
        <w:t xml:space="preserve">Thematic analysis codebook </w:t>
      </w:r>
      <w:r w:rsidR="00FF369E" w:rsidRPr="00FF369E">
        <w:rPr>
          <w:rFonts w:ascii="Roboto" w:hAnsi="Roboto"/>
          <w:i/>
          <w:iCs/>
        </w:rPr>
        <w:t>organized</w:t>
      </w:r>
      <w:r w:rsidRPr="00FF369E">
        <w:rPr>
          <w:rFonts w:ascii="Roboto" w:hAnsi="Roboto"/>
          <w:i/>
          <w:iCs/>
        </w:rPr>
        <w:t xml:space="preserve"> into themes</w:t>
      </w:r>
    </w:p>
    <w:tbl>
      <w:tblPr>
        <w:tblStyle w:val="TableGrid"/>
        <w:tblW w:w="8755" w:type="dxa"/>
        <w:tblLook w:val="04A0" w:firstRow="1" w:lastRow="0" w:firstColumn="1" w:lastColumn="0" w:noHBand="0" w:noVBand="1"/>
      </w:tblPr>
      <w:tblGrid>
        <w:gridCol w:w="2335"/>
        <w:gridCol w:w="2984"/>
        <w:gridCol w:w="3436"/>
      </w:tblGrid>
      <w:tr w:rsidR="00F50F21" w:rsidRPr="00F50F21" w14:paraId="02499777" w14:textId="77777777" w:rsidTr="00F50F21">
        <w:trPr>
          <w:trHeight w:val="300"/>
        </w:trPr>
        <w:tc>
          <w:tcPr>
            <w:tcW w:w="2335" w:type="dxa"/>
            <w:hideMark/>
          </w:tcPr>
          <w:p w14:paraId="3E5CD2A1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Theme</w:t>
            </w:r>
          </w:p>
        </w:tc>
        <w:tc>
          <w:tcPr>
            <w:tcW w:w="2984" w:type="dxa"/>
            <w:hideMark/>
          </w:tcPr>
          <w:p w14:paraId="0A0934D2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Code</w:t>
            </w:r>
          </w:p>
        </w:tc>
        <w:tc>
          <w:tcPr>
            <w:tcW w:w="3436" w:type="dxa"/>
            <w:noWrap/>
            <w:hideMark/>
          </w:tcPr>
          <w:p w14:paraId="1E3C16F6" w14:textId="2BB83FF6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Code description</w:t>
            </w:r>
          </w:p>
        </w:tc>
      </w:tr>
      <w:tr w:rsidR="00F50F21" w:rsidRPr="00F50F21" w14:paraId="1B8E0CC7" w14:textId="77777777" w:rsidTr="00F50F21">
        <w:trPr>
          <w:trHeight w:val="1136"/>
        </w:trPr>
        <w:tc>
          <w:tcPr>
            <w:tcW w:w="2335" w:type="dxa"/>
            <w:vMerge w:val="restart"/>
            <w:hideMark/>
          </w:tcPr>
          <w:p w14:paraId="5C445744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Empathetic care provision</w:t>
            </w:r>
          </w:p>
        </w:tc>
        <w:tc>
          <w:tcPr>
            <w:tcW w:w="2984" w:type="dxa"/>
            <w:hideMark/>
          </w:tcPr>
          <w:p w14:paraId="44D4BDE5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Taking symptoms seriously</w:t>
            </w:r>
          </w:p>
        </w:tc>
        <w:tc>
          <w:tcPr>
            <w:tcW w:w="3436" w:type="dxa"/>
            <w:hideMark/>
          </w:tcPr>
          <w:p w14:paraId="3085E424" w14:textId="4E8A6D21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Symptoms are taken seriously</w:t>
            </w:r>
            <w:r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 by the HCP(s)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, the patient is believed, and patient is not dismissed</w:t>
            </w:r>
          </w:p>
        </w:tc>
      </w:tr>
      <w:tr w:rsidR="00F50F21" w:rsidRPr="00F50F21" w14:paraId="0449514D" w14:textId="77777777" w:rsidTr="00F50F21">
        <w:trPr>
          <w:trHeight w:val="840"/>
        </w:trPr>
        <w:tc>
          <w:tcPr>
            <w:tcW w:w="2335" w:type="dxa"/>
            <w:vMerge/>
            <w:hideMark/>
          </w:tcPr>
          <w:p w14:paraId="338CDDA6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3E1FFB5A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Supportive care</w:t>
            </w:r>
          </w:p>
        </w:tc>
        <w:tc>
          <w:tcPr>
            <w:tcW w:w="3436" w:type="dxa"/>
            <w:hideMark/>
          </w:tcPr>
          <w:p w14:paraId="6BFA8190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Acting in a way which is perceived as supportive or understanding</w:t>
            </w:r>
          </w:p>
        </w:tc>
      </w:tr>
      <w:tr w:rsidR="00F50F21" w:rsidRPr="00F50F21" w14:paraId="6098A712" w14:textId="77777777" w:rsidTr="00F50F21">
        <w:trPr>
          <w:trHeight w:val="574"/>
        </w:trPr>
        <w:tc>
          <w:tcPr>
            <w:tcW w:w="2335" w:type="dxa"/>
            <w:vMerge/>
            <w:hideMark/>
          </w:tcPr>
          <w:p w14:paraId="0BC09E50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77862466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Active listening</w:t>
            </w:r>
          </w:p>
        </w:tc>
        <w:tc>
          <w:tcPr>
            <w:tcW w:w="3436" w:type="dxa"/>
            <w:hideMark/>
          </w:tcPr>
          <w:p w14:paraId="702F45E0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Patient feels listened to by the HCP(s)</w:t>
            </w:r>
          </w:p>
        </w:tc>
      </w:tr>
      <w:tr w:rsidR="00F50F21" w:rsidRPr="00F50F21" w14:paraId="73D95FDE" w14:textId="77777777" w:rsidTr="00F50F21">
        <w:trPr>
          <w:trHeight w:val="1532"/>
        </w:trPr>
        <w:tc>
          <w:tcPr>
            <w:tcW w:w="2335" w:type="dxa"/>
            <w:vMerge/>
            <w:hideMark/>
          </w:tcPr>
          <w:p w14:paraId="5B4E51C0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66A32863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Proactive approach</w:t>
            </w:r>
          </w:p>
        </w:tc>
        <w:tc>
          <w:tcPr>
            <w:tcW w:w="3436" w:type="dxa"/>
            <w:hideMark/>
          </w:tcPr>
          <w:p w14:paraId="1C513E8D" w14:textId="5AD0A13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HCP(s) </w:t>
            </w:r>
            <w:r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perceived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 as being proactive in investigating symptoms and finding an appropriate treatment/management intervention</w:t>
            </w:r>
          </w:p>
        </w:tc>
      </w:tr>
      <w:tr w:rsidR="00F50F21" w:rsidRPr="00F50F21" w14:paraId="57C8B60E" w14:textId="77777777" w:rsidTr="00F50F21">
        <w:trPr>
          <w:trHeight w:val="852"/>
        </w:trPr>
        <w:tc>
          <w:tcPr>
            <w:tcW w:w="2335" w:type="dxa"/>
            <w:vMerge/>
            <w:hideMark/>
          </w:tcPr>
          <w:p w14:paraId="753FADC6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26FA74F3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HCP(s) accountability</w:t>
            </w:r>
          </w:p>
        </w:tc>
        <w:tc>
          <w:tcPr>
            <w:tcW w:w="3436" w:type="dxa"/>
            <w:hideMark/>
          </w:tcPr>
          <w:p w14:paraId="71655708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HCP(s) provides an explanation of why they are unable to provide effective care</w:t>
            </w:r>
          </w:p>
        </w:tc>
      </w:tr>
      <w:tr w:rsidR="00F50F21" w:rsidRPr="00F50F21" w14:paraId="3E9C6A84" w14:textId="77777777" w:rsidTr="00F50F21">
        <w:trPr>
          <w:trHeight w:val="828"/>
        </w:trPr>
        <w:tc>
          <w:tcPr>
            <w:tcW w:w="2335" w:type="dxa"/>
            <w:vMerge/>
            <w:hideMark/>
          </w:tcPr>
          <w:p w14:paraId="49FD2382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0F4805B3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Reduce feelings of burdensomeness</w:t>
            </w:r>
          </w:p>
        </w:tc>
        <w:tc>
          <w:tcPr>
            <w:tcW w:w="3436" w:type="dxa"/>
            <w:hideMark/>
          </w:tcPr>
          <w:p w14:paraId="590F64D7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Reduce the feeling of being perceived as a burden or nuisance by the HCP(s)</w:t>
            </w:r>
          </w:p>
        </w:tc>
      </w:tr>
      <w:tr w:rsidR="00F50F21" w:rsidRPr="00F50F21" w14:paraId="269B38C7" w14:textId="77777777" w:rsidTr="00F50F21">
        <w:trPr>
          <w:trHeight w:val="1814"/>
        </w:trPr>
        <w:tc>
          <w:tcPr>
            <w:tcW w:w="2335" w:type="dxa"/>
            <w:vMerge w:val="restart"/>
            <w:hideMark/>
          </w:tcPr>
          <w:p w14:paraId="11AF1EB3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HCP(s) education, understanding, &amp; research</w:t>
            </w:r>
          </w:p>
        </w:tc>
        <w:tc>
          <w:tcPr>
            <w:tcW w:w="2984" w:type="dxa"/>
            <w:hideMark/>
          </w:tcPr>
          <w:p w14:paraId="06397D37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Improved HCP(s) knowledge and education</w:t>
            </w:r>
          </w:p>
        </w:tc>
        <w:tc>
          <w:tcPr>
            <w:tcW w:w="3436" w:type="dxa"/>
            <w:hideMark/>
          </w:tcPr>
          <w:p w14:paraId="668565B2" w14:textId="75B2C445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Improved HCP(s) education and knowledge of premenstrual symptoms and disorders (incl</w:t>
            </w:r>
            <w:r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uding 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possible symptoms, </w:t>
            </w:r>
            <w:r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potential 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investigations, management/treatment options)</w:t>
            </w:r>
          </w:p>
        </w:tc>
      </w:tr>
      <w:tr w:rsidR="00F50F21" w:rsidRPr="00F50F21" w14:paraId="51AFD35C" w14:textId="77777777" w:rsidTr="00F50F21">
        <w:trPr>
          <w:trHeight w:val="1417"/>
        </w:trPr>
        <w:tc>
          <w:tcPr>
            <w:tcW w:w="2335" w:type="dxa"/>
            <w:vMerge/>
            <w:hideMark/>
          </w:tcPr>
          <w:p w14:paraId="2BDDFF57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7E99664C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Recognition of impacts on functioning</w:t>
            </w:r>
          </w:p>
        </w:tc>
        <w:tc>
          <w:tcPr>
            <w:tcW w:w="3436" w:type="dxa"/>
            <w:hideMark/>
          </w:tcPr>
          <w:p w14:paraId="5DF66C91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HCP(s) recognising and validating the functioning impacts (e.g., workplace, relationships) that premenstrual symptoms have</w:t>
            </w:r>
          </w:p>
        </w:tc>
      </w:tr>
      <w:tr w:rsidR="00F50F21" w:rsidRPr="00F50F21" w14:paraId="3C229E7C" w14:textId="77777777" w:rsidTr="00F50F21">
        <w:trPr>
          <w:trHeight w:val="1403"/>
        </w:trPr>
        <w:tc>
          <w:tcPr>
            <w:tcW w:w="2335" w:type="dxa"/>
            <w:vMerge/>
            <w:hideMark/>
          </w:tcPr>
          <w:p w14:paraId="614C64B5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4AC0705C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Recognition of menstrual cycle role</w:t>
            </w:r>
          </w:p>
        </w:tc>
        <w:tc>
          <w:tcPr>
            <w:tcW w:w="3436" w:type="dxa"/>
            <w:hideMark/>
          </w:tcPr>
          <w:p w14:paraId="53A355E2" w14:textId="7FC68741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HCP(s) not recognising the role of menstrual cycle in premenstrual symptoms and </w:t>
            </w:r>
            <w:r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in other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 mental health </w:t>
            </w:r>
            <w:r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symptoms/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conditions</w:t>
            </w:r>
          </w:p>
        </w:tc>
      </w:tr>
      <w:tr w:rsidR="00F50F21" w:rsidRPr="00F50F21" w14:paraId="3D3A63C2" w14:textId="77777777" w:rsidTr="00F50F21">
        <w:trPr>
          <w:trHeight w:val="1976"/>
        </w:trPr>
        <w:tc>
          <w:tcPr>
            <w:tcW w:w="2335" w:type="dxa"/>
            <w:vMerge/>
            <w:hideMark/>
          </w:tcPr>
          <w:p w14:paraId="1726DDA8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49122B01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Research need and awareness</w:t>
            </w:r>
          </w:p>
        </w:tc>
        <w:tc>
          <w:tcPr>
            <w:tcW w:w="3436" w:type="dxa"/>
            <w:hideMark/>
          </w:tcPr>
          <w:p w14:paraId="5908AF50" w14:textId="23DBC86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HCP(s) awareness of up-to-date or ongoing research, or a general need for more research into premenstrual symptoms and disorders (e.g., causes</w:t>
            </w:r>
            <w:r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 of premenstrual symptoms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, treatments</w:t>
            </w:r>
            <w:r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 for premenstrual symptoms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</w:tr>
      <w:tr w:rsidR="00F50F21" w:rsidRPr="00F50F21" w14:paraId="567BB907" w14:textId="77777777" w:rsidTr="00F50F21">
        <w:trPr>
          <w:trHeight w:val="573"/>
        </w:trPr>
        <w:tc>
          <w:tcPr>
            <w:tcW w:w="2335" w:type="dxa"/>
            <w:vMerge/>
            <w:hideMark/>
          </w:tcPr>
          <w:p w14:paraId="0411DF33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3CAC5336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Experienced HCP(s)</w:t>
            </w:r>
          </w:p>
        </w:tc>
        <w:tc>
          <w:tcPr>
            <w:tcW w:w="3436" w:type="dxa"/>
            <w:hideMark/>
          </w:tcPr>
          <w:p w14:paraId="3A01147C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HCP(s) with experience of treating premenstrual symptoms</w:t>
            </w:r>
          </w:p>
        </w:tc>
      </w:tr>
      <w:tr w:rsidR="00F50F21" w:rsidRPr="00F50F21" w14:paraId="35AFAB48" w14:textId="77777777" w:rsidTr="00F50F21">
        <w:trPr>
          <w:trHeight w:val="1701"/>
        </w:trPr>
        <w:tc>
          <w:tcPr>
            <w:tcW w:w="2335" w:type="dxa"/>
            <w:vMerge/>
            <w:hideMark/>
          </w:tcPr>
          <w:p w14:paraId="63763588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48F08323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Improved education on hormone medications</w:t>
            </w:r>
          </w:p>
        </w:tc>
        <w:tc>
          <w:tcPr>
            <w:tcW w:w="3436" w:type="dxa"/>
            <w:hideMark/>
          </w:tcPr>
          <w:p w14:paraId="4DE3C2A9" w14:textId="1721551E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Improved HCP(s) education and knowledge of the range of benefits or risks </w:t>
            </w:r>
            <w:r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(including potential side effects) 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associated with hormonal medications</w:t>
            </w:r>
          </w:p>
        </w:tc>
      </w:tr>
      <w:tr w:rsidR="00F50F21" w:rsidRPr="00F50F21" w14:paraId="2C72689C" w14:textId="77777777" w:rsidTr="00F50F21">
        <w:trPr>
          <w:trHeight w:val="1669"/>
        </w:trPr>
        <w:tc>
          <w:tcPr>
            <w:tcW w:w="2335" w:type="dxa"/>
            <w:vMerge/>
            <w:hideMark/>
          </w:tcPr>
          <w:p w14:paraId="2F4AB37D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5FD47D14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Perceived focus on weight</w:t>
            </w:r>
          </w:p>
        </w:tc>
        <w:tc>
          <w:tcPr>
            <w:tcW w:w="3436" w:type="dxa"/>
            <w:hideMark/>
          </w:tcPr>
          <w:p w14:paraId="75CF4AB8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Perception that HCP(s) are overly focused on the weight of the individual, with this impacting their symptom assessment or the treatment being offered</w:t>
            </w:r>
          </w:p>
        </w:tc>
      </w:tr>
      <w:tr w:rsidR="00F50F21" w:rsidRPr="00F50F21" w14:paraId="755E5A71" w14:textId="77777777" w:rsidTr="00F50F21">
        <w:trPr>
          <w:trHeight w:val="1984"/>
        </w:trPr>
        <w:tc>
          <w:tcPr>
            <w:tcW w:w="2335" w:type="dxa"/>
            <w:vMerge/>
            <w:hideMark/>
          </w:tcPr>
          <w:p w14:paraId="3C23F493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4A6A8551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Recognition of impacts on neurodevelopmental conditions</w:t>
            </w:r>
          </w:p>
        </w:tc>
        <w:tc>
          <w:tcPr>
            <w:tcW w:w="3436" w:type="dxa"/>
            <w:hideMark/>
          </w:tcPr>
          <w:p w14:paraId="73894D10" w14:textId="65861ED0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Recognition of the role of the menstrual cycle and premenstrual symptoms/disorder in individuals with neurodevelopmental conditions (i.e., autism</w:t>
            </w:r>
            <w:r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 spectrum disorder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</w:tr>
      <w:tr w:rsidR="00F50F21" w:rsidRPr="00F50F21" w14:paraId="0DA635C1" w14:textId="77777777" w:rsidTr="00FF369E">
        <w:trPr>
          <w:trHeight w:val="1536"/>
        </w:trPr>
        <w:tc>
          <w:tcPr>
            <w:tcW w:w="2335" w:type="dxa"/>
            <w:vMerge/>
            <w:hideMark/>
          </w:tcPr>
          <w:p w14:paraId="3FC0962A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5A4D9F80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Communication with specific patient groups</w:t>
            </w:r>
          </w:p>
        </w:tc>
        <w:tc>
          <w:tcPr>
            <w:tcW w:w="3436" w:type="dxa"/>
            <w:hideMark/>
          </w:tcPr>
          <w:p w14:paraId="6EECCDF5" w14:textId="05D756C8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Improved HCP(s) awareness of and communication with patients from specific groups or demog</w:t>
            </w:r>
            <w:r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r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aphics (e.g., patients with disabilities, LGBTQIA+ patients)</w:t>
            </w:r>
          </w:p>
        </w:tc>
      </w:tr>
      <w:tr w:rsidR="00F50F21" w:rsidRPr="00F50F21" w14:paraId="29518E7A" w14:textId="77777777" w:rsidTr="00FF369E">
        <w:trPr>
          <w:trHeight w:val="841"/>
        </w:trPr>
        <w:tc>
          <w:tcPr>
            <w:tcW w:w="2335" w:type="dxa"/>
            <w:vMerge/>
            <w:hideMark/>
          </w:tcPr>
          <w:p w14:paraId="3C68E96E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1FD00345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Awareness of complex symptom management</w:t>
            </w:r>
          </w:p>
        </w:tc>
        <w:tc>
          <w:tcPr>
            <w:tcW w:w="3436" w:type="dxa"/>
            <w:hideMark/>
          </w:tcPr>
          <w:p w14:paraId="0A1A2D89" w14:textId="3128FD3D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HCP(s) awareness of how to manage complex or atypical symptom presen</w:t>
            </w:r>
            <w:r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t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ations</w:t>
            </w:r>
          </w:p>
        </w:tc>
      </w:tr>
      <w:tr w:rsidR="00F50F21" w:rsidRPr="00F50F21" w14:paraId="3F92E7B8" w14:textId="77777777" w:rsidTr="00FF369E">
        <w:trPr>
          <w:trHeight w:val="738"/>
        </w:trPr>
        <w:tc>
          <w:tcPr>
            <w:tcW w:w="2335" w:type="dxa"/>
            <w:vMerge w:val="restart"/>
            <w:hideMark/>
          </w:tcPr>
          <w:p w14:paraId="38D3B084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Comprehensive symptom assessment and investigations</w:t>
            </w:r>
          </w:p>
        </w:tc>
        <w:tc>
          <w:tcPr>
            <w:tcW w:w="2984" w:type="dxa"/>
            <w:hideMark/>
          </w:tcPr>
          <w:p w14:paraId="2C279BC2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Comprehensive symptom assessment</w:t>
            </w:r>
          </w:p>
        </w:tc>
        <w:tc>
          <w:tcPr>
            <w:tcW w:w="3436" w:type="dxa"/>
            <w:hideMark/>
          </w:tcPr>
          <w:p w14:paraId="068F3939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Asking about a wide-range of possible symptoms to ensure assessment is comprehensive</w:t>
            </w:r>
          </w:p>
        </w:tc>
      </w:tr>
      <w:tr w:rsidR="00F50F21" w:rsidRPr="00F50F21" w14:paraId="1664209E" w14:textId="77777777" w:rsidTr="00FF369E">
        <w:trPr>
          <w:trHeight w:val="1391"/>
        </w:trPr>
        <w:tc>
          <w:tcPr>
            <w:tcW w:w="2335" w:type="dxa"/>
            <w:vMerge/>
            <w:hideMark/>
          </w:tcPr>
          <w:p w14:paraId="01D05789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30BAE682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HCP(s) offers tests/investigations</w:t>
            </w:r>
          </w:p>
        </w:tc>
        <w:tc>
          <w:tcPr>
            <w:tcW w:w="3436" w:type="dxa"/>
            <w:hideMark/>
          </w:tcPr>
          <w:p w14:paraId="0D29C480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Providing tests/investigations (e.g., blood tests, scans) to rule out other underlying health problems of premenstrual symptoms</w:t>
            </w:r>
          </w:p>
        </w:tc>
      </w:tr>
      <w:tr w:rsidR="00F50F21" w:rsidRPr="00F50F21" w14:paraId="06594C33" w14:textId="77777777" w:rsidTr="00FF369E">
        <w:trPr>
          <w:trHeight w:val="1833"/>
        </w:trPr>
        <w:tc>
          <w:tcPr>
            <w:tcW w:w="2335" w:type="dxa"/>
            <w:vMerge/>
            <w:hideMark/>
          </w:tcPr>
          <w:p w14:paraId="1A441721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41381CA3" w14:textId="652CE51B" w:rsidR="00F50F21" w:rsidRPr="00F50F21" w:rsidRDefault="00FF369E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Utilization</w:t>
            </w:r>
            <w:r w:rsidR="00F50F21"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 xml:space="preserve"> of care record/medical history</w:t>
            </w:r>
          </w:p>
        </w:tc>
        <w:tc>
          <w:tcPr>
            <w:tcW w:w="3436" w:type="dxa"/>
            <w:hideMark/>
          </w:tcPr>
          <w:p w14:paraId="20AF7647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HCP(s)s using the care record/medical history during appointments to guide the appointment structure or to reduce/remove the need for repeated information gathering</w:t>
            </w:r>
          </w:p>
        </w:tc>
      </w:tr>
      <w:tr w:rsidR="00F50F21" w:rsidRPr="00F50F21" w14:paraId="62F8FDF1" w14:textId="77777777" w:rsidTr="00FF369E">
        <w:trPr>
          <w:trHeight w:val="944"/>
        </w:trPr>
        <w:tc>
          <w:tcPr>
            <w:tcW w:w="2335" w:type="dxa"/>
            <w:vMerge/>
            <w:hideMark/>
          </w:tcPr>
          <w:p w14:paraId="2ACD022B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15D8E398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Improved speed of understanding</w:t>
            </w:r>
          </w:p>
        </w:tc>
        <w:tc>
          <w:tcPr>
            <w:tcW w:w="3436" w:type="dxa"/>
            <w:hideMark/>
          </w:tcPr>
          <w:p w14:paraId="3CA00BFF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Earlier recognition of symptoms or understanding of experience by HCP(s)</w:t>
            </w:r>
          </w:p>
        </w:tc>
      </w:tr>
      <w:tr w:rsidR="00F50F21" w:rsidRPr="00F50F21" w14:paraId="301F2AF5" w14:textId="77777777" w:rsidTr="00FF369E">
        <w:trPr>
          <w:trHeight w:val="952"/>
        </w:trPr>
        <w:tc>
          <w:tcPr>
            <w:tcW w:w="2335" w:type="dxa"/>
            <w:vMerge/>
            <w:hideMark/>
          </w:tcPr>
          <w:p w14:paraId="0532EB42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0D77FB40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Structured screening</w:t>
            </w:r>
          </w:p>
        </w:tc>
        <w:tc>
          <w:tcPr>
            <w:tcW w:w="3436" w:type="dxa"/>
            <w:hideMark/>
          </w:tcPr>
          <w:p w14:paraId="4EEE8989" w14:textId="1DEE41F9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Using a structured symptom questionnaire during </w:t>
            </w:r>
            <w:r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assessment</w:t>
            </w:r>
          </w:p>
        </w:tc>
      </w:tr>
      <w:tr w:rsidR="00F50F21" w:rsidRPr="00F50F21" w14:paraId="343C639C" w14:textId="77777777" w:rsidTr="00FF369E">
        <w:trPr>
          <w:trHeight w:val="1353"/>
        </w:trPr>
        <w:tc>
          <w:tcPr>
            <w:tcW w:w="2335" w:type="dxa"/>
            <w:vMerge/>
            <w:hideMark/>
          </w:tcPr>
          <w:p w14:paraId="36BFB8D8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74230704" w14:textId="23EE1CDA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Asking about suicidality</w:t>
            </w:r>
            <w:r w:rsidRPr="00FF369E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/self-harm</w:t>
            </w:r>
          </w:p>
        </w:tc>
        <w:tc>
          <w:tcPr>
            <w:tcW w:w="3436" w:type="dxa"/>
            <w:hideMark/>
          </w:tcPr>
          <w:p w14:paraId="7ED10867" w14:textId="21A4E4F1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HCP(s) s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pecifically ask</w:t>
            </w:r>
            <w:r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s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 about</w:t>
            </w:r>
            <w:r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/assesses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 suicidality</w:t>
            </w:r>
            <w:r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/self-harm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 to prompt people to disclose who otherwise may be hesitant to do so</w:t>
            </w:r>
          </w:p>
        </w:tc>
      </w:tr>
      <w:tr w:rsidR="00F50F21" w:rsidRPr="00F50F21" w14:paraId="600BBBBF" w14:textId="77777777" w:rsidTr="00FF369E">
        <w:trPr>
          <w:trHeight w:val="557"/>
        </w:trPr>
        <w:tc>
          <w:tcPr>
            <w:tcW w:w="2335" w:type="dxa"/>
            <w:vMerge/>
            <w:hideMark/>
          </w:tcPr>
          <w:p w14:paraId="0BC62BD2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4C8BCA17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Tracking</w:t>
            </w:r>
          </w:p>
        </w:tc>
        <w:tc>
          <w:tcPr>
            <w:tcW w:w="3436" w:type="dxa"/>
            <w:hideMark/>
          </w:tcPr>
          <w:p w14:paraId="29D4B40A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HCP(s) suggests patient should track symptoms</w:t>
            </w:r>
          </w:p>
        </w:tc>
      </w:tr>
      <w:tr w:rsidR="00F50F21" w:rsidRPr="00F50F21" w14:paraId="6E5253FE" w14:textId="77777777" w:rsidTr="00FF369E">
        <w:trPr>
          <w:trHeight w:val="610"/>
        </w:trPr>
        <w:tc>
          <w:tcPr>
            <w:tcW w:w="2335" w:type="dxa"/>
            <w:vMerge/>
            <w:hideMark/>
          </w:tcPr>
          <w:p w14:paraId="3D2E7F9B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3BE22265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Discuss test results</w:t>
            </w:r>
          </w:p>
        </w:tc>
        <w:tc>
          <w:tcPr>
            <w:tcW w:w="3436" w:type="dxa"/>
            <w:hideMark/>
          </w:tcPr>
          <w:p w14:paraId="6D4E424C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Opportunity to discuss results of test/investigations</w:t>
            </w:r>
          </w:p>
        </w:tc>
      </w:tr>
      <w:tr w:rsidR="00F50F21" w:rsidRPr="00F50F21" w14:paraId="0149CA11" w14:textId="77777777" w:rsidTr="00FF369E">
        <w:trPr>
          <w:trHeight w:val="632"/>
        </w:trPr>
        <w:tc>
          <w:tcPr>
            <w:tcW w:w="2335" w:type="dxa"/>
            <w:vMerge/>
            <w:hideMark/>
          </w:tcPr>
          <w:p w14:paraId="676D372D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63EA9595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HCP(s) focus on physical</w:t>
            </w:r>
          </w:p>
        </w:tc>
        <w:tc>
          <w:tcPr>
            <w:tcW w:w="3436" w:type="dxa"/>
            <w:hideMark/>
          </w:tcPr>
          <w:p w14:paraId="397965F9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HCP(s) on focused on physical premenstrual symptoms/pain</w:t>
            </w:r>
          </w:p>
        </w:tc>
      </w:tr>
      <w:tr w:rsidR="00F50F21" w:rsidRPr="00F50F21" w14:paraId="2193A8FD" w14:textId="77777777" w:rsidTr="00FF369E">
        <w:trPr>
          <w:trHeight w:val="1175"/>
        </w:trPr>
        <w:tc>
          <w:tcPr>
            <w:tcW w:w="2335" w:type="dxa"/>
            <w:vMerge/>
            <w:hideMark/>
          </w:tcPr>
          <w:p w14:paraId="06D9A208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6629B4B1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HCP(s) identify changes in symptoms and behaviour over time</w:t>
            </w:r>
          </w:p>
        </w:tc>
        <w:tc>
          <w:tcPr>
            <w:tcW w:w="3436" w:type="dxa"/>
            <w:hideMark/>
          </w:tcPr>
          <w:p w14:paraId="6905E0F3" w14:textId="065E2C3B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HCP(s)s should monitor symptoms and behaviors over time, in the context of the patient, to identify deterioration</w:t>
            </w:r>
          </w:p>
        </w:tc>
      </w:tr>
      <w:tr w:rsidR="00F50F21" w:rsidRPr="00F50F21" w14:paraId="027C0C2E" w14:textId="77777777" w:rsidTr="00FF369E">
        <w:trPr>
          <w:trHeight w:val="649"/>
        </w:trPr>
        <w:tc>
          <w:tcPr>
            <w:tcW w:w="2335" w:type="dxa"/>
            <w:vMerge w:val="restart"/>
            <w:hideMark/>
          </w:tcPr>
          <w:p w14:paraId="38C6BC2A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Diagnosis</w:t>
            </w:r>
          </w:p>
        </w:tc>
        <w:tc>
          <w:tcPr>
            <w:tcW w:w="2984" w:type="dxa"/>
            <w:hideMark/>
          </w:tcPr>
          <w:p w14:paraId="3B2D7152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Provisional/official diagnosis</w:t>
            </w:r>
          </w:p>
        </w:tc>
        <w:tc>
          <w:tcPr>
            <w:tcW w:w="3436" w:type="dxa"/>
            <w:hideMark/>
          </w:tcPr>
          <w:p w14:paraId="59613D5D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Providing a provisional or official diagnosis</w:t>
            </w:r>
          </w:p>
        </w:tc>
      </w:tr>
      <w:tr w:rsidR="00F50F21" w:rsidRPr="00F50F21" w14:paraId="01D7FC52" w14:textId="77777777" w:rsidTr="00FF369E">
        <w:trPr>
          <w:trHeight w:val="1521"/>
        </w:trPr>
        <w:tc>
          <w:tcPr>
            <w:tcW w:w="2335" w:type="dxa"/>
            <w:vMerge/>
            <w:hideMark/>
          </w:tcPr>
          <w:p w14:paraId="6BEBE9B2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54713937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Symptom misattribution/misdiagnosis</w:t>
            </w:r>
          </w:p>
        </w:tc>
        <w:tc>
          <w:tcPr>
            <w:tcW w:w="3436" w:type="dxa"/>
            <w:hideMark/>
          </w:tcPr>
          <w:p w14:paraId="16ACE4F3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Misattribution of symptoms to another disorder (e.g., personality disorder) or misdiagnosis with another disorder</w:t>
            </w:r>
          </w:p>
        </w:tc>
      </w:tr>
      <w:tr w:rsidR="00F50F21" w:rsidRPr="00F50F21" w14:paraId="5E8E6B97" w14:textId="77777777" w:rsidTr="00FF369E">
        <w:trPr>
          <w:trHeight w:val="597"/>
        </w:trPr>
        <w:tc>
          <w:tcPr>
            <w:tcW w:w="2335" w:type="dxa"/>
            <w:vMerge/>
            <w:hideMark/>
          </w:tcPr>
          <w:p w14:paraId="55F7988D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16A42CFF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Support before diagnosis</w:t>
            </w:r>
          </w:p>
        </w:tc>
        <w:tc>
          <w:tcPr>
            <w:tcW w:w="3436" w:type="dxa"/>
            <w:hideMark/>
          </w:tcPr>
          <w:p w14:paraId="335EFFF7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Access to treatment/support without needing a diagnosis</w:t>
            </w:r>
          </w:p>
        </w:tc>
      </w:tr>
      <w:tr w:rsidR="00F50F21" w:rsidRPr="00F50F21" w14:paraId="73BA7492" w14:textId="77777777" w:rsidTr="00FF369E">
        <w:trPr>
          <w:trHeight w:val="1171"/>
        </w:trPr>
        <w:tc>
          <w:tcPr>
            <w:tcW w:w="2335" w:type="dxa"/>
            <w:vMerge w:val="restart"/>
            <w:hideMark/>
          </w:tcPr>
          <w:p w14:paraId="18C256ED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Professional support and treatment provision </w:t>
            </w:r>
          </w:p>
        </w:tc>
        <w:tc>
          <w:tcPr>
            <w:tcW w:w="2984" w:type="dxa"/>
            <w:hideMark/>
          </w:tcPr>
          <w:p w14:paraId="728D781E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Wider treatment offering from HCP(s)</w:t>
            </w:r>
          </w:p>
        </w:tc>
        <w:tc>
          <w:tcPr>
            <w:tcW w:w="3436" w:type="dxa"/>
            <w:hideMark/>
          </w:tcPr>
          <w:p w14:paraId="384615AE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Offering alternative or a range of treatment options, including hormonal, non-hormonal, and psychological treatment options</w:t>
            </w:r>
          </w:p>
        </w:tc>
      </w:tr>
      <w:tr w:rsidR="00F50F21" w:rsidRPr="00F50F21" w14:paraId="39D84CA2" w14:textId="77777777" w:rsidTr="00FF369E">
        <w:trPr>
          <w:trHeight w:val="942"/>
        </w:trPr>
        <w:tc>
          <w:tcPr>
            <w:tcW w:w="2335" w:type="dxa"/>
            <w:vMerge/>
            <w:hideMark/>
          </w:tcPr>
          <w:p w14:paraId="5317065D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355C0B68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Providing treatment review</w:t>
            </w:r>
          </w:p>
        </w:tc>
        <w:tc>
          <w:tcPr>
            <w:tcW w:w="3436" w:type="dxa"/>
            <w:hideMark/>
          </w:tcPr>
          <w:p w14:paraId="272E64A8" w14:textId="7F7E03B8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Offering a follow up appointments where treatment can be reviewed and </w:t>
            </w:r>
            <w:r w:rsidR="00FF369E"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optimized</w:t>
            </w:r>
          </w:p>
        </w:tc>
      </w:tr>
      <w:tr w:rsidR="00F50F21" w:rsidRPr="00F50F21" w14:paraId="2E865FA6" w14:textId="77777777" w:rsidTr="00FF369E">
        <w:trPr>
          <w:trHeight w:val="1691"/>
        </w:trPr>
        <w:tc>
          <w:tcPr>
            <w:tcW w:w="2335" w:type="dxa"/>
            <w:vMerge/>
            <w:hideMark/>
          </w:tcPr>
          <w:p w14:paraId="3A00C742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4AE8F1BD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Perceived inappropriate prescribing</w:t>
            </w:r>
          </w:p>
        </w:tc>
        <w:tc>
          <w:tcPr>
            <w:tcW w:w="3436" w:type="dxa"/>
            <w:hideMark/>
          </w:tcPr>
          <w:p w14:paraId="658EB36E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Perceived that inappropriate medication was prescribed by HCP(s) (based on later treatment response to different medication, own research, etc.)</w:t>
            </w:r>
          </w:p>
        </w:tc>
      </w:tr>
      <w:tr w:rsidR="00F50F21" w:rsidRPr="00F50F21" w14:paraId="5F5F64F4" w14:textId="77777777" w:rsidTr="00FF369E">
        <w:trPr>
          <w:trHeight w:val="2494"/>
        </w:trPr>
        <w:tc>
          <w:tcPr>
            <w:tcW w:w="2335" w:type="dxa"/>
            <w:vMerge/>
            <w:hideMark/>
          </w:tcPr>
          <w:p w14:paraId="7410313A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2C3D7AAD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Negative impacts of medication</w:t>
            </w:r>
          </w:p>
        </w:tc>
        <w:tc>
          <w:tcPr>
            <w:tcW w:w="3436" w:type="dxa"/>
            <w:hideMark/>
          </w:tcPr>
          <w:p w14:paraId="4D981B62" w14:textId="004D3FBD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Not wanting a specific medication/treatment due to previous negative experience of medication for premenstrual symptoms/disorders (e.g., hormonal medications (e.g., the contraceptive pill), antidep</w:t>
            </w:r>
            <w:r w:rsidR="00FF369E"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ressants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) such as side effects </w:t>
            </w:r>
          </w:p>
        </w:tc>
      </w:tr>
      <w:tr w:rsidR="00F50F21" w:rsidRPr="00F50F21" w14:paraId="0B4D7894" w14:textId="77777777" w:rsidTr="00FF369E">
        <w:trPr>
          <w:trHeight w:val="1247"/>
        </w:trPr>
        <w:tc>
          <w:tcPr>
            <w:tcW w:w="2335" w:type="dxa"/>
            <w:vMerge/>
            <w:hideMark/>
          </w:tcPr>
          <w:p w14:paraId="69B0C31F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3D3A7E56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HCP(s) providing treatment</w:t>
            </w:r>
          </w:p>
        </w:tc>
        <w:tc>
          <w:tcPr>
            <w:tcW w:w="3436" w:type="dxa"/>
            <w:hideMark/>
          </w:tcPr>
          <w:p w14:paraId="080D8FAC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HCP(s) making a care plan and providing treatment for premenstrual symptoms/disorders</w:t>
            </w:r>
          </w:p>
        </w:tc>
      </w:tr>
      <w:tr w:rsidR="00F50F21" w:rsidRPr="00F50F21" w14:paraId="2E83A3BB" w14:textId="77777777" w:rsidTr="00FF369E">
        <w:trPr>
          <w:trHeight w:val="1191"/>
        </w:trPr>
        <w:tc>
          <w:tcPr>
            <w:tcW w:w="2335" w:type="dxa"/>
            <w:vMerge/>
            <w:hideMark/>
          </w:tcPr>
          <w:p w14:paraId="361776FF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3D3CD513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"one size fits all"</w:t>
            </w:r>
          </w:p>
        </w:tc>
        <w:tc>
          <w:tcPr>
            <w:tcW w:w="3436" w:type="dxa"/>
            <w:hideMark/>
          </w:tcPr>
          <w:p w14:paraId="61C71BD5" w14:textId="5AF3E07E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Recognising the individual and delivering </w:t>
            </w:r>
            <w:r w:rsidR="00FF369E"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personalized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 care and treatment management, no "one size fits all" approach</w:t>
            </w:r>
          </w:p>
        </w:tc>
      </w:tr>
      <w:tr w:rsidR="00F50F21" w:rsidRPr="00F50F21" w14:paraId="4970FDCC" w14:textId="77777777" w:rsidTr="00FF369E">
        <w:trPr>
          <w:trHeight w:val="737"/>
        </w:trPr>
        <w:tc>
          <w:tcPr>
            <w:tcW w:w="2335" w:type="dxa"/>
            <w:vMerge/>
            <w:hideMark/>
          </w:tcPr>
          <w:p w14:paraId="0B2CFF40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5848E435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Improved speed of treatment initiation</w:t>
            </w:r>
          </w:p>
        </w:tc>
        <w:tc>
          <w:tcPr>
            <w:tcW w:w="3436" w:type="dxa"/>
            <w:hideMark/>
          </w:tcPr>
          <w:p w14:paraId="7F67BAAA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HCP(s) providing a treatment at first instance of help-seeking </w:t>
            </w:r>
          </w:p>
        </w:tc>
      </w:tr>
      <w:tr w:rsidR="00F50F21" w:rsidRPr="00F50F21" w14:paraId="3D08AC33" w14:textId="77777777" w:rsidTr="00FF369E">
        <w:trPr>
          <w:trHeight w:val="680"/>
        </w:trPr>
        <w:tc>
          <w:tcPr>
            <w:tcW w:w="2335" w:type="dxa"/>
            <w:vMerge/>
            <w:hideMark/>
          </w:tcPr>
          <w:p w14:paraId="0EC566A3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45FF216E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Treatment uncertainty</w:t>
            </w:r>
          </w:p>
        </w:tc>
        <w:tc>
          <w:tcPr>
            <w:tcW w:w="3436" w:type="dxa"/>
            <w:hideMark/>
          </w:tcPr>
          <w:p w14:paraId="67B244DC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Uncertainty about available treatment/management options</w:t>
            </w:r>
          </w:p>
        </w:tc>
      </w:tr>
      <w:tr w:rsidR="00F50F21" w:rsidRPr="00F50F21" w14:paraId="0C4A8C32" w14:textId="77777777" w:rsidTr="00FF369E">
        <w:trPr>
          <w:trHeight w:val="1191"/>
        </w:trPr>
        <w:tc>
          <w:tcPr>
            <w:tcW w:w="2335" w:type="dxa"/>
            <w:vMerge/>
            <w:hideMark/>
          </w:tcPr>
          <w:p w14:paraId="10C2F92C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22DDBBE4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Ensure medication continuity</w:t>
            </w:r>
          </w:p>
        </w:tc>
        <w:tc>
          <w:tcPr>
            <w:tcW w:w="3436" w:type="dxa"/>
            <w:hideMark/>
          </w:tcPr>
          <w:p w14:paraId="2F7DE86E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Providing continuity of medication (i.e., ensuring that access to hormonal medication is maintained)</w:t>
            </w:r>
          </w:p>
        </w:tc>
      </w:tr>
      <w:tr w:rsidR="00F50F21" w:rsidRPr="00F50F21" w14:paraId="7136EA58" w14:textId="77777777" w:rsidTr="00FF369E">
        <w:trPr>
          <w:trHeight w:val="624"/>
        </w:trPr>
        <w:tc>
          <w:tcPr>
            <w:tcW w:w="2335" w:type="dxa"/>
            <w:vMerge/>
            <w:hideMark/>
          </w:tcPr>
          <w:p w14:paraId="22F1118A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153A9787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Securing time off work</w:t>
            </w:r>
          </w:p>
        </w:tc>
        <w:tc>
          <w:tcPr>
            <w:tcW w:w="3436" w:type="dxa"/>
            <w:hideMark/>
          </w:tcPr>
          <w:p w14:paraId="03D3D8F5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Support from HCP(s) in securing time off of work</w:t>
            </w:r>
          </w:p>
        </w:tc>
      </w:tr>
      <w:tr w:rsidR="00F50F21" w:rsidRPr="00F50F21" w14:paraId="5E6171C0" w14:textId="77777777" w:rsidTr="00FF369E">
        <w:trPr>
          <w:trHeight w:val="1984"/>
        </w:trPr>
        <w:tc>
          <w:tcPr>
            <w:tcW w:w="2335" w:type="dxa"/>
            <w:vMerge w:val="restart"/>
            <w:hideMark/>
          </w:tcPr>
          <w:p w14:paraId="62C92CC6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Signposting or referral to additional resources or sources of help</w:t>
            </w:r>
          </w:p>
        </w:tc>
        <w:tc>
          <w:tcPr>
            <w:tcW w:w="2984" w:type="dxa"/>
            <w:hideMark/>
          </w:tcPr>
          <w:p w14:paraId="5AC79D0B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HCP(s) providing additional information</w:t>
            </w:r>
          </w:p>
        </w:tc>
        <w:tc>
          <w:tcPr>
            <w:tcW w:w="3436" w:type="dxa"/>
            <w:hideMark/>
          </w:tcPr>
          <w:p w14:paraId="36E0852A" w14:textId="1C537A76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HCP(s) providing in-appointment information or recommendations of or referrals to other sources of information about premenstrual symptoms and disorders (incl</w:t>
            </w:r>
            <w:r w:rsidR="00FF369E"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uding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 symptoms, treatment/management options)</w:t>
            </w:r>
          </w:p>
        </w:tc>
      </w:tr>
      <w:tr w:rsidR="00F50F21" w:rsidRPr="00F50F21" w14:paraId="0B98FCB6" w14:textId="77777777" w:rsidTr="00FF369E">
        <w:trPr>
          <w:trHeight w:val="907"/>
        </w:trPr>
        <w:tc>
          <w:tcPr>
            <w:tcW w:w="2335" w:type="dxa"/>
            <w:vMerge/>
            <w:hideMark/>
          </w:tcPr>
          <w:p w14:paraId="5B55B641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023DBDD9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HCP(s) providing advice</w:t>
            </w:r>
          </w:p>
        </w:tc>
        <w:tc>
          <w:tcPr>
            <w:tcW w:w="3436" w:type="dxa"/>
            <w:hideMark/>
          </w:tcPr>
          <w:p w14:paraId="15A8E655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HCP(s) providing advice on how to manage symptoms through lifestyle changes</w:t>
            </w:r>
          </w:p>
        </w:tc>
      </w:tr>
      <w:tr w:rsidR="00F50F21" w:rsidRPr="00F50F21" w14:paraId="0A244033" w14:textId="77777777" w:rsidTr="00FF369E">
        <w:trPr>
          <w:trHeight w:val="964"/>
        </w:trPr>
        <w:tc>
          <w:tcPr>
            <w:tcW w:w="2335" w:type="dxa"/>
            <w:vMerge/>
            <w:hideMark/>
          </w:tcPr>
          <w:p w14:paraId="07239495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7B07D006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HCP(s) providing an onward referral</w:t>
            </w:r>
          </w:p>
        </w:tc>
        <w:tc>
          <w:tcPr>
            <w:tcW w:w="3436" w:type="dxa"/>
            <w:hideMark/>
          </w:tcPr>
          <w:p w14:paraId="75C46359" w14:textId="2C74551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HCP(s) referring the patient to a relevant medical specialist (e.g., a gynecologist)</w:t>
            </w:r>
          </w:p>
        </w:tc>
      </w:tr>
      <w:tr w:rsidR="00F50F21" w:rsidRPr="00F50F21" w14:paraId="38404B25" w14:textId="77777777" w:rsidTr="00FF369E">
        <w:trPr>
          <w:trHeight w:val="1247"/>
        </w:trPr>
        <w:tc>
          <w:tcPr>
            <w:tcW w:w="2335" w:type="dxa"/>
            <w:vMerge/>
            <w:hideMark/>
          </w:tcPr>
          <w:p w14:paraId="2BBFA98A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72D7D1C5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HCP(s) signposting to sources of support</w:t>
            </w:r>
          </w:p>
        </w:tc>
        <w:tc>
          <w:tcPr>
            <w:tcW w:w="3436" w:type="dxa"/>
            <w:hideMark/>
          </w:tcPr>
          <w:p w14:paraId="5C976D13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HCP(s) providing recommendations of or referrals to other sources of support (e.g., support groups/services)</w:t>
            </w:r>
          </w:p>
        </w:tc>
      </w:tr>
      <w:tr w:rsidR="00F50F21" w:rsidRPr="00F50F21" w14:paraId="5D04DBDD" w14:textId="77777777" w:rsidTr="00FF369E">
        <w:trPr>
          <w:trHeight w:val="1247"/>
        </w:trPr>
        <w:tc>
          <w:tcPr>
            <w:tcW w:w="2335" w:type="dxa"/>
            <w:vMerge/>
            <w:hideMark/>
          </w:tcPr>
          <w:p w14:paraId="158F8ABC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3EC9FBEE" w14:textId="4911F18E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Info</w:t>
            </w:r>
            <w:r w:rsidR="00FF369E" w:rsidRPr="00FF369E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rmation</w:t>
            </w: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 xml:space="preserve"> on symptom frequency</w:t>
            </w:r>
          </w:p>
        </w:tc>
        <w:tc>
          <w:tcPr>
            <w:tcW w:w="3436" w:type="dxa"/>
            <w:hideMark/>
          </w:tcPr>
          <w:p w14:paraId="65D2A4B0" w14:textId="0BF19736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More information provided regarding how common symptoms are in women and people assigned </w:t>
            </w:r>
            <w:r w:rsidR="00FF369E"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female at birth</w:t>
            </w:r>
          </w:p>
        </w:tc>
      </w:tr>
      <w:tr w:rsidR="00F50F21" w:rsidRPr="00F50F21" w14:paraId="22898889" w14:textId="77777777" w:rsidTr="00FF369E">
        <w:trPr>
          <w:trHeight w:val="1247"/>
        </w:trPr>
        <w:tc>
          <w:tcPr>
            <w:tcW w:w="2335" w:type="dxa"/>
            <w:vMerge/>
            <w:hideMark/>
          </w:tcPr>
          <w:p w14:paraId="1E7384A7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50B4CC90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Patient packs</w:t>
            </w:r>
          </w:p>
        </w:tc>
        <w:tc>
          <w:tcPr>
            <w:tcW w:w="3436" w:type="dxa"/>
            <w:hideMark/>
          </w:tcPr>
          <w:p w14:paraId="43189E9B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Request for patient packs (i.e., with information, additional sources of help) to be provided by HCP(s)</w:t>
            </w:r>
          </w:p>
        </w:tc>
      </w:tr>
      <w:tr w:rsidR="00F50F21" w:rsidRPr="00F50F21" w14:paraId="0317D893" w14:textId="77777777" w:rsidTr="00FF369E">
        <w:trPr>
          <w:trHeight w:val="1020"/>
        </w:trPr>
        <w:tc>
          <w:tcPr>
            <w:tcW w:w="2335" w:type="dxa"/>
            <w:vMerge w:val="restart"/>
            <w:hideMark/>
          </w:tcPr>
          <w:p w14:paraId="1147BCA6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Wider healthcare system improvements</w:t>
            </w:r>
          </w:p>
        </w:tc>
        <w:tc>
          <w:tcPr>
            <w:tcW w:w="2984" w:type="dxa"/>
            <w:hideMark/>
          </w:tcPr>
          <w:p w14:paraId="081CEDB9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Decreased wait time</w:t>
            </w:r>
          </w:p>
        </w:tc>
        <w:tc>
          <w:tcPr>
            <w:tcW w:w="3436" w:type="dxa"/>
            <w:hideMark/>
          </w:tcPr>
          <w:p w14:paraId="58D87546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The speed of an onward referral or time between appointments decreasing</w:t>
            </w:r>
          </w:p>
        </w:tc>
      </w:tr>
      <w:tr w:rsidR="00F50F21" w:rsidRPr="00F50F21" w14:paraId="7FE577CD" w14:textId="77777777" w:rsidTr="00FF369E">
        <w:trPr>
          <w:trHeight w:val="454"/>
        </w:trPr>
        <w:tc>
          <w:tcPr>
            <w:tcW w:w="2335" w:type="dxa"/>
            <w:vMerge/>
            <w:hideMark/>
          </w:tcPr>
          <w:p w14:paraId="44DC2039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4BCCF39D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Appointment time</w:t>
            </w:r>
          </w:p>
        </w:tc>
        <w:tc>
          <w:tcPr>
            <w:tcW w:w="3436" w:type="dxa"/>
            <w:hideMark/>
          </w:tcPr>
          <w:p w14:paraId="10AAB4C4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Longer appointment with HCP(s)</w:t>
            </w:r>
          </w:p>
        </w:tc>
      </w:tr>
      <w:tr w:rsidR="00F50F21" w:rsidRPr="00F50F21" w14:paraId="2BDD3D2E" w14:textId="77777777" w:rsidTr="00FF369E">
        <w:trPr>
          <w:trHeight w:val="964"/>
        </w:trPr>
        <w:tc>
          <w:tcPr>
            <w:tcW w:w="2335" w:type="dxa"/>
            <w:vMerge/>
            <w:hideMark/>
          </w:tcPr>
          <w:p w14:paraId="2131E0F2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118F65EE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Improve HCP(s) access</w:t>
            </w:r>
          </w:p>
        </w:tc>
        <w:tc>
          <w:tcPr>
            <w:tcW w:w="3436" w:type="dxa"/>
            <w:hideMark/>
          </w:tcPr>
          <w:p w14:paraId="45460FE9" w14:textId="41D81676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Making it easier to make an appointment with or contact  HCP(s)</w:t>
            </w:r>
          </w:p>
        </w:tc>
      </w:tr>
      <w:tr w:rsidR="00F50F21" w:rsidRPr="00F50F21" w14:paraId="36816EFA" w14:textId="77777777" w:rsidTr="00FF369E">
        <w:trPr>
          <w:trHeight w:val="737"/>
        </w:trPr>
        <w:tc>
          <w:tcPr>
            <w:tcW w:w="2335" w:type="dxa"/>
            <w:vMerge/>
            <w:hideMark/>
          </w:tcPr>
          <w:p w14:paraId="6180D7E3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26E718ED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HCP(s) continuity</w:t>
            </w:r>
          </w:p>
        </w:tc>
        <w:tc>
          <w:tcPr>
            <w:tcW w:w="3436" w:type="dxa"/>
            <w:hideMark/>
          </w:tcPr>
          <w:p w14:paraId="0AB40070" w14:textId="70674D44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Continuity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 of the same HCP(s) across appointments</w:t>
            </w:r>
          </w:p>
        </w:tc>
      </w:tr>
      <w:tr w:rsidR="00F50F21" w:rsidRPr="00F50F21" w14:paraId="34AB820B" w14:textId="77777777" w:rsidTr="00FF369E">
        <w:trPr>
          <w:trHeight w:val="964"/>
        </w:trPr>
        <w:tc>
          <w:tcPr>
            <w:tcW w:w="2335" w:type="dxa"/>
            <w:vMerge/>
            <w:hideMark/>
          </w:tcPr>
          <w:p w14:paraId="1E8B3FB2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5F173F18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Specific treatment pathways</w:t>
            </w:r>
          </w:p>
        </w:tc>
        <w:tc>
          <w:tcPr>
            <w:tcW w:w="3436" w:type="dxa"/>
            <w:hideMark/>
          </w:tcPr>
          <w:p w14:paraId="19DC54BC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Specific treatment pathway for premenstrual symptoms/disorders</w:t>
            </w:r>
          </w:p>
        </w:tc>
      </w:tr>
      <w:tr w:rsidR="00F50F21" w:rsidRPr="00F50F21" w14:paraId="76F94E6B" w14:textId="77777777" w:rsidTr="00FF369E">
        <w:trPr>
          <w:trHeight w:val="964"/>
        </w:trPr>
        <w:tc>
          <w:tcPr>
            <w:tcW w:w="2335" w:type="dxa"/>
            <w:vMerge/>
            <w:hideMark/>
          </w:tcPr>
          <w:p w14:paraId="32A8C05B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0EE82D2A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Self-referral to specialist care</w:t>
            </w:r>
          </w:p>
        </w:tc>
        <w:tc>
          <w:tcPr>
            <w:tcW w:w="3436" w:type="dxa"/>
            <w:hideMark/>
          </w:tcPr>
          <w:p w14:paraId="7C197062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Available pathways to enable self-referral to specialist services</w:t>
            </w:r>
          </w:p>
        </w:tc>
      </w:tr>
      <w:tr w:rsidR="00F50F21" w:rsidRPr="00F50F21" w14:paraId="3806F484" w14:textId="77777777" w:rsidTr="00FF369E">
        <w:trPr>
          <w:trHeight w:val="964"/>
        </w:trPr>
        <w:tc>
          <w:tcPr>
            <w:tcW w:w="2335" w:type="dxa"/>
            <w:vMerge/>
            <w:hideMark/>
          </w:tcPr>
          <w:p w14:paraId="55425196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6C40C4ED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Transparent referral decision making</w:t>
            </w:r>
          </w:p>
        </w:tc>
        <w:tc>
          <w:tcPr>
            <w:tcW w:w="3436" w:type="dxa"/>
            <w:hideMark/>
          </w:tcPr>
          <w:p w14:paraId="0BCFA559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Explanation of why referrals to specialist services have not been accepted</w:t>
            </w:r>
          </w:p>
        </w:tc>
      </w:tr>
      <w:tr w:rsidR="00F50F21" w:rsidRPr="00F50F21" w14:paraId="298C8FA5" w14:textId="77777777" w:rsidTr="00FF369E">
        <w:trPr>
          <w:trHeight w:val="850"/>
        </w:trPr>
        <w:tc>
          <w:tcPr>
            <w:tcW w:w="2335" w:type="dxa"/>
            <w:vMerge w:val="restart"/>
            <w:hideMark/>
          </w:tcPr>
          <w:p w14:paraId="7DDF33BB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Patient role/voice and preferences</w:t>
            </w:r>
          </w:p>
        </w:tc>
        <w:tc>
          <w:tcPr>
            <w:tcW w:w="2984" w:type="dxa"/>
            <w:hideMark/>
          </w:tcPr>
          <w:p w14:paraId="76D08D95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Preference for face to face appointments</w:t>
            </w:r>
          </w:p>
        </w:tc>
        <w:tc>
          <w:tcPr>
            <w:tcW w:w="3436" w:type="dxa"/>
            <w:hideMark/>
          </w:tcPr>
          <w:p w14:paraId="39D488B0" w14:textId="203A6408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Request for more opportunity for or preference for face-to-face </w:t>
            </w:r>
            <w:r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conversation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/appointment</w:t>
            </w:r>
          </w:p>
        </w:tc>
      </w:tr>
      <w:tr w:rsidR="00F50F21" w:rsidRPr="00F50F21" w14:paraId="218FDBDE" w14:textId="77777777" w:rsidTr="00FF369E">
        <w:trPr>
          <w:trHeight w:val="737"/>
        </w:trPr>
        <w:tc>
          <w:tcPr>
            <w:tcW w:w="2335" w:type="dxa"/>
            <w:vMerge/>
            <w:hideMark/>
          </w:tcPr>
          <w:p w14:paraId="106F8044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20986395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Encouraging shared care decision making</w:t>
            </w:r>
          </w:p>
        </w:tc>
        <w:tc>
          <w:tcPr>
            <w:tcW w:w="3436" w:type="dxa"/>
            <w:hideMark/>
          </w:tcPr>
          <w:p w14:paraId="11310B6C" w14:textId="79941AE1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Perceived lack of shared decision making</w:t>
            </w:r>
          </w:p>
        </w:tc>
      </w:tr>
      <w:tr w:rsidR="00F50F21" w:rsidRPr="00F50F21" w14:paraId="075A2F82" w14:textId="77777777" w:rsidTr="00FF369E">
        <w:trPr>
          <w:trHeight w:val="964"/>
        </w:trPr>
        <w:tc>
          <w:tcPr>
            <w:tcW w:w="2335" w:type="dxa"/>
            <w:vMerge/>
            <w:hideMark/>
          </w:tcPr>
          <w:p w14:paraId="26F29EE1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44C5DF4D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Respect treatment decisions</w:t>
            </w:r>
          </w:p>
        </w:tc>
        <w:tc>
          <w:tcPr>
            <w:tcW w:w="3436" w:type="dxa"/>
            <w:hideMark/>
          </w:tcPr>
          <w:p w14:paraId="76146456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HCP(s) respecting the patient's decision not to use certain treatments</w:t>
            </w:r>
          </w:p>
        </w:tc>
      </w:tr>
      <w:tr w:rsidR="00F50F21" w:rsidRPr="00F50F21" w14:paraId="093D93DC" w14:textId="77777777" w:rsidTr="00FF369E">
        <w:trPr>
          <w:trHeight w:val="794"/>
        </w:trPr>
        <w:tc>
          <w:tcPr>
            <w:tcW w:w="2335" w:type="dxa"/>
            <w:vMerge/>
            <w:hideMark/>
          </w:tcPr>
          <w:p w14:paraId="29DD2FDF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258246D8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Preference for female HCP(s)</w:t>
            </w:r>
          </w:p>
        </w:tc>
        <w:tc>
          <w:tcPr>
            <w:tcW w:w="3436" w:type="dxa"/>
            <w:hideMark/>
          </w:tcPr>
          <w:p w14:paraId="11E4953A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Preference expressed to be seen by a female HCP(s)</w:t>
            </w:r>
          </w:p>
        </w:tc>
      </w:tr>
      <w:tr w:rsidR="00F50F21" w:rsidRPr="00F50F21" w14:paraId="75CA5978" w14:textId="77777777" w:rsidTr="00FF369E">
        <w:trPr>
          <w:trHeight w:val="1304"/>
        </w:trPr>
        <w:tc>
          <w:tcPr>
            <w:tcW w:w="2335" w:type="dxa"/>
            <w:vMerge/>
            <w:hideMark/>
          </w:tcPr>
          <w:p w14:paraId="1A5E24D5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28B7C4EA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Consider patient gathered information</w:t>
            </w:r>
          </w:p>
        </w:tc>
        <w:tc>
          <w:tcPr>
            <w:tcW w:w="3436" w:type="dxa"/>
            <w:hideMark/>
          </w:tcPr>
          <w:p w14:paraId="2D0A0E10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HCP(s) takes information patient has gathered from informal sources seriously (e.g., from online)</w:t>
            </w:r>
          </w:p>
        </w:tc>
      </w:tr>
      <w:tr w:rsidR="00F50F21" w:rsidRPr="00F50F21" w14:paraId="23AE9E9F" w14:textId="77777777" w:rsidTr="00FF369E">
        <w:trPr>
          <w:trHeight w:val="737"/>
        </w:trPr>
        <w:tc>
          <w:tcPr>
            <w:tcW w:w="2335" w:type="dxa"/>
            <w:vMerge/>
            <w:hideMark/>
          </w:tcPr>
          <w:p w14:paraId="6ED752BE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558E307E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Safety plan</w:t>
            </w:r>
          </w:p>
        </w:tc>
        <w:tc>
          <w:tcPr>
            <w:tcW w:w="3436" w:type="dxa"/>
            <w:hideMark/>
          </w:tcPr>
          <w:p w14:paraId="4AE73A26" w14:textId="77777777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Co-design of safety plan between HCP(s) and patient</w:t>
            </w:r>
          </w:p>
        </w:tc>
      </w:tr>
      <w:tr w:rsidR="00F50F21" w:rsidRPr="00F50F21" w14:paraId="58A114F1" w14:textId="77777777" w:rsidTr="00FF369E">
        <w:trPr>
          <w:trHeight w:val="1247"/>
        </w:trPr>
        <w:tc>
          <w:tcPr>
            <w:tcW w:w="2335" w:type="dxa"/>
            <w:vMerge/>
            <w:hideMark/>
          </w:tcPr>
          <w:p w14:paraId="7D07F2EE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984" w:type="dxa"/>
            <w:hideMark/>
          </w:tcPr>
          <w:p w14:paraId="34FF8501" w14:textId="77777777" w:rsidR="00F50F21" w:rsidRPr="00F50F21" w:rsidRDefault="00F50F21" w:rsidP="00F50F21">
            <w:pPr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Times New Roman"/>
                <w:color w:val="000000"/>
                <w:kern w:val="0"/>
                <w:lang w:eastAsia="en-GB"/>
                <w14:ligatures w14:val="none"/>
              </w:rPr>
              <w:t>Ability to provide information prior to appointment</w:t>
            </w:r>
          </w:p>
        </w:tc>
        <w:tc>
          <w:tcPr>
            <w:tcW w:w="3436" w:type="dxa"/>
            <w:hideMark/>
          </w:tcPr>
          <w:p w14:paraId="499E4A9C" w14:textId="4A8702DC" w:rsidR="00F50F21" w:rsidRPr="00F50F21" w:rsidRDefault="00F50F21" w:rsidP="00F50F21">
            <w:pPr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</w:pP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Ability to contact HCP(s) prior to appointment</w:t>
            </w:r>
            <w:r w:rsidR="00FF369E"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 (e.g., via email or online form)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="00FF369E"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to provide 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details of symptoms and</w:t>
            </w:r>
            <w:r w:rsidR="00FF369E"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 their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 impact t</w:t>
            </w:r>
            <w:r w:rsidR="00FF369E" w:rsidRPr="00FF369E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>o</w:t>
            </w:r>
            <w:r w:rsidRPr="00F50F21">
              <w:rPr>
                <w:rFonts w:ascii="Roboto" w:eastAsia="Times New Roman" w:hAnsi="Roboto" w:cs="Arial"/>
                <w:color w:val="000000"/>
                <w:kern w:val="0"/>
                <w:lang w:eastAsia="en-GB"/>
                <w14:ligatures w14:val="none"/>
              </w:rPr>
              <w:t xml:space="preserve"> guide appointment</w:t>
            </w:r>
          </w:p>
        </w:tc>
      </w:tr>
    </w:tbl>
    <w:p w14:paraId="505A3D86" w14:textId="77777777" w:rsidR="00980B49" w:rsidRPr="00F50F21" w:rsidRDefault="00980B49"/>
    <w:sectPr w:rsidR="00980B49" w:rsidRPr="00F50F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070D"/>
    <w:rsid w:val="0023286C"/>
    <w:rsid w:val="004239D1"/>
    <w:rsid w:val="006771B1"/>
    <w:rsid w:val="008B716E"/>
    <w:rsid w:val="00980B49"/>
    <w:rsid w:val="009A3350"/>
    <w:rsid w:val="009C794B"/>
    <w:rsid w:val="00A8070D"/>
    <w:rsid w:val="00A83D09"/>
    <w:rsid w:val="00AB6093"/>
    <w:rsid w:val="00E23364"/>
    <w:rsid w:val="00F0790C"/>
    <w:rsid w:val="00F50F21"/>
    <w:rsid w:val="00FF3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ECB57"/>
  <w15:chartTrackingRefBased/>
  <w15:docId w15:val="{5D064C3A-4857-4A1D-8ACF-E0E03EF77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070D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07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07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07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07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07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07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07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07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07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07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07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07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07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07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07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07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07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07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07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07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07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07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07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07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07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07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07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07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070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50F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7993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1376</Words>
  <Characters>7849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Funnell</dc:creator>
  <cp:keywords/>
  <dc:description/>
  <cp:lastModifiedBy>Erin Funnell</cp:lastModifiedBy>
  <cp:revision>2</cp:revision>
  <dcterms:created xsi:type="dcterms:W3CDTF">2024-08-22T16:15:00Z</dcterms:created>
  <dcterms:modified xsi:type="dcterms:W3CDTF">2024-08-22T17:08:00Z</dcterms:modified>
</cp:coreProperties>
</file>