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BB4B3D" w14:textId="0A0908B8" w:rsidR="004F5D6F" w:rsidRDefault="004F5D6F" w:rsidP="004F5D6F">
      <w:pPr>
        <w:pStyle w:val="Title2"/>
        <w:spacing w:line="360" w:lineRule="auto"/>
      </w:pPr>
      <w:r>
        <w:t>SUPPORTING INFORMATION</w:t>
      </w:r>
    </w:p>
    <w:p w14:paraId="2D6FF792" w14:textId="77777777" w:rsidR="004F5D6F" w:rsidRDefault="004F5D6F" w:rsidP="004F5D6F">
      <w:pPr>
        <w:pStyle w:val="Title2"/>
        <w:spacing w:line="360" w:lineRule="auto"/>
      </w:pPr>
    </w:p>
    <w:p w14:paraId="03083EE9" w14:textId="69423ECC" w:rsidR="004F5D6F" w:rsidRPr="001D62F3" w:rsidRDefault="004F5D6F" w:rsidP="004F5D6F">
      <w:pPr>
        <w:pStyle w:val="Title2"/>
        <w:spacing w:line="360" w:lineRule="auto"/>
        <w:rPr>
          <w:b w:val="0"/>
          <w:color w:val="FF0000"/>
        </w:rPr>
      </w:pPr>
      <w:r w:rsidRPr="00E928B2">
        <w:t xml:space="preserve">Cell membrane mechanics using a simple-to-fabricate microwell chip and deep learning-assisted automated AFM analysis </w:t>
      </w:r>
    </w:p>
    <w:p w14:paraId="6E62173B" w14:textId="77777777" w:rsidR="004F5D6F" w:rsidRPr="00A35E4A" w:rsidRDefault="004F5D6F" w:rsidP="004F5D6F">
      <w:pPr>
        <w:pStyle w:val="Tableofcontents"/>
        <w:spacing w:line="360" w:lineRule="auto"/>
      </w:pPr>
    </w:p>
    <w:p w14:paraId="4422212E" w14:textId="7BD63008" w:rsidR="004F5D6F" w:rsidRDefault="004F5D6F" w:rsidP="004F5D6F">
      <w:pPr>
        <w:pStyle w:val="AuthorsFull"/>
        <w:spacing w:line="360" w:lineRule="auto"/>
      </w:pPr>
      <w:r>
        <w:t>Nicholas Hallfors</w:t>
      </w:r>
      <w:r w:rsidRPr="00E928B2">
        <w:rPr>
          <w:vertAlign w:val="superscript"/>
        </w:rPr>
        <w:t>1,2</w:t>
      </w:r>
      <w:r>
        <w:rPr>
          <w:vertAlign w:val="superscript"/>
        </w:rPr>
        <w:sym w:font="Symbol" w:char="F023"/>
      </w:r>
      <w:r w:rsidRPr="00E928B2">
        <w:rPr>
          <w:vertAlign w:val="superscript"/>
        </w:rPr>
        <w:t xml:space="preserve">, </w:t>
      </w:r>
      <w:proofErr w:type="spellStart"/>
      <w:r>
        <w:t>Charalampos</w:t>
      </w:r>
      <w:proofErr w:type="spellEnd"/>
      <w:r>
        <w:t xml:space="preserve"> Lamprou</w:t>
      </w:r>
      <w:r w:rsidRPr="00E928B2">
        <w:rPr>
          <w:vertAlign w:val="superscript"/>
        </w:rPr>
        <w:t>1</w:t>
      </w:r>
      <w:r>
        <w:rPr>
          <w:vertAlign w:val="superscript"/>
        </w:rPr>
        <w:sym w:font="Symbol" w:char="F023"/>
      </w:r>
      <w:r>
        <w:t xml:space="preserve">, </w:t>
      </w:r>
      <w:proofErr w:type="spellStart"/>
      <w:r>
        <w:t>Shaohong</w:t>
      </w:r>
      <w:proofErr w:type="spellEnd"/>
      <w:r>
        <w:t xml:space="preserve"> Luo</w:t>
      </w:r>
      <w:r w:rsidRPr="00E928B2">
        <w:rPr>
          <w:vertAlign w:val="superscript"/>
        </w:rPr>
        <w:t>1</w:t>
      </w:r>
      <w:r>
        <w:t>, Sara</w:t>
      </w:r>
      <w:r w:rsidR="00744CF0">
        <w:t xml:space="preserve"> Awni</w:t>
      </w:r>
      <w:r>
        <w:t xml:space="preserve"> Alkhatib</w:t>
      </w:r>
      <w:r w:rsidRPr="00E928B2">
        <w:rPr>
          <w:vertAlign w:val="superscript"/>
        </w:rPr>
        <w:t>1,3</w:t>
      </w:r>
      <w:r>
        <w:t xml:space="preserve">, </w:t>
      </w:r>
      <w:proofErr w:type="spellStart"/>
      <w:r>
        <w:t>Jiranuwat</w:t>
      </w:r>
      <w:proofErr w:type="spellEnd"/>
      <w:r>
        <w:t xml:space="preserve"> Sapudom</w:t>
      </w:r>
      <w:r w:rsidRPr="00E928B2">
        <w:rPr>
          <w:vertAlign w:val="superscript"/>
        </w:rPr>
        <w:t>4</w:t>
      </w:r>
      <w:r>
        <w:t>, Cyril Aubry</w:t>
      </w:r>
      <w:r w:rsidRPr="00E928B2">
        <w:rPr>
          <w:vertAlign w:val="superscript"/>
        </w:rPr>
        <w:t>5</w:t>
      </w:r>
      <w:r>
        <w:t>, Jawaher Alhammadi</w:t>
      </w:r>
      <w:r w:rsidRPr="00E928B2">
        <w:rPr>
          <w:vertAlign w:val="superscript"/>
        </w:rPr>
        <w:t>1</w:t>
      </w:r>
      <w:r>
        <w:t>, Vincent Chan</w:t>
      </w:r>
      <w:r w:rsidRPr="00E928B2">
        <w:rPr>
          <w:vertAlign w:val="superscript"/>
        </w:rPr>
        <w:t>1,2</w:t>
      </w:r>
      <w:r>
        <w:t>, Cesare Stefanini</w:t>
      </w:r>
      <w:r w:rsidRPr="00E928B2">
        <w:rPr>
          <w:vertAlign w:val="superscript"/>
        </w:rPr>
        <w:t>6</w:t>
      </w:r>
      <w:r>
        <w:t>, Jeremy Teo</w:t>
      </w:r>
      <w:r w:rsidRPr="00E928B2">
        <w:rPr>
          <w:vertAlign w:val="superscript"/>
        </w:rPr>
        <w:t>4</w:t>
      </w:r>
      <w:r>
        <w:t xml:space="preserve">, </w:t>
      </w:r>
      <w:proofErr w:type="spellStart"/>
      <w:r>
        <w:t>Leontios</w:t>
      </w:r>
      <w:proofErr w:type="spellEnd"/>
      <w:r>
        <w:t xml:space="preserve"> Hadjileontiadis</w:t>
      </w:r>
      <w:r w:rsidRPr="00E928B2">
        <w:rPr>
          <w:vertAlign w:val="superscript"/>
        </w:rPr>
        <w:t xml:space="preserve">1,2,7*, </w:t>
      </w:r>
      <w:r>
        <w:t>Anna-Maria Pappa</w:t>
      </w:r>
      <w:r w:rsidRPr="00E928B2">
        <w:rPr>
          <w:vertAlign w:val="superscript"/>
        </w:rPr>
        <w:t>1,2,3</w:t>
      </w:r>
      <w:r>
        <w:rPr>
          <w:vertAlign w:val="superscript"/>
        </w:rPr>
        <w:t>,4</w:t>
      </w:r>
      <w:r w:rsidRPr="00E928B2">
        <w:rPr>
          <w:vertAlign w:val="superscript"/>
        </w:rPr>
        <w:t>*</w:t>
      </w:r>
    </w:p>
    <w:p w14:paraId="6C5FBDF2" w14:textId="77777777" w:rsidR="004F5D6F" w:rsidRDefault="004F5D6F" w:rsidP="004F5D6F">
      <w:pPr>
        <w:pStyle w:val="AuthorsFull"/>
        <w:spacing w:line="360" w:lineRule="auto"/>
      </w:pPr>
    </w:p>
    <w:p w14:paraId="3006DDC2" w14:textId="77777777" w:rsidR="004F5D6F" w:rsidRPr="009542B7" w:rsidRDefault="004F5D6F" w:rsidP="004F5D6F">
      <w:pPr>
        <w:pStyle w:val="AuthorsFull"/>
        <w:spacing w:line="360" w:lineRule="auto"/>
        <w:rPr>
          <w:i w:val="0"/>
          <w:iCs/>
        </w:rPr>
      </w:pPr>
      <w:r w:rsidRPr="009542B7">
        <w:rPr>
          <w:i w:val="0"/>
          <w:iCs/>
        </w:rPr>
        <w:t>1 Department of Biomedical Engineering</w:t>
      </w:r>
      <w:r>
        <w:rPr>
          <w:i w:val="0"/>
          <w:iCs/>
        </w:rPr>
        <w:t xml:space="preserve"> and Biotechnology</w:t>
      </w:r>
      <w:r w:rsidRPr="009542B7">
        <w:rPr>
          <w:i w:val="0"/>
          <w:iCs/>
        </w:rPr>
        <w:t>, Khalifa University, Abu Dhabi,</w:t>
      </w:r>
      <w:r>
        <w:rPr>
          <w:i w:val="0"/>
          <w:iCs/>
        </w:rPr>
        <w:t xml:space="preserve"> </w:t>
      </w:r>
      <w:r w:rsidRPr="00427112">
        <w:rPr>
          <w:i w:val="0"/>
          <w:iCs/>
        </w:rPr>
        <w:t xml:space="preserve">P.O. Box </w:t>
      </w:r>
      <w:proofErr w:type="gramStart"/>
      <w:r w:rsidRPr="00427112">
        <w:rPr>
          <w:i w:val="0"/>
          <w:iCs/>
        </w:rPr>
        <w:t xml:space="preserve">127788, </w:t>
      </w:r>
      <w:r w:rsidRPr="009542B7">
        <w:rPr>
          <w:i w:val="0"/>
          <w:iCs/>
        </w:rPr>
        <w:t xml:space="preserve"> UAE</w:t>
      </w:r>
      <w:proofErr w:type="gramEnd"/>
    </w:p>
    <w:p w14:paraId="12762416" w14:textId="77777777" w:rsidR="004F5D6F" w:rsidRPr="009542B7" w:rsidRDefault="004F5D6F" w:rsidP="004F5D6F">
      <w:pPr>
        <w:pStyle w:val="AuthorsFull"/>
        <w:spacing w:line="360" w:lineRule="auto"/>
        <w:rPr>
          <w:i w:val="0"/>
          <w:iCs/>
        </w:rPr>
      </w:pPr>
      <w:r w:rsidRPr="009542B7">
        <w:rPr>
          <w:i w:val="0"/>
          <w:iCs/>
        </w:rPr>
        <w:t xml:space="preserve">2 Healthcare Engineering Innovation </w:t>
      </w:r>
      <w:r>
        <w:rPr>
          <w:i w:val="0"/>
          <w:iCs/>
        </w:rPr>
        <w:t>Group</w:t>
      </w:r>
      <w:r w:rsidRPr="009542B7">
        <w:rPr>
          <w:i w:val="0"/>
          <w:iCs/>
        </w:rPr>
        <w:t>, Khalifa University, Abu Dhabi,</w:t>
      </w:r>
      <w:r>
        <w:rPr>
          <w:i w:val="0"/>
          <w:iCs/>
        </w:rPr>
        <w:t xml:space="preserve"> </w:t>
      </w:r>
      <w:r w:rsidRPr="00427112">
        <w:rPr>
          <w:i w:val="0"/>
          <w:iCs/>
        </w:rPr>
        <w:t>P.O. Box 127788,</w:t>
      </w:r>
      <w:r w:rsidRPr="009542B7">
        <w:rPr>
          <w:i w:val="0"/>
          <w:iCs/>
        </w:rPr>
        <w:t xml:space="preserve"> UAE</w:t>
      </w:r>
    </w:p>
    <w:p w14:paraId="595313D7" w14:textId="77777777" w:rsidR="004F5D6F" w:rsidRPr="009542B7" w:rsidRDefault="004F5D6F" w:rsidP="004F5D6F">
      <w:pPr>
        <w:pStyle w:val="AuthorsFull"/>
        <w:spacing w:line="360" w:lineRule="auto"/>
        <w:rPr>
          <w:i w:val="0"/>
          <w:iCs/>
        </w:rPr>
      </w:pPr>
      <w:r w:rsidRPr="009542B7">
        <w:rPr>
          <w:i w:val="0"/>
          <w:iCs/>
        </w:rPr>
        <w:t xml:space="preserve">3 Center for Catalysis and Separations, Khalifa University, Abu Dhabi, </w:t>
      </w:r>
      <w:r w:rsidRPr="00427112">
        <w:rPr>
          <w:i w:val="0"/>
          <w:iCs/>
        </w:rPr>
        <w:t>P.O. Box 127788,</w:t>
      </w:r>
      <w:r w:rsidRPr="009542B7">
        <w:rPr>
          <w:i w:val="0"/>
          <w:iCs/>
        </w:rPr>
        <w:t xml:space="preserve"> UAE</w:t>
      </w:r>
    </w:p>
    <w:p w14:paraId="632D139E" w14:textId="77777777" w:rsidR="004F5D6F" w:rsidRPr="009542B7" w:rsidRDefault="004F5D6F" w:rsidP="004F5D6F">
      <w:pPr>
        <w:pStyle w:val="AuthorsFull"/>
        <w:spacing w:line="360" w:lineRule="auto"/>
        <w:rPr>
          <w:i w:val="0"/>
          <w:iCs/>
        </w:rPr>
      </w:pPr>
      <w:r>
        <w:rPr>
          <w:i w:val="0"/>
          <w:iCs/>
        </w:rPr>
        <w:t xml:space="preserve">4 </w:t>
      </w:r>
      <w:r w:rsidRPr="009542B7">
        <w:rPr>
          <w:i w:val="0"/>
          <w:iCs/>
        </w:rPr>
        <w:t>Division of Engineering, New York University Abu Dhabi, Abu Dhabi, UAE</w:t>
      </w:r>
    </w:p>
    <w:p w14:paraId="53567F8C" w14:textId="77777777" w:rsidR="004F5D6F" w:rsidRPr="009542B7" w:rsidRDefault="004F5D6F" w:rsidP="004F5D6F">
      <w:pPr>
        <w:pStyle w:val="AuthorsFull"/>
        <w:spacing w:line="360" w:lineRule="auto"/>
        <w:rPr>
          <w:i w:val="0"/>
          <w:iCs/>
        </w:rPr>
      </w:pPr>
      <w:r w:rsidRPr="009542B7">
        <w:rPr>
          <w:i w:val="0"/>
          <w:iCs/>
        </w:rPr>
        <w:t>5 Research Laboratories, Khalifa University, Abu Dhabi,</w:t>
      </w:r>
      <w:r w:rsidRPr="00427112">
        <w:rPr>
          <w:i w:val="0"/>
          <w:iCs/>
        </w:rPr>
        <w:t xml:space="preserve"> P.O. Box 127788,</w:t>
      </w:r>
      <w:r w:rsidRPr="009542B7">
        <w:rPr>
          <w:i w:val="0"/>
          <w:iCs/>
        </w:rPr>
        <w:t xml:space="preserve"> UAE</w:t>
      </w:r>
    </w:p>
    <w:p w14:paraId="3867EDF5" w14:textId="77777777" w:rsidR="004F5D6F" w:rsidRPr="00EB4366" w:rsidRDefault="004F5D6F" w:rsidP="004F5D6F">
      <w:pPr>
        <w:pStyle w:val="AuthorsFull"/>
        <w:spacing w:line="360" w:lineRule="auto"/>
        <w:rPr>
          <w:i w:val="0"/>
          <w:iCs/>
          <w:lang w:val="it-IT"/>
        </w:rPr>
      </w:pPr>
      <w:r w:rsidRPr="009542B7">
        <w:rPr>
          <w:i w:val="0"/>
          <w:iCs/>
        </w:rPr>
        <w:t xml:space="preserve"> </w:t>
      </w:r>
      <w:r w:rsidRPr="00EB4366">
        <w:rPr>
          <w:i w:val="0"/>
          <w:iCs/>
          <w:lang w:val="it-IT"/>
        </w:rPr>
        <w:t>UAE</w:t>
      </w:r>
    </w:p>
    <w:p w14:paraId="0620B084" w14:textId="77777777" w:rsidR="004F5D6F" w:rsidRPr="009542B7" w:rsidRDefault="004F5D6F" w:rsidP="004F5D6F">
      <w:pPr>
        <w:pStyle w:val="AuthorsFull"/>
        <w:spacing w:line="360" w:lineRule="auto"/>
        <w:rPr>
          <w:i w:val="0"/>
          <w:iCs/>
          <w:lang w:val="it-IT"/>
        </w:rPr>
      </w:pPr>
      <w:r w:rsidRPr="009542B7">
        <w:rPr>
          <w:i w:val="0"/>
          <w:iCs/>
          <w:lang w:val="it-IT"/>
        </w:rPr>
        <w:t xml:space="preserve">6 </w:t>
      </w:r>
      <w:proofErr w:type="spellStart"/>
      <w:r w:rsidRPr="009542B7">
        <w:rPr>
          <w:i w:val="0"/>
          <w:iCs/>
          <w:lang w:val="it-IT"/>
        </w:rPr>
        <w:t>Biorobotics</w:t>
      </w:r>
      <w:proofErr w:type="spellEnd"/>
      <w:r w:rsidRPr="009542B7">
        <w:rPr>
          <w:i w:val="0"/>
          <w:iCs/>
          <w:lang w:val="it-IT"/>
        </w:rPr>
        <w:t xml:space="preserve"> Institute, Scuola Superiore Sant'Anna, Pisa, </w:t>
      </w:r>
      <w:proofErr w:type="spellStart"/>
      <w:r w:rsidRPr="009542B7">
        <w:rPr>
          <w:i w:val="0"/>
          <w:iCs/>
          <w:lang w:val="it-IT"/>
        </w:rPr>
        <w:t>Italy</w:t>
      </w:r>
      <w:proofErr w:type="spellEnd"/>
    </w:p>
    <w:p w14:paraId="2F2069A2" w14:textId="77777777" w:rsidR="004F5D6F" w:rsidRPr="009542B7" w:rsidRDefault="004F5D6F" w:rsidP="004F5D6F">
      <w:pPr>
        <w:pStyle w:val="AuthorsFull"/>
        <w:spacing w:line="360" w:lineRule="auto"/>
        <w:rPr>
          <w:i w:val="0"/>
          <w:iCs/>
        </w:rPr>
      </w:pPr>
      <w:r w:rsidRPr="009542B7">
        <w:rPr>
          <w:i w:val="0"/>
          <w:iCs/>
        </w:rPr>
        <w:t>7 Department of Department of Electrical and Computer Engineering, Aristotle University of Thessaloniki, Thessaloniki, Greece,</w:t>
      </w:r>
    </w:p>
    <w:p w14:paraId="09812FBE" w14:textId="77777777" w:rsidR="004F5D6F" w:rsidRDefault="004F5D6F" w:rsidP="004F5D6F">
      <w:pPr>
        <w:pStyle w:val="AuthorsFull"/>
        <w:spacing w:line="360" w:lineRule="auto"/>
      </w:pPr>
    </w:p>
    <w:p w14:paraId="3C112EDE" w14:textId="77777777" w:rsidR="004F5D6F" w:rsidRDefault="004F5D6F" w:rsidP="004F5D6F">
      <w:pPr>
        <w:pStyle w:val="AuthorsFull"/>
        <w:spacing w:line="360" w:lineRule="auto"/>
      </w:pPr>
      <w:r>
        <w:t>*</w:t>
      </w:r>
      <w:r w:rsidRPr="00A35E4A">
        <w:t xml:space="preserve"> Corresponding Author(s)</w:t>
      </w:r>
      <w:r>
        <w:t>:</w:t>
      </w:r>
      <w:r w:rsidRPr="00E928B2">
        <w:t xml:space="preserve"> leontios.hadjileontiadis@ku.ac.ae, </w:t>
      </w:r>
      <w:hyperlink r:id="rId4" w:history="1">
        <w:r w:rsidRPr="005E0FF1">
          <w:rPr>
            <w:rStyle w:val="Hyperlink"/>
          </w:rPr>
          <w:t>anna.pappa@ku.ac.ae</w:t>
        </w:r>
      </w:hyperlink>
    </w:p>
    <w:p w14:paraId="7A3FBFE1" w14:textId="77777777" w:rsidR="004F5D6F" w:rsidRPr="00A35E4A" w:rsidRDefault="004F5D6F" w:rsidP="004F5D6F">
      <w:pPr>
        <w:pStyle w:val="AuthorsFull"/>
        <w:spacing w:line="360" w:lineRule="auto"/>
      </w:pPr>
      <w:r>
        <w:rPr>
          <w:vertAlign w:val="superscript"/>
        </w:rPr>
        <w:sym w:font="Symbol" w:char="F023"/>
      </w:r>
      <w:r>
        <w:rPr>
          <w:vertAlign w:val="superscript"/>
        </w:rPr>
        <w:t xml:space="preserve"> </w:t>
      </w:r>
      <w:r w:rsidRPr="00C25A7E">
        <w:t>equal contribution</w:t>
      </w:r>
    </w:p>
    <w:p w14:paraId="7AB114A5" w14:textId="77777777" w:rsidR="004F5D6F" w:rsidRPr="00A34F32" w:rsidRDefault="004F5D6F" w:rsidP="004F5D6F">
      <w:pPr>
        <w:spacing w:line="360" w:lineRule="auto"/>
        <w:rPr>
          <w:lang w:val="en-US"/>
        </w:rPr>
      </w:pPr>
    </w:p>
    <w:p w14:paraId="7671EC28" w14:textId="77777777" w:rsidR="004F5D6F" w:rsidRPr="00E928B2" w:rsidRDefault="004F5D6F" w:rsidP="004F5D6F">
      <w:pPr>
        <w:spacing w:line="360" w:lineRule="auto"/>
        <w:rPr>
          <w:lang w:val="en-GB"/>
        </w:rPr>
      </w:pPr>
      <w:r w:rsidRPr="00B24F38">
        <w:rPr>
          <w:bCs/>
          <w:lang w:val="en-US"/>
        </w:rPr>
        <w:t xml:space="preserve">Keywords: </w:t>
      </w:r>
      <w:r w:rsidRPr="00E928B2">
        <w:rPr>
          <w:bCs/>
          <w:lang w:val="en-US"/>
        </w:rPr>
        <w:t>Cell stiffness, membrane stiffness, AFM, drug screening, machine learning, young’s modulus, microwell array</w:t>
      </w:r>
    </w:p>
    <w:p w14:paraId="10AB18A3" w14:textId="77777777" w:rsidR="008E2505" w:rsidRDefault="008E2505">
      <w:pPr>
        <w:rPr>
          <w:lang w:val="en-US"/>
        </w:rPr>
      </w:pPr>
    </w:p>
    <w:p w14:paraId="31243663" w14:textId="77777777" w:rsidR="004F5D6F" w:rsidRDefault="004F5D6F">
      <w:pPr>
        <w:rPr>
          <w:lang w:val="en-US"/>
        </w:rPr>
      </w:pPr>
    </w:p>
    <w:p w14:paraId="2C583FCF" w14:textId="77777777" w:rsidR="004F5D6F" w:rsidRDefault="004F5D6F">
      <w:pPr>
        <w:rPr>
          <w:lang w:val="en-US"/>
        </w:rPr>
      </w:pPr>
    </w:p>
    <w:p w14:paraId="51B7CE8D" w14:textId="77777777" w:rsidR="004F5D6F" w:rsidRPr="00A35E4A" w:rsidRDefault="004F5D6F" w:rsidP="004F5D6F">
      <w:pPr>
        <w:pStyle w:val="Tableofcontents"/>
        <w:spacing w:line="360" w:lineRule="auto"/>
      </w:pPr>
    </w:p>
    <w:p w14:paraId="137BDEB4" w14:textId="77777777" w:rsidR="004F5D6F" w:rsidRDefault="004F5D6F" w:rsidP="004F5D6F">
      <w:pPr>
        <w:jc w:val="both"/>
      </w:pPr>
      <w:r>
        <w:rPr>
          <w:noProof/>
        </w:rPr>
        <w:lastRenderedPageBreak/>
        <w:drawing>
          <wp:inline distT="0" distB="0" distL="0" distR="0" wp14:anchorId="6B5921E7" wp14:editId="5576791A">
            <wp:extent cx="3816104" cy="3032760"/>
            <wp:effectExtent l="0" t="0" r="0" b="0"/>
            <wp:docPr id="2454134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5">
                      <a:extLst>
                        <a:ext uri="{28A0092B-C50C-407E-A947-70E740481C1C}">
                          <a14:useLocalDpi xmlns:a14="http://schemas.microsoft.com/office/drawing/2010/main" val="0"/>
                        </a:ext>
                      </a:extLst>
                    </a:blip>
                    <a:stretch>
                      <a:fillRect/>
                    </a:stretch>
                  </pic:blipFill>
                  <pic:spPr>
                    <a:xfrm>
                      <a:off x="0" y="0"/>
                      <a:ext cx="3816104" cy="3032760"/>
                    </a:xfrm>
                    <a:prstGeom prst="rect">
                      <a:avLst/>
                    </a:prstGeom>
                  </pic:spPr>
                </pic:pic>
              </a:graphicData>
            </a:graphic>
          </wp:inline>
        </w:drawing>
      </w:r>
    </w:p>
    <w:p w14:paraId="121B4CF3" w14:textId="77777777" w:rsidR="004F5D6F" w:rsidRPr="00C25A7E" w:rsidRDefault="004F5D6F" w:rsidP="004F5D6F">
      <w:pPr>
        <w:jc w:val="both"/>
        <w:rPr>
          <w:lang w:val="en-US"/>
        </w:rPr>
      </w:pPr>
      <w:r w:rsidRPr="00C25A7E">
        <w:rPr>
          <w:b/>
          <w:bCs/>
          <w:color w:val="000000" w:themeColor="text1"/>
          <w:lang w:val="en-US"/>
        </w:rPr>
        <w:t>Figure S1</w:t>
      </w:r>
      <w:r>
        <w:rPr>
          <w:color w:val="000000" w:themeColor="text1"/>
          <w:lang w:val="en-US"/>
        </w:rPr>
        <w:t xml:space="preserve">: </w:t>
      </w:r>
      <w:r w:rsidRPr="00C25A7E">
        <w:rPr>
          <w:color w:val="000000" w:themeColor="text1"/>
          <w:lang w:val="en-US"/>
        </w:rPr>
        <w:t xml:space="preserve">Testing the media evaporation in the cell trap’s device over 24 hours. Two conditions were considered, outside the incubator at room temperature, and inside the incubator, at 37 °C and 5% CO2. In each condition, two setups were prepared: 1) a control, which consisted of the PDMS chip placed inside a 100mm petri dish, 2) with H2O, which consisted of two plain glass slides secured inside a 100mm petri dish, the PDMS chip was placed on the plain glass slides, then 5 ml of water was added to the area surrounding the glass slides. Equal volumes of media were added to the PDMS </w:t>
      </w:r>
      <w:proofErr w:type="gramStart"/>
      <w:r w:rsidRPr="00C25A7E">
        <w:rPr>
          <w:color w:val="000000" w:themeColor="text1"/>
          <w:lang w:val="en-US"/>
        </w:rPr>
        <w:t>chips</w:t>
      </w:r>
      <w:proofErr w:type="gramEnd"/>
      <w:r w:rsidRPr="00C25A7E">
        <w:rPr>
          <w:color w:val="000000" w:themeColor="text1"/>
          <w:lang w:val="en-US"/>
        </w:rPr>
        <w:t xml:space="preserve"> and it was observed and measured after 4 hours and 24 hours. Without the addition of water inside the petri dish, the media’s evaporation rate was high, and it almost fully evaporated within 24 hours. The addition of water inside the petri dish helped in maintaining the media for a longer </w:t>
      </w:r>
      <w:proofErr w:type="gramStart"/>
      <w:r w:rsidRPr="00C25A7E">
        <w:rPr>
          <w:color w:val="000000" w:themeColor="text1"/>
          <w:lang w:val="en-US"/>
        </w:rPr>
        <w:t>period of time</w:t>
      </w:r>
      <w:proofErr w:type="gramEnd"/>
      <w:r w:rsidRPr="00C25A7E">
        <w:rPr>
          <w:color w:val="000000" w:themeColor="text1"/>
          <w:lang w:val="en-US"/>
        </w:rPr>
        <w:t>, whether the petri dish was placed inside or outside the incubator. This is due to the humidity caused inside the petri dish that reduced the media’s evaporation rate.</w:t>
      </w:r>
    </w:p>
    <w:p w14:paraId="3C63CA8A" w14:textId="77777777" w:rsidR="004F5D6F" w:rsidRPr="00C25A7E" w:rsidRDefault="004F5D6F" w:rsidP="004F5D6F">
      <w:pPr>
        <w:jc w:val="both"/>
        <w:rPr>
          <w:lang w:val="en-US"/>
        </w:rPr>
      </w:pPr>
    </w:p>
    <w:p w14:paraId="5B5DD5D1" w14:textId="77777777" w:rsidR="004F5D6F" w:rsidRDefault="004F5D6F" w:rsidP="004F5D6F">
      <w:pPr>
        <w:jc w:val="both"/>
      </w:pPr>
      <w:proofErr w:type="spellStart"/>
      <w:r>
        <w:rPr>
          <w:b/>
        </w:rPr>
        <w:t>Machine</w:t>
      </w:r>
      <w:proofErr w:type="spellEnd"/>
      <w:r>
        <w:rPr>
          <w:b/>
        </w:rPr>
        <w:t xml:space="preserve"> Learning Model</w:t>
      </w:r>
    </w:p>
    <w:p w14:paraId="39E089EB" w14:textId="77777777" w:rsidR="004F5D6F" w:rsidRDefault="004F5D6F" w:rsidP="004F5D6F">
      <w:pPr>
        <w:rPr>
          <w:b/>
        </w:rPr>
      </w:pPr>
      <w:r>
        <w:rPr>
          <w:noProof/>
        </w:rPr>
        <w:drawing>
          <wp:inline distT="0" distB="0" distL="0" distR="0" wp14:anchorId="3D10C0B9" wp14:editId="46BE50B9">
            <wp:extent cx="5274000" cy="2603500"/>
            <wp:effectExtent l="0" t="0" r="0" b="0"/>
            <wp:docPr id="2108091564" name="Picture 2108091564" descr="A picture containing text, diagram, screenshot, pla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picture containing text, diagram, screenshot, plan&#10;&#10;Description automatically generated"/>
                    <pic:cNvPicPr preferRelativeResize="0"/>
                  </pic:nvPicPr>
                  <pic:blipFill>
                    <a:blip r:embed="rId6"/>
                    <a:srcRect/>
                    <a:stretch>
                      <a:fillRect/>
                    </a:stretch>
                  </pic:blipFill>
                  <pic:spPr>
                    <a:xfrm>
                      <a:off x="0" y="0"/>
                      <a:ext cx="5274000" cy="2603500"/>
                    </a:xfrm>
                    <a:prstGeom prst="rect">
                      <a:avLst/>
                    </a:prstGeom>
                    <a:ln/>
                  </pic:spPr>
                </pic:pic>
              </a:graphicData>
            </a:graphic>
          </wp:inline>
        </w:drawing>
      </w:r>
    </w:p>
    <w:p w14:paraId="7617D1C9" w14:textId="77777777" w:rsidR="004F5D6F" w:rsidRPr="00C25A7E" w:rsidRDefault="004F5D6F" w:rsidP="004F5D6F">
      <w:pPr>
        <w:jc w:val="both"/>
        <w:rPr>
          <w:color w:val="000000"/>
          <w:lang w:val="en-US"/>
        </w:rPr>
      </w:pPr>
      <w:r w:rsidRPr="00C25A7E">
        <w:rPr>
          <w:b/>
          <w:color w:val="000000"/>
          <w:lang w:val="en-US"/>
        </w:rPr>
        <w:lastRenderedPageBreak/>
        <w:t xml:space="preserve">Figure </w:t>
      </w:r>
      <w:r>
        <w:rPr>
          <w:b/>
          <w:color w:val="000000"/>
          <w:lang w:val="en-US"/>
        </w:rPr>
        <w:t>S</w:t>
      </w:r>
      <w:r w:rsidRPr="00C25A7E">
        <w:rPr>
          <w:b/>
          <w:lang w:val="en-US"/>
        </w:rPr>
        <w:t>2</w:t>
      </w:r>
      <w:r w:rsidRPr="00C25A7E">
        <w:rPr>
          <w:b/>
          <w:color w:val="000000"/>
          <w:lang w:val="en-US"/>
        </w:rPr>
        <w:t xml:space="preserve">. </w:t>
      </w:r>
      <w:r w:rsidRPr="00C25A7E">
        <w:rPr>
          <w:color w:val="000000"/>
          <w:lang w:val="en-US"/>
        </w:rPr>
        <w:t xml:space="preserve">Block diagram of the Bayesian optimization procedure. First, a 36-Fold cross-validation is applied to the data. In each fold of the 36-Fold cross-validation, a model is trained, using the hyperparameters proposed by the Bayesian optimizer. After the </w:t>
      </w:r>
      <w:proofErr w:type="spellStart"/>
      <w:r w:rsidRPr="00C25A7E">
        <w:rPr>
          <w:color w:val="000000"/>
          <w:lang w:val="en-US"/>
        </w:rPr>
        <w:t>the</w:t>
      </w:r>
      <w:proofErr w:type="spellEnd"/>
      <w:r w:rsidRPr="00C25A7E">
        <w:rPr>
          <w:color w:val="000000"/>
          <w:lang w:val="en-US"/>
        </w:rPr>
        <w:t xml:space="preserve"> iteration over all 36 folds is complete, the average validation Mean Absolute Error (MAE) is used to assess the performance of the examined combination of hyperparameters. This procedure is repeated 20 times and, in the end, the set of hyperparameters that yielded the lower average MAE score is returned.</w:t>
      </w:r>
    </w:p>
    <w:p w14:paraId="0AD80EEC" w14:textId="77777777" w:rsidR="004F5D6F" w:rsidRPr="00C25A7E" w:rsidRDefault="004F5D6F" w:rsidP="004F5D6F">
      <w:pPr>
        <w:rPr>
          <w:color w:val="000000"/>
          <w:lang w:val="en-US"/>
        </w:rPr>
      </w:pPr>
    </w:p>
    <w:p w14:paraId="1DC133CD" w14:textId="77777777" w:rsidR="004F5D6F" w:rsidRDefault="004F5D6F" w:rsidP="004F5D6F">
      <w:pPr>
        <w:rPr>
          <w:color w:val="000000"/>
        </w:rPr>
      </w:pPr>
      <w:r>
        <w:rPr>
          <w:noProof/>
          <w:color w:val="000000"/>
        </w:rPr>
        <w:drawing>
          <wp:inline distT="0" distB="0" distL="0" distR="0" wp14:anchorId="0E2BA90B" wp14:editId="3C00CAB0">
            <wp:extent cx="5274310" cy="2143125"/>
            <wp:effectExtent l="0" t="0" r="0" b="0"/>
            <wp:docPr id="1363416672" name="Picture 1363416672" descr="A picture containing text, diagram, screenshot, lin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picture containing text, diagram, screenshot, line&#10;&#10;Description automatically generated"/>
                    <pic:cNvPicPr preferRelativeResize="0"/>
                  </pic:nvPicPr>
                  <pic:blipFill>
                    <a:blip r:embed="rId7"/>
                    <a:srcRect/>
                    <a:stretch>
                      <a:fillRect/>
                    </a:stretch>
                  </pic:blipFill>
                  <pic:spPr>
                    <a:xfrm>
                      <a:off x="0" y="0"/>
                      <a:ext cx="5274310" cy="2143125"/>
                    </a:xfrm>
                    <a:prstGeom prst="rect">
                      <a:avLst/>
                    </a:prstGeom>
                    <a:ln/>
                  </pic:spPr>
                </pic:pic>
              </a:graphicData>
            </a:graphic>
          </wp:inline>
        </w:drawing>
      </w:r>
    </w:p>
    <w:p w14:paraId="17ECFE91" w14:textId="77777777" w:rsidR="004F5D6F" w:rsidRPr="00C25A7E" w:rsidRDefault="004F5D6F" w:rsidP="004F5D6F">
      <w:pPr>
        <w:jc w:val="both"/>
        <w:rPr>
          <w:color w:val="000000"/>
          <w:lang w:val="en-US"/>
        </w:rPr>
      </w:pPr>
      <w:r w:rsidRPr="00C25A7E">
        <w:rPr>
          <w:b/>
          <w:color w:val="000000"/>
          <w:lang w:val="en-US"/>
        </w:rPr>
        <w:t xml:space="preserve">Figure </w:t>
      </w:r>
      <w:r>
        <w:rPr>
          <w:b/>
          <w:color w:val="000000"/>
          <w:lang w:val="en-US"/>
        </w:rPr>
        <w:t>S</w:t>
      </w:r>
      <w:r w:rsidRPr="00C25A7E">
        <w:rPr>
          <w:b/>
          <w:lang w:val="en-US"/>
        </w:rPr>
        <w:t>3</w:t>
      </w:r>
      <w:r w:rsidRPr="00C25A7E">
        <w:rPr>
          <w:b/>
          <w:color w:val="000000"/>
          <w:lang w:val="en-US"/>
        </w:rPr>
        <w:t xml:space="preserve">. </w:t>
      </w:r>
      <w:r w:rsidRPr="00C25A7E">
        <w:rPr>
          <w:color w:val="000000"/>
          <w:lang w:val="en-US"/>
        </w:rPr>
        <w:t>Schematic presentation of the nested LOSO cross validation. The figure illustrates a robust technique for model evaluation and hyperparameter tuning. The outer loop of LOSO cross-validation splits the dataset into subsets, with each subset serving as the testing set once. Within each outer iteration, the inner loop performs 5-fold cross-validation for hyperparameter optimization using grid search. The training set is divided into 5 folds, and multiple hyperparameter combinations are evaluated. The best-performing hyperparameters, determined by the average performance across the folds, are selected. This nested approach provides an unbiased estimate of model performance and effectively tunes hyperparameters.</w:t>
      </w:r>
    </w:p>
    <w:p w14:paraId="79EEB1E7" w14:textId="77777777" w:rsidR="004F5D6F" w:rsidRPr="00C25A7E" w:rsidRDefault="004F5D6F" w:rsidP="004F5D6F">
      <w:pPr>
        <w:rPr>
          <w:color w:val="000000"/>
          <w:lang w:val="en-US"/>
        </w:rPr>
      </w:pPr>
    </w:p>
    <w:p w14:paraId="552BD1B8" w14:textId="77777777" w:rsidR="004F5D6F" w:rsidRDefault="004F5D6F" w:rsidP="004F5D6F">
      <w:pPr>
        <w:pBdr>
          <w:top w:val="nil"/>
          <w:left w:val="nil"/>
          <w:bottom w:val="nil"/>
          <w:right w:val="nil"/>
          <w:between w:val="nil"/>
        </w:pBdr>
        <w:spacing w:before="240" w:after="240" w:line="480" w:lineRule="auto"/>
        <w:jc w:val="both"/>
        <w:rPr>
          <w:rFonts w:eastAsia="Times New Roman"/>
          <w:color w:val="000000"/>
        </w:rPr>
      </w:pPr>
      <w:r w:rsidRPr="00C25A7E">
        <w:rPr>
          <w:rFonts w:eastAsia="Times New Roman"/>
          <w:b/>
          <w:color w:val="000000"/>
          <w:lang w:val="en-US"/>
        </w:rPr>
        <w:t xml:space="preserve">Table </w:t>
      </w:r>
      <w:r>
        <w:rPr>
          <w:rFonts w:eastAsia="Times New Roman"/>
          <w:b/>
          <w:color w:val="000000"/>
          <w:lang w:val="en-US"/>
        </w:rPr>
        <w:t>S</w:t>
      </w:r>
      <w:r w:rsidRPr="00C25A7E">
        <w:rPr>
          <w:rFonts w:eastAsia="Times New Roman"/>
          <w:b/>
          <w:lang w:val="en-US"/>
        </w:rPr>
        <w:t>1</w:t>
      </w:r>
      <w:r w:rsidRPr="00C25A7E">
        <w:rPr>
          <w:rFonts w:eastAsia="Times New Roman"/>
          <w:b/>
          <w:color w:val="000000"/>
          <w:lang w:val="en-US"/>
        </w:rPr>
        <w:t>.</w:t>
      </w:r>
      <w:r w:rsidRPr="00C25A7E">
        <w:rPr>
          <w:rFonts w:eastAsia="Times New Roman"/>
          <w:color w:val="000000"/>
          <w:lang w:val="en-US"/>
        </w:rPr>
        <w:t xml:space="preserve"> True Positive Rate (TPR) scores for the multiclass classification problem, with respect to each class. </w:t>
      </w:r>
      <w:r>
        <w:rPr>
          <w:rFonts w:eastAsia="Times New Roman"/>
          <w:color w:val="000000"/>
        </w:rPr>
        <w:t xml:space="preserve">95% </w:t>
      </w:r>
      <w:proofErr w:type="spellStart"/>
      <w:r>
        <w:rPr>
          <w:rFonts w:eastAsia="Times New Roman"/>
          <w:color w:val="000000"/>
        </w:rPr>
        <w:t>confidence</w:t>
      </w:r>
      <w:proofErr w:type="spellEnd"/>
      <w:r>
        <w:rPr>
          <w:rFonts w:eastAsia="Times New Roman"/>
          <w:color w:val="000000"/>
        </w:rPr>
        <w:t xml:space="preserve"> </w:t>
      </w:r>
      <w:proofErr w:type="spellStart"/>
      <w:r>
        <w:rPr>
          <w:rFonts w:eastAsia="Times New Roman"/>
          <w:color w:val="000000"/>
        </w:rPr>
        <w:t>interval</w:t>
      </w:r>
      <w:proofErr w:type="spellEnd"/>
      <w:r>
        <w:rPr>
          <w:rFonts w:eastAsia="Times New Roman"/>
          <w:color w:val="000000"/>
        </w:rPr>
        <w:t xml:space="preserve"> </w:t>
      </w:r>
      <w:proofErr w:type="spellStart"/>
      <w:r>
        <w:rPr>
          <w:rFonts w:eastAsia="Times New Roman"/>
          <w:color w:val="000000"/>
        </w:rPr>
        <w:t>is</w:t>
      </w:r>
      <w:proofErr w:type="spellEnd"/>
      <w:r>
        <w:rPr>
          <w:rFonts w:eastAsia="Times New Roman"/>
          <w:color w:val="000000"/>
        </w:rPr>
        <w:t xml:space="preserve"> </w:t>
      </w:r>
      <w:proofErr w:type="spellStart"/>
      <w:r>
        <w:rPr>
          <w:rFonts w:eastAsia="Times New Roman"/>
          <w:color w:val="000000"/>
        </w:rPr>
        <w:t>given</w:t>
      </w:r>
      <w:proofErr w:type="spellEnd"/>
      <w:r>
        <w:rPr>
          <w:rFonts w:eastAsia="Times New Roman"/>
          <w:color w:val="000000"/>
        </w:rPr>
        <w:t>.</w:t>
      </w:r>
    </w:p>
    <w:tbl>
      <w:tblPr>
        <w:tblW w:w="9360" w:type="dxa"/>
        <w:tblLayout w:type="fixed"/>
        <w:tblCellMar>
          <w:top w:w="15" w:type="dxa"/>
          <w:left w:w="15" w:type="dxa"/>
          <w:bottom w:w="15" w:type="dxa"/>
          <w:right w:w="15" w:type="dxa"/>
        </w:tblCellMar>
        <w:tblLook w:val="0400" w:firstRow="0" w:lastRow="0" w:firstColumn="0" w:lastColumn="0" w:noHBand="0" w:noVBand="1"/>
      </w:tblPr>
      <w:tblGrid>
        <w:gridCol w:w="1148"/>
        <w:gridCol w:w="1962"/>
        <w:gridCol w:w="2326"/>
        <w:gridCol w:w="1962"/>
        <w:gridCol w:w="1962"/>
      </w:tblGrid>
      <w:tr w:rsidR="004F5D6F" w14:paraId="563E4A78" w14:textId="77777777" w:rsidTr="004320CA">
        <w:tc>
          <w:tcPr>
            <w:tcW w:w="114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1961C7" w14:textId="77777777" w:rsidR="004F5D6F" w:rsidRDefault="004F5D6F" w:rsidP="004320CA">
            <w:pPr>
              <w:jc w:val="center"/>
              <w:rPr>
                <w:rFonts w:eastAsia="Times New Roman"/>
              </w:rPr>
            </w:pPr>
            <w:r>
              <w:rPr>
                <w:rFonts w:eastAsia="Times New Roman"/>
                <w:color w:val="000000"/>
              </w:rPr>
              <w:t>Model</w:t>
            </w:r>
          </w:p>
        </w:tc>
        <w:tc>
          <w:tcPr>
            <w:tcW w:w="19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C8D248" w14:textId="77777777" w:rsidR="004F5D6F" w:rsidRDefault="004F5D6F" w:rsidP="004320CA">
            <w:pPr>
              <w:jc w:val="center"/>
              <w:rPr>
                <w:rFonts w:eastAsia="Times New Roman"/>
              </w:rPr>
            </w:pPr>
            <w:r>
              <w:rPr>
                <w:rFonts w:eastAsia="Times New Roman"/>
                <w:color w:val="000000"/>
              </w:rPr>
              <w:t>TPR</w:t>
            </w:r>
          </w:p>
          <w:p w14:paraId="3037D678" w14:textId="77777777" w:rsidR="004F5D6F" w:rsidRDefault="004F5D6F" w:rsidP="004320CA">
            <w:pPr>
              <w:jc w:val="center"/>
              <w:rPr>
                <w:rFonts w:eastAsia="Times New Roman"/>
              </w:rPr>
            </w:pPr>
            <w:r>
              <w:rPr>
                <w:rFonts w:eastAsia="Times New Roman"/>
                <w:color w:val="000000"/>
              </w:rPr>
              <w:t>Control</w:t>
            </w:r>
          </w:p>
        </w:tc>
        <w:tc>
          <w:tcPr>
            <w:tcW w:w="2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2B89EA" w14:textId="77777777" w:rsidR="004F5D6F" w:rsidRDefault="004F5D6F" w:rsidP="004320CA">
            <w:pPr>
              <w:jc w:val="center"/>
              <w:rPr>
                <w:rFonts w:eastAsia="Times New Roman"/>
              </w:rPr>
            </w:pPr>
            <w:r>
              <w:rPr>
                <w:rFonts w:eastAsia="Times New Roman"/>
                <w:color w:val="000000"/>
              </w:rPr>
              <w:t>TPR</w:t>
            </w:r>
          </w:p>
          <w:p w14:paraId="4656CB6C" w14:textId="77777777" w:rsidR="004F5D6F" w:rsidRDefault="004F5D6F" w:rsidP="004320CA">
            <w:pPr>
              <w:jc w:val="center"/>
              <w:rPr>
                <w:rFonts w:eastAsia="Times New Roman"/>
              </w:rPr>
            </w:pPr>
            <w:proofErr w:type="spellStart"/>
            <w:r>
              <w:rPr>
                <w:rFonts w:eastAsia="Times New Roman"/>
                <w:color w:val="000000"/>
              </w:rPr>
              <w:t>Cytochalasin</w:t>
            </w:r>
            <w:proofErr w:type="spellEnd"/>
            <w:r>
              <w:rPr>
                <w:rFonts w:eastAsia="Times New Roman"/>
                <w:color w:val="000000"/>
              </w:rPr>
              <w:t xml:space="preserve"> B</w:t>
            </w:r>
          </w:p>
        </w:tc>
        <w:tc>
          <w:tcPr>
            <w:tcW w:w="19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C6B9EA" w14:textId="77777777" w:rsidR="004F5D6F" w:rsidRDefault="004F5D6F" w:rsidP="004320CA">
            <w:pPr>
              <w:jc w:val="center"/>
              <w:rPr>
                <w:rFonts w:eastAsia="Times New Roman"/>
              </w:rPr>
            </w:pPr>
            <w:r>
              <w:rPr>
                <w:rFonts w:eastAsia="Times New Roman"/>
                <w:color w:val="000000"/>
              </w:rPr>
              <w:t>TPR</w:t>
            </w:r>
          </w:p>
          <w:p w14:paraId="04D70B05" w14:textId="77777777" w:rsidR="004F5D6F" w:rsidRDefault="004F5D6F" w:rsidP="004320CA">
            <w:pPr>
              <w:jc w:val="center"/>
              <w:rPr>
                <w:rFonts w:eastAsia="Times New Roman"/>
              </w:rPr>
            </w:pPr>
            <w:proofErr w:type="spellStart"/>
            <w:r>
              <w:rPr>
                <w:rFonts w:eastAsia="Times New Roman"/>
                <w:color w:val="000000"/>
              </w:rPr>
              <w:t>Blebbistatin</w:t>
            </w:r>
            <w:proofErr w:type="spellEnd"/>
          </w:p>
        </w:tc>
        <w:tc>
          <w:tcPr>
            <w:tcW w:w="19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CE7D75" w14:textId="77777777" w:rsidR="004F5D6F" w:rsidRDefault="004F5D6F" w:rsidP="004320CA">
            <w:pPr>
              <w:jc w:val="center"/>
              <w:rPr>
                <w:rFonts w:eastAsia="Times New Roman"/>
              </w:rPr>
            </w:pPr>
            <w:r>
              <w:rPr>
                <w:rFonts w:eastAsia="Times New Roman"/>
                <w:color w:val="000000"/>
              </w:rPr>
              <w:t>TPR</w:t>
            </w:r>
          </w:p>
          <w:p w14:paraId="34AFC5A6" w14:textId="77777777" w:rsidR="004F5D6F" w:rsidRDefault="004F5D6F" w:rsidP="004320CA">
            <w:pPr>
              <w:jc w:val="center"/>
              <w:rPr>
                <w:rFonts w:eastAsia="Times New Roman"/>
              </w:rPr>
            </w:pPr>
            <w:r>
              <w:rPr>
                <w:rFonts w:eastAsia="Times New Roman"/>
                <w:color w:val="000000"/>
              </w:rPr>
              <w:t>Y-27632</w:t>
            </w:r>
          </w:p>
        </w:tc>
      </w:tr>
      <w:tr w:rsidR="004F5D6F" w14:paraId="55BB175C" w14:textId="77777777" w:rsidTr="004320CA">
        <w:tc>
          <w:tcPr>
            <w:tcW w:w="114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BBBD47" w14:textId="77777777" w:rsidR="004F5D6F" w:rsidRDefault="004F5D6F" w:rsidP="004320CA">
            <w:pPr>
              <w:jc w:val="center"/>
              <w:rPr>
                <w:rFonts w:eastAsia="Times New Roman"/>
              </w:rPr>
            </w:pPr>
            <w:r>
              <w:rPr>
                <w:rFonts w:eastAsia="Times New Roman"/>
                <w:color w:val="000000"/>
              </w:rPr>
              <w:t>SVM</w:t>
            </w:r>
          </w:p>
        </w:tc>
        <w:tc>
          <w:tcPr>
            <w:tcW w:w="19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5924E8" w14:textId="77777777" w:rsidR="004F5D6F" w:rsidRDefault="004F5D6F" w:rsidP="004320CA">
            <w:pPr>
              <w:jc w:val="center"/>
              <w:rPr>
                <w:rFonts w:eastAsia="Times New Roman"/>
              </w:rPr>
            </w:pPr>
            <w:r>
              <w:rPr>
                <w:rFonts w:eastAsia="Times New Roman"/>
                <w:color w:val="000000"/>
              </w:rPr>
              <w:t>0.79 ± 0.014</w:t>
            </w:r>
          </w:p>
        </w:tc>
        <w:tc>
          <w:tcPr>
            <w:tcW w:w="2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E9C980" w14:textId="77777777" w:rsidR="004F5D6F" w:rsidRDefault="004F5D6F" w:rsidP="004320CA">
            <w:pPr>
              <w:jc w:val="center"/>
              <w:rPr>
                <w:rFonts w:eastAsia="Times New Roman"/>
              </w:rPr>
            </w:pPr>
            <w:r>
              <w:rPr>
                <w:rFonts w:eastAsia="Times New Roman"/>
                <w:color w:val="000000"/>
              </w:rPr>
              <w:t>0.94 ± 0.013</w:t>
            </w:r>
          </w:p>
        </w:tc>
        <w:tc>
          <w:tcPr>
            <w:tcW w:w="19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E3F8A9" w14:textId="77777777" w:rsidR="004F5D6F" w:rsidRDefault="004F5D6F" w:rsidP="004320CA">
            <w:pPr>
              <w:jc w:val="center"/>
              <w:rPr>
                <w:rFonts w:eastAsia="Times New Roman"/>
              </w:rPr>
            </w:pPr>
            <w:r>
              <w:rPr>
                <w:rFonts w:eastAsia="Times New Roman"/>
                <w:color w:val="000000"/>
              </w:rPr>
              <w:t>0.75 ± 0.03</w:t>
            </w:r>
          </w:p>
        </w:tc>
        <w:tc>
          <w:tcPr>
            <w:tcW w:w="19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C737F8" w14:textId="77777777" w:rsidR="004F5D6F" w:rsidRDefault="004F5D6F" w:rsidP="004320CA">
            <w:pPr>
              <w:jc w:val="center"/>
              <w:rPr>
                <w:rFonts w:eastAsia="Times New Roman"/>
              </w:rPr>
            </w:pPr>
            <w:r>
              <w:rPr>
                <w:rFonts w:eastAsia="Times New Roman"/>
                <w:color w:val="000000"/>
              </w:rPr>
              <w:t>0.93 ± 0.03</w:t>
            </w:r>
          </w:p>
        </w:tc>
      </w:tr>
      <w:tr w:rsidR="004F5D6F" w14:paraId="1E890C17" w14:textId="77777777" w:rsidTr="004320CA">
        <w:tc>
          <w:tcPr>
            <w:tcW w:w="114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7BFE57" w14:textId="77777777" w:rsidR="004F5D6F" w:rsidRDefault="004F5D6F" w:rsidP="004320CA">
            <w:pPr>
              <w:jc w:val="center"/>
              <w:rPr>
                <w:rFonts w:eastAsia="Times New Roman"/>
              </w:rPr>
            </w:pPr>
            <w:r>
              <w:rPr>
                <w:rFonts w:eastAsia="Times New Roman"/>
                <w:color w:val="000000"/>
              </w:rPr>
              <w:t>RF</w:t>
            </w:r>
          </w:p>
        </w:tc>
        <w:tc>
          <w:tcPr>
            <w:tcW w:w="19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D901E3" w14:textId="77777777" w:rsidR="004F5D6F" w:rsidRDefault="004F5D6F" w:rsidP="004320CA">
            <w:pPr>
              <w:jc w:val="center"/>
              <w:rPr>
                <w:rFonts w:eastAsia="Times New Roman"/>
              </w:rPr>
            </w:pPr>
            <w:r>
              <w:rPr>
                <w:rFonts w:eastAsia="Times New Roman"/>
                <w:color w:val="000000"/>
              </w:rPr>
              <w:t>0.79 ± 0.004</w:t>
            </w:r>
          </w:p>
        </w:tc>
        <w:tc>
          <w:tcPr>
            <w:tcW w:w="2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2A105F" w14:textId="77777777" w:rsidR="004F5D6F" w:rsidRDefault="004F5D6F" w:rsidP="004320CA">
            <w:pPr>
              <w:jc w:val="center"/>
              <w:rPr>
                <w:rFonts w:eastAsia="Times New Roman"/>
              </w:rPr>
            </w:pPr>
            <w:r>
              <w:rPr>
                <w:rFonts w:eastAsia="Times New Roman"/>
                <w:color w:val="000000"/>
              </w:rPr>
              <w:t>0.96 ± 0.011</w:t>
            </w:r>
          </w:p>
        </w:tc>
        <w:tc>
          <w:tcPr>
            <w:tcW w:w="19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C2DB1E" w14:textId="77777777" w:rsidR="004F5D6F" w:rsidRDefault="004F5D6F" w:rsidP="004320CA">
            <w:pPr>
              <w:jc w:val="center"/>
              <w:rPr>
                <w:rFonts w:eastAsia="Times New Roman"/>
              </w:rPr>
            </w:pPr>
            <w:r>
              <w:rPr>
                <w:rFonts w:eastAsia="Times New Roman"/>
                <w:color w:val="000000"/>
              </w:rPr>
              <w:t>0.97 ± 0.011</w:t>
            </w:r>
          </w:p>
        </w:tc>
        <w:tc>
          <w:tcPr>
            <w:tcW w:w="19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5CBB45" w14:textId="77777777" w:rsidR="004F5D6F" w:rsidRDefault="004F5D6F" w:rsidP="004320CA">
            <w:pPr>
              <w:jc w:val="center"/>
              <w:rPr>
                <w:rFonts w:eastAsia="Times New Roman"/>
              </w:rPr>
            </w:pPr>
            <w:r>
              <w:rPr>
                <w:rFonts w:eastAsia="Times New Roman"/>
                <w:color w:val="000000"/>
              </w:rPr>
              <w:t>0.79 ± 0.012</w:t>
            </w:r>
          </w:p>
        </w:tc>
      </w:tr>
    </w:tbl>
    <w:p w14:paraId="0AA18B33" w14:textId="77777777" w:rsidR="004F5D6F" w:rsidRDefault="004F5D6F" w:rsidP="004F5D6F"/>
    <w:p w14:paraId="7265E9E2" w14:textId="77777777" w:rsidR="004F5D6F" w:rsidRDefault="004F5D6F" w:rsidP="004F5D6F">
      <w:pPr>
        <w:pBdr>
          <w:top w:val="nil"/>
          <w:left w:val="nil"/>
          <w:bottom w:val="nil"/>
          <w:right w:val="nil"/>
          <w:between w:val="nil"/>
        </w:pBdr>
        <w:spacing w:before="240" w:after="240" w:line="480" w:lineRule="auto"/>
        <w:jc w:val="both"/>
        <w:rPr>
          <w:rFonts w:eastAsia="Times New Roman"/>
          <w:color w:val="000000"/>
        </w:rPr>
      </w:pPr>
      <w:r w:rsidRPr="00C25A7E">
        <w:rPr>
          <w:rFonts w:eastAsia="Times New Roman"/>
          <w:b/>
          <w:color w:val="000000"/>
          <w:lang w:val="en-US"/>
        </w:rPr>
        <w:t xml:space="preserve">Table </w:t>
      </w:r>
      <w:r>
        <w:rPr>
          <w:rFonts w:eastAsia="Times New Roman"/>
          <w:b/>
          <w:color w:val="000000"/>
          <w:lang w:val="en-US"/>
        </w:rPr>
        <w:t>S</w:t>
      </w:r>
      <w:r w:rsidRPr="00C25A7E">
        <w:rPr>
          <w:rFonts w:eastAsia="Times New Roman"/>
          <w:b/>
          <w:lang w:val="en-US"/>
        </w:rPr>
        <w:t>2</w:t>
      </w:r>
      <w:r w:rsidRPr="00C25A7E">
        <w:rPr>
          <w:rFonts w:eastAsia="Times New Roman"/>
          <w:b/>
          <w:color w:val="000000"/>
          <w:lang w:val="en-US"/>
        </w:rPr>
        <w:t>.</w:t>
      </w:r>
      <w:r w:rsidRPr="00C25A7E">
        <w:rPr>
          <w:rFonts w:eastAsia="Times New Roman"/>
          <w:color w:val="000000"/>
          <w:lang w:val="en-US"/>
        </w:rPr>
        <w:t xml:space="preserve"> True Negative Rate (TNR) scores for the multiclass classification problem, with respect to each class. </w:t>
      </w:r>
      <w:r>
        <w:rPr>
          <w:rFonts w:eastAsia="Times New Roman"/>
          <w:color w:val="000000"/>
        </w:rPr>
        <w:t xml:space="preserve">95% </w:t>
      </w:r>
      <w:proofErr w:type="spellStart"/>
      <w:r>
        <w:rPr>
          <w:rFonts w:eastAsia="Times New Roman"/>
          <w:color w:val="000000"/>
        </w:rPr>
        <w:t>confidence</w:t>
      </w:r>
      <w:proofErr w:type="spellEnd"/>
      <w:r>
        <w:rPr>
          <w:rFonts w:eastAsia="Times New Roman"/>
          <w:color w:val="000000"/>
        </w:rPr>
        <w:t xml:space="preserve"> </w:t>
      </w:r>
      <w:proofErr w:type="spellStart"/>
      <w:r>
        <w:rPr>
          <w:rFonts w:eastAsia="Times New Roman"/>
          <w:color w:val="000000"/>
        </w:rPr>
        <w:t>interval</w:t>
      </w:r>
      <w:proofErr w:type="spellEnd"/>
      <w:r>
        <w:rPr>
          <w:rFonts w:eastAsia="Times New Roman"/>
          <w:color w:val="000000"/>
        </w:rPr>
        <w:t xml:space="preserve"> </w:t>
      </w:r>
      <w:proofErr w:type="spellStart"/>
      <w:r>
        <w:rPr>
          <w:rFonts w:eastAsia="Times New Roman"/>
          <w:color w:val="000000"/>
        </w:rPr>
        <w:t>is</w:t>
      </w:r>
      <w:proofErr w:type="spellEnd"/>
      <w:r>
        <w:rPr>
          <w:rFonts w:eastAsia="Times New Roman"/>
          <w:color w:val="000000"/>
        </w:rPr>
        <w:t xml:space="preserve"> </w:t>
      </w:r>
      <w:proofErr w:type="spellStart"/>
      <w:r>
        <w:rPr>
          <w:rFonts w:eastAsia="Times New Roman"/>
          <w:color w:val="000000"/>
        </w:rPr>
        <w:t>given</w:t>
      </w:r>
      <w:proofErr w:type="spellEnd"/>
      <w:r>
        <w:rPr>
          <w:rFonts w:eastAsia="Times New Roman"/>
          <w:color w:val="000000"/>
        </w:rPr>
        <w:t>.</w:t>
      </w:r>
    </w:p>
    <w:tbl>
      <w:tblPr>
        <w:tblW w:w="9360" w:type="dxa"/>
        <w:tblLayout w:type="fixed"/>
        <w:tblCellMar>
          <w:top w:w="15" w:type="dxa"/>
          <w:left w:w="15" w:type="dxa"/>
          <w:bottom w:w="15" w:type="dxa"/>
          <w:right w:w="15" w:type="dxa"/>
        </w:tblCellMar>
        <w:tblLook w:val="0400" w:firstRow="0" w:lastRow="0" w:firstColumn="0" w:lastColumn="0" w:noHBand="0" w:noVBand="1"/>
      </w:tblPr>
      <w:tblGrid>
        <w:gridCol w:w="1148"/>
        <w:gridCol w:w="1962"/>
        <w:gridCol w:w="2326"/>
        <w:gridCol w:w="1962"/>
        <w:gridCol w:w="1962"/>
      </w:tblGrid>
      <w:tr w:rsidR="004F5D6F" w14:paraId="69A20ACB" w14:textId="77777777" w:rsidTr="004320CA">
        <w:tc>
          <w:tcPr>
            <w:tcW w:w="114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CA7272" w14:textId="77777777" w:rsidR="004F5D6F" w:rsidRDefault="004F5D6F" w:rsidP="004320CA">
            <w:pPr>
              <w:jc w:val="center"/>
              <w:rPr>
                <w:rFonts w:eastAsia="Times New Roman"/>
              </w:rPr>
            </w:pPr>
            <w:r>
              <w:rPr>
                <w:rFonts w:eastAsia="Times New Roman"/>
                <w:color w:val="000000"/>
              </w:rPr>
              <w:lastRenderedPageBreak/>
              <w:t>Model</w:t>
            </w:r>
          </w:p>
        </w:tc>
        <w:tc>
          <w:tcPr>
            <w:tcW w:w="19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95561B" w14:textId="77777777" w:rsidR="004F5D6F" w:rsidRDefault="004F5D6F" w:rsidP="004320CA">
            <w:pPr>
              <w:jc w:val="center"/>
              <w:rPr>
                <w:rFonts w:eastAsia="Times New Roman"/>
              </w:rPr>
            </w:pPr>
            <w:r>
              <w:rPr>
                <w:rFonts w:eastAsia="Times New Roman"/>
                <w:color w:val="000000"/>
              </w:rPr>
              <w:t>TNR</w:t>
            </w:r>
          </w:p>
          <w:p w14:paraId="231529B8" w14:textId="77777777" w:rsidR="004F5D6F" w:rsidRDefault="004F5D6F" w:rsidP="004320CA">
            <w:pPr>
              <w:jc w:val="center"/>
              <w:rPr>
                <w:rFonts w:eastAsia="Times New Roman"/>
              </w:rPr>
            </w:pPr>
            <w:r>
              <w:rPr>
                <w:rFonts w:eastAsia="Times New Roman"/>
                <w:color w:val="000000"/>
              </w:rPr>
              <w:t>Control</w:t>
            </w:r>
          </w:p>
        </w:tc>
        <w:tc>
          <w:tcPr>
            <w:tcW w:w="2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EE3E7F" w14:textId="77777777" w:rsidR="004F5D6F" w:rsidRDefault="004F5D6F" w:rsidP="004320CA">
            <w:pPr>
              <w:jc w:val="center"/>
              <w:rPr>
                <w:rFonts w:eastAsia="Times New Roman"/>
              </w:rPr>
            </w:pPr>
            <w:r>
              <w:rPr>
                <w:rFonts w:eastAsia="Times New Roman"/>
                <w:color w:val="000000"/>
              </w:rPr>
              <w:t>TNR</w:t>
            </w:r>
          </w:p>
          <w:p w14:paraId="37E0995B" w14:textId="77777777" w:rsidR="004F5D6F" w:rsidRDefault="004F5D6F" w:rsidP="004320CA">
            <w:pPr>
              <w:jc w:val="center"/>
              <w:rPr>
                <w:rFonts w:eastAsia="Times New Roman"/>
              </w:rPr>
            </w:pPr>
            <w:proofErr w:type="spellStart"/>
            <w:r>
              <w:rPr>
                <w:rFonts w:eastAsia="Times New Roman"/>
                <w:color w:val="000000"/>
              </w:rPr>
              <w:t>Cytochalasin</w:t>
            </w:r>
            <w:proofErr w:type="spellEnd"/>
            <w:r>
              <w:rPr>
                <w:rFonts w:eastAsia="Times New Roman"/>
                <w:color w:val="000000"/>
              </w:rPr>
              <w:t xml:space="preserve"> B</w:t>
            </w:r>
          </w:p>
        </w:tc>
        <w:tc>
          <w:tcPr>
            <w:tcW w:w="19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67FE44" w14:textId="77777777" w:rsidR="004F5D6F" w:rsidRDefault="004F5D6F" w:rsidP="004320CA">
            <w:pPr>
              <w:jc w:val="center"/>
              <w:rPr>
                <w:rFonts w:eastAsia="Times New Roman"/>
              </w:rPr>
            </w:pPr>
            <w:r>
              <w:rPr>
                <w:rFonts w:eastAsia="Times New Roman"/>
                <w:color w:val="000000"/>
              </w:rPr>
              <w:t>TNR</w:t>
            </w:r>
          </w:p>
          <w:p w14:paraId="3692581C" w14:textId="77777777" w:rsidR="004F5D6F" w:rsidRDefault="004F5D6F" w:rsidP="004320CA">
            <w:pPr>
              <w:jc w:val="center"/>
              <w:rPr>
                <w:rFonts w:eastAsia="Times New Roman"/>
              </w:rPr>
            </w:pPr>
            <w:proofErr w:type="spellStart"/>
            <w:r>
              <w:rPr>
                <w:rFonts w:eastAsia="Times New Roman"/>
                <w:color w:val="000000"/>
              </w:rPr>
              <w:t>Blebbistatin</w:t>
            </w:r>
            <w:proofErr w:type="spellEnd"/>
          </w:p>
        </w:tc>
        <w:tc>
          <w:tcPr>
            <w:tcW w:w="19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4B091C" w14:textId="77777777" w:rsidR="004F5D6F" w:rsidRDefault="004F5D6F" w:rsidP="004320CA">
            <w:pPr>
              <w:jc w:val="center"/>
              <w:rPr>
                <w:rFonts w:eastAsia="Times New Roman"/>
              </w:rPr>
            </w:pPr>
            <w:r>
              <w:rPr>
                <w:rFonts w:eastAsia="Times New Roman"/>
                <w:color w:val="000000"/>
              </w:rPr>
              <w:t>TNR</w:t>
            </w:r>
          </w:p>
          <w:p w14:paraId="04A92FF9" w14:textId="77777777" w:rsidR="004F5D6F" w:rsidRDefault="004F5D6F" w:rsidP="004320CA">
            <w:pPr>
              <w:jc w:val="center"/>
              <w:rPr>
                <w:rFonts w:eastAsia="Times New Roman"/>
              </w:rPr>
            </w:pPr>
            <w:r>
              <w:rPr>
                <w:rFonts w:eastAsia="Times New Roman"/>
                <w:color w:val="000000"/>
              </w:rPr>
              <w:t>Y-27632</w:t>
            </w:r>
          </w:p>
        </w:tc>
      </w:tr>
      <w:tr w:rsidR="004F5D6F" w14:paraId="2A52DC91" w14:textId="77777777" w:rsidTr="004320CA">
        <w:tc>
          <w:tcPr>
            <w:tcW w:w="114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84F573" w14:textId="77777777" w:rsidR="004F5D6F" w:rsidRDefault="004F5D6F" w:rsidP="004320CA">
            <w:pPr>
              <w:jc w:val="center"/>
              <w:rPr>
                <w:rFonts w:eastAsia="Times New Roman"/>
              </w:rPr>
            </w:pPr>
            <w:r>
              <w:rPr>
                <w:rFonts w:eastAsia="Times New Roman"/>
                <w:color w:val="000000"/>
              </w:rPr>
              <w:t>SVM</w:t>
            </w:r>
          </w:p>
        </w:tc>
        <w:tc>
          <w:tcPr>
            <w:tcW w:w="19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C8FF3C" w14:textId="77777777" w:rsidR="004F5D6F" w:rsidRDefault="004F5D6F" w:rsidP="004320CA">
            <w:pPr>
              <w:jc w:val="center"/>
              <w:rPr>
                <w:rFonts w:eastAsia="Times New Roman"/>
              </w:rPr>
            </w:pPr>
            <w:r>
              <w:rPr>
                <w:rFonts w:eastAsia="Times New Roman"/>
                <w:color w:val="000000"/>
              </w:rPr>
              <w:t>0.99 ± 0.005</w:t>
            </w:r>
          </w:p>
        </w:tc>
        <w:tc>
          <w:tcPr>
            <w:tcW w:w="2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F4A56C" w14:textId="77777777" w:rsidR="004F5D6F" w:rsidRDefault="004F5D6F" w:rsidP="004320CA">
            <w:pPr>
              <w:jc w:val="center"/>
              <w:rPr>
                <w:rFonts w:eastAsia="Times New Roman"/>
              </w:rPr>
            </w:pPr>
            <w:r>
              <w:rPr>
                <w:rFonts w:eastAsia="Times New Roman"/>
                <w:color w:val="000000"/>
              </w:rPr>
              <w:t>0.91 ± 0.008</w:t>
            </w:r>
          </w:p>
        </w:tc>
        <w:tc>
          <w:tcPr>
            <w:tcW w:w="19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7AE70B" w14:textId="77777777" w:rsidR="004F5D6F" w:rsidRDefault="004F5D6F" w:rsidP="004320CA">
            <w:pPr>
              <w:jc w:val="center"/>
              <w:rPr>
                <w:rFonts w:eastAsia="Times New Roman"/>
              </w:rPr>
            </w:pPr>
            <w:r>
              <w:rPr>
                <w:rFonts w:eastAsia="Times New Roman"/>
                <w:color w:val="000000"/>
              </w:rPr>
              <w:t>0.98 ± 0.004</w:t>
            </w:r>
          </w:p>
        </w:tc>
        <w:tc>
          <w:tcPr>
            <w:tcW w:w="19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FE5D6D" w14:textId="77777777" w:rsidR="004F5D6F" w:rsidRDefault="004F5D6F" w:rsidP="004320CA">
            <w:pPr>
              <w:jc w:val="center"/>
              <w:rPr>
                <w:rFonts w:eastAsia="Times New Roman"/>
              </w:rPr>
            </w:pPr>
            <w:r>
              <w:rPr>
                <w:rFonts w:eastAsia="Times New Roman"/>
                <w:color w:val="000000"/>
              </w:rPr>
              <w:t>0.93 ± 0.008</w:t>
            </w:r>
          </w:p>
        </w:tc>
      </w:tr>
      <w:tr w:rsidR="004F5D6F" w14:paraId="2FD111BA" w14:textId="77777777" w:rsidTr="004320CA">
        <w:tc>
          <w:tcPr>
            <w:tcW w:w="114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E46278" w14:textId="77777777" w:rsidR="004F5D6F" w:rsidRDefault="004F5D6F" w:rsidP="004320CA">
            <w:pPr>
              <w:jc w:val="center"/>
              <w:rPr>
                <w:rFonts w:eastAsia="Times New Roman"/>
              </w:rPr>
            </w:pPr>
            <w:r>
              <w:rPr>
                <w:rFonts w:eastAsia="Times New Roman"/>
                <w:color w:val="000000"/>
              </w:rPr>
              <w:t>RF</w:t>
            </w:r>
          </w:p>
        </w:tc>
        <w:tc>
          <w:tcPr>
            <w:tcW w:w="19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A26D7D" w14:textId="77777777" w:rsidR="004F5D6F" w:rsidRDefault="004F5D6F" w:rsidP="004320CA">
            <w:pPr>
              <w:jc w:val="center"/>
              <w:rPr>
                <w:rFonts w:eastAsia="Times New Roman"/>
              </w:rPr>
            </w:pPr>
            <w:r>
              <w:rPr>
                <w:rFonts w:eastAsia="Times New Roman"/>
                <w:color w:val="000000"/>
              </w:rPr>
              <w:t>0.99 ± 0.005</w:t>
            </w:r>
          </w:p>
        </w:tc>
        <w:tc>
          <w:tcPr>
            <w:tcW w:w="2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4F0A5C" w14:textId="77777777" w:rsidR="004F5D6F" w:rsidRDefault="004F5D6F" w:rsidP="004320CA">
            <w:pPr>
              <w:jc w:val="center"/>
              <w:rPr>
                <w:rFonts w:eastAsia="Times New Roman"/>
              </w:rPr>
            </w:pPr>
            <w:r>
              <w:rPr>
                <w:rFonts w:eastAsia="Times New Roman"/>
                <w:color w:val="000000"/>
              </w:rPr>
              <w:t>0.89 ± 0.006</w:t>
            </w:r>
          </w:p>
        </w:tc>
        <w:tc>
          <w:tcPr>
            <w:tcW w:w="19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4D3CDF" w14:textId="77777777" w:rsidR="004F5D6F" w:rsidRDefault="004F5D6F" w:rsidP="004320CA">
            <w:pPr>
              <w:jc w:val="center"/>
              <w:rPr>
                <w:rFonts w:eastAsia="Times New Roman"/>
              </w:rPr>
            </w:pPr>
            <w:r>
              <w:rPr>
                <w:rFonts w:eastAsia="Times New Roman"/>
                <w:color w:val="000000"/>
              </w:rPr>
              <w:t>0.96 ± 0.004</w:t>
            </w:r>
          </w:p>
        </w:tc>
        <w:tc>
          <w:tcPr>
            <w:tcW w:w="19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24FB80" w14:textId="77777777" w:rsidR="004F5D6F" w:rsidRDefault="004F5D6F" w:rsidP="004320CA">
            <w:pPr>
              <w:jc w:val="center"/>
              <w:rPr>
                <w:rFonts w:eastAsia="Times New Roman"/>
              </w:rPr>
            </w:pPr>
            <w:r>
              <w:rPr>
                <w:rFonts w:eastAsia="Times New Roman"/>
                <w:color w:val="000000"/>
              </w:rPr>
              <w:t>0.99 ± 0.002</w:t>
            </w:r>
          </w:p>
        </w:tc>
      </w:tr>
    </w:tbl>
    <w:p w14:paraId="02A1D734" w14:textId="77777777" w:rsidR="004F5D6F" w:rsidRDefault="004F5D6F" w:rsidP="004F5D6F"/>
    <w:p w14:paraId="15C99613" w14:textId="77777777" w:rsidR="004F5D6F" w:rsidRPr="00C25A7E" w:rsidRDefault="004F5D6F" w:rsidP="004F5D6F">
      <w:pPr>
        <w:pBdr>
          <w:top w:val="nil"/>
          <w:left w:val="nil"/>
          <w:bottom w:val="nil"/>
          <w:right w:val="nil"/>
          <w:between w:val="nil"/>
        </w:pBdr>
        <w:spacing w:before="240" w:after="240" w:line="480" w:lineRule="auto"/>
        <w:jc w:val="both"/>
        <w:rPr>
          <w:rFonts w:eastAsia="Times New Roman"/>
          <w:color w:val="000000"/>
          <w:lang w:val="en-US"/>
        </w:rPr>
      </w:pPr>
      <w:r w:rsidRPr="00C25A7E">
        <w:rPr>
          <w:rFonts w:eastAsia="Times New Roman"/>
          <w:b/>
          <w:color w:val="000000"/>
          <w:lang w:val="en-US"/>
        </w:rPr>
        <w:t xml:space="preserve">Table </w:t>
      </w:r>
      <w:r>
        <w:rPr>
          <w:rFonts w:eastAsia="Times New Roman"/>
          <w:b/>
          <w:color w:val="000000"/>
          <w:lang w:val="en-US"/>
        </w:rPr>
        <w:t>S</w:t>
      </w:r>
      <w:r w:rsidRPr="00C25A7E">
        <w:rPr>
          <w:rFonts w:eastAsia="Times New Roman"/>
          <w:b/>
          <w:lang w:val="en-US"/>
        </w:rPr>
        <w:t>3</w:t>
      </w:r>
      <w:r w:rsidRPr="00C25A7E">
        <w:rPr>
          <w:rFonts w:eastAsia="Times New Roman"/>
          <w:b/>
          <w:color w:val="000000"/>
          <w:lang w:val="en-US"/>
        </w:rPr>
        <w:t>.</w:t>
      </w:r>
      <w:r w:rsidRPr="00C25A7E">
        <w:rPr>
          <w:rFonts w:eastAsia="Times New Roman"/>
          <w:color w:val="000000"/>
          <w:lang w:val="en-US"/>
        </w:rPr>
        <w:t xml:space="preserve"> False Positive Rate (FPR) scores for the multiclass classification problem, with respect to each class. 95% confidence interval is given.</w:t>
      </w:r>
    </w:p>
    <w:tbl>
      <w:tblPr>
        <w:tblW w:w="9360" w:type="dxa"/>
        <w:tblLayout w:type="fixed"/>
        <w:tblCellMar>
          <w:top w:w="15" w:type="dxa"/>
          <w:left w:w="15" w:type="dxa"/>
          <w:bottom w:w="15" w:type="dxa"/>
          <w:right w:w="15" w:type="dxa"/>
        </w:tblCellMar>
        <w:tblLook w:val="0400" w:firstRow="0" w:lastRow="0" w:firstColumn="0" w:lastColumn="0" w:noHBand="0" w:noVBand="1"/>
      </w:tblPr>
      <w:tblGrid>
        <w:gridCol w:w="1073"/>
        <w:gridCol w:w="1987"/>
        <w:gridCol w:w="2171"/>
        <w:gridCol w:w="1831"/>
        <w:gridCol w:w="2298"/>
      </w:tblGrid>
      <w:tr w:rsidR="004F5D6F" w14:paraId="539234F2" w14:textId="77777777" w:rsidTr="004320CA">
        <w:tc>
          <w:tcPr>
            <w:tcW w:w="10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8F0283" w14:textId="77777777" w:rsidR="004F5D6F" w:rsidRDefault="004F5D6F" w:rsidP="004320CA">
            <w:pPr>
              <w:jc w:val="center"/>
              <w:rPr>
                <w:rFonts w:eastAsia="Times New Roman"/>
              </w:rPr>
            </w:pPr>
            <w:r>
              <w:rPr>
                <w:rFonts w:eastAsia="Times New Roman"/>
                <w:color w:val="000000"/>
              </w:rPr>
              <w:t>Model</w:t>
            </w:r>
          </w:p>
        </w:tc>
        <w:tc>
          <w:tcPr>
            <w:tcW w:w="19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60417F" w14:textId="77777777" w:rsidR="004F5D6F" w:rsidRDefault="004F5D6F" w:rsidP="004320CA">
            <w:pPr>
              <w:jc w:val="center"/>
              <w:rPr>
                <w:rFonts w:eastAsia="Times New Roman"/>
              </w:rPr>
            </w:pPr>
            <w:r>
              <w:rPr>
                <w:rFonts w:eastAsia="Times New Roman"/>
                <w:color w:val="000000"/>
              </w:rPr>
              <w:t>FPR</w:t>
            </w:r>
          </w:p>
          <w:p w14:paraId="05BD59D1" w14:textId="77777777" w:rsidR="004F5D6F" w:rsidRDefault="004F5D6F" w:rsidP="004320CA">
            <w:pPr>
              <w:jc w:val="center"/>
              <w:rPr>
                <w:rFonts w:eastAsia="Times New Roman"/>
              </w:rPr>
            </w:pPr>
            <w:r>
              <w:rPr>
                <w:rFonts w:eastAsia="Times New Roman"/>
                <w:color w:val="000000"/>
              </w:rPr>
              <w:t>Control</w:t>
            </w:r>
          </w:p>
        </w:tc>
        <w:tc>
          <w:tcPr>
            <w:tcW w:w="217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2B4EA3" w14:textId="77777777" w:rsidR="004F5D6F" w:rsidRDefault="004F5D6F" w:rsidP="004320CA">
            <w:pPr>
              <w:jc w:val="center"/>
              <w:rPr>
                <w:rFonts w:eastAsia="Times New Roman"/>
              </w:rPr>
            </w:pPr>
            <w:r>
              <w:rPr>
                <w:rFonts w:eastAsia="Times New Roman"/>
                <w:color w:val="000000"/>
              </w:rPr>
              <w:t>FPR</w:t>
            </w:r>
          </w:p>
          <w:p w14:paraId="3474A765" w14:textId="77777777" w:rsidR="004F5D6F" w:rsidRDefault="004F5D6F" w:rsidP="004320CA">
            <w:pPr>
              <w:jc w:val="center"/>
              <w:rPr>
                <w:rFonts w:eastAsia="Times New Roman"/>
              </w:rPr>
            </w:pPr>
            <w:proofErr w:type="spellStart"/>
            <w:r>
              <w:rPr>
                <w:rFonts w:eastAsia="Times New Roman"/>
                <w:color w:val="000000"/>
              </w:rPr>
              <w:t>Cytochalasin</w:t>
            </w:r>
            <w:proofErr w:type="spellEnd"/>
            <w:r>
              <w:rPr>
                <w:rFonts w:eastAsia="Times New Roman"/>
                <w:color w:val="000000"/>
              </w:rPr>
              <w:t xml:space="preserve"> B</w:t>
            </w:r>
          </w:p>
        </w:tc>
        <w:tc>
          <w:tcPr>
            <w:tcW w:w="18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46A1E8" w14:textId="77777777" w:rsidR="004F5D6F" w:rsidRDefault="004F5D6F" w:rsidP="004320CA">
            <w:pPr>
              <w:jc w:val="center"/>
              <w:rPr>
                <w:rFonts w:eastAsia="Times New Roman"/>
              </w:rPr>
            </w:pPr>
            <w:r>
              <w:rPr>
                <w:rFonts w:eastAsia="Times New Roman"/>
                <w:color w:val="000000"/>
              </w:rPr>
              <w:t>FPR</w:t>
            </w:r>
          </w:p>
          <w:p w14:paraId="02BE47C8" w14:textId="77777777" w:rsidR="004F5D6F" w:rsidRDefault="004F5D6F" w:rsidP="004320CA">
            <w:pPr>
              <w:jc w:val="center"/>
              <w:rPr>
                <w:rFonts w:eastAsia="Times New Roman"/>
              </w:rPr>
            </w:pPr>
            <w:proofErr w:type="spellStart"/>
            <w:r>
              <w:rPr>
                <w:rFonts w:eastAsia="Times New Roman"/>
                <w:color w:val="000000"/>
              </w:rPr>
              <w:t>Blebbistatin</w:t>
            </w:r>
            <w:proofErr w:type="spellEnd"/>
          </w:p>
        </w:tc>
        <w:tc>
          <w:tcPr>
            <w:tcW w:w="2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D478EE" w14:textId="77777777" w:rsidR="004F5D6F" w:rsidRDefault="004F5D6F" w:rsidP="004320CA">
            <w:pPr>
              <w:jc w:val="center"/>
              <w:rPr>
                <w:rFonts w:eastAsia="Times New Roman"/>
              </w:rPr>
            </w:pPr>
            <w:r>
              <w:rPr>
                <w:rFonts w:eastAsia="Times New Roman"/>
                <w:color w:val="000000"/>
              </w:rPr>
              <w:t>FPR</w:t>
            </w:r>
          </w:p>
          <w:p w14:paraId="6A3021EB" w14:textId="77777777" w:rsidR="004F5D6F" w:rsidRDefault="004F5D6F" w:rsidP="004320CA">
            <w:pPr>
              <w:jc w:val="center"/>
              <w:rPr>
                <w:rFonts w:eastAsia="Times New Roman"/>
              </w:rPr>
            </w:pPr>
            <w:r>
              <w:rPr>
                <w:rFonts w:eastAsia="Times New Roman"/>
                <w:color w:val="000000"/>
              </w:rPr>
              <w:t>Y-27632</w:t>
            </w:r>
          </w:p>
        </w:tc>
      </w:tr>
      <w:tr w:rsidR="004F5D6F" w14:paraId="7B985B72" w14:textId="77777777" w:rsidTr="004320CA">
        <w:tc>
          <w:tcPr>
            <w:tcW w:w="10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061C6E" w14:textId="77777777" w:rsidR="004F5D6F" w:rsidRDefault="004F5D6F" w:rsidP="004320CA">
            <w:pPr>
              <w:jc w:val="center"/>
              <w:rPr>
                <w:rFonts w:eastAsia="Times New Roman"/>
              </w:rPr>
            </w:pPr>
            <w:r>
              <w:rPr>
                <w:rFonts w:eastAsia="Times New Roman"/>
                <w:color w:val="000000"/>
              </w:rPr>
              <w:t>SVM</w:t>
            </w:r>
          </w:p>
        </w:tc>
        <w:tc>
          <w:tcPr>
            <w:tcW w:w="19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7D6CBF" w14:textId="77777777" w:rsidR="004F5D6F" w:rsidRDefault="004F5D6F" w:rsidP="004320CA">
            <w:pPr>
              <w:jc w:val="center"/>
              <w:rPr>
                <w:rFonts w:eastAsia="Times New Roman"/>
              </w:rPr>
            </w:pPr>
            <w:r>
              <w:rPr>
                <w:rFonts w:eastAsia="Times New Roman"/>
                <w:color w:val="000000"/>
              </w:rPr>
              <w:t>0.07 ± 0.005</w:t>
            </w:r>
          </w:p>
        </w:tc>
        <w:tc>
          <w:tcPr>
            <w:tcW w:w="217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C1AB7B" w14:textId="77777777" w:rsidR="004F5D6F" w:rsidRDefault="004F5D6F" w:rsidP="004320CA">
            <w:pPr>
              <w:jc w:val="center"/>
              <w:rPr>
                <w:rFonts w:eastAsia="Times New Roman"/>
              </w:rPr>
            </w:pPr>
            <w:r>
              <w:rPr>
                <w:rFonts w:eastAsia="Times New Roman"/>
                <w:color w:val="000000"/>
              </w:rPr>
              <w:t>0.09 ± 0.008</w:t>
            </w:r>
          </w:p>
        </w:tc>
        <w:tc>
          <w:tcPr>
            <w:tcW w:w="18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DC948D" w14:textId="77777777" w:rsidR="004F5D6F" w:rsidRDefault="004F5D6F" w:rsidP="004320CA">
            <w:pPr>
              <w:jc w:val="center"/>
              <w:rPr>
                <w:rFonts w:eastAsia="Times New Roman"/>
              </w:rPr>
            </w:pPr>
            <w:r>
              <w:rPr>
                <w:rFonts w:eastAsia="Times New Roman"/>
                <w:color w:val="000000"/>
              </w:rPr>
              <w:t>0.02 ± 0.003</w:t>
            </w:r>
          </w:p>
        </w:tc>
        <w:tc>
          <w:tcPr>
            <w:tcW w:w="2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3BE3A1" w14:textId="77777777" w:rsidR="004F5D6F" w:rsidRDefault="004F5D6F" w:rsidP="004320CA">
            <w:pPr>
              <w:jc w:val="center"/>
              <w:rPr>
                <w:rFonts w:eastAsia="Times New Roman"/>
              </w:rPr>
            </w:pPr>
            <w:r>
              <w:rPr>
                <w:rFonts w:eastAsia="Times New Roman"/>
                <w:color w:val="000000"/>
              </w:rPr>
              <w:t>0.07 ± 0.009</w:t>
            </w:r>
          </w:p>
        </w:tc>
      </w:tr>
      <w:tr w:rsidR="004F5D6F" w14:paraId="06C60C39" w14:textId="77777777" w:rsidTr="004320CA">
        <w:tc>
          <w:tcPr>
            <w:tcW w:w="10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F91AF4" w14:textId="77777777" w:rsidR="004F5D6F" w:rsidRDefault="004F5D6F" w:rsidP="004320CA">
            <w:pPr>
              <w:jc w:val="center"/>
              <w:rPr>
                <w:rFonts w:eastAsia="Times New Roman"/>
              </w:rPr>
            </w:pPr>
            <w:r>
              <w:rPr>
                <w:rFonts w:eastAsia="Times New Roman"/>
                <w:color w:val="000000"/>
              </w:rPr>
              <w:t>RF</w:t>
            </w:r>
          </w:p>
        </w:tc>
        <w:tc>
          <w:tcPr>
            <w:tcW w:w="198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8BC3C1" w14:textId="77777777" w:rsidR="004F5D6F" w:rsidRDefault="004F5D6F" w:rsidP="004320CA">
            <w:pPr>
              <w:jc w:val="center"/>
              <w:rPr>
                <w:rFonts w:eastAsia="Times New Roman"/>
              </w:rPr>
            </w:pPr>
            <w:r>
              <w:rPr>
                <w:rFonts w:eastAsia="Times New Roman"/>
                <w:color w:val="000000"/>
              </w:rPr>
              <w:t>0.015 ± 0.006</w:t>
            </w:r>
          </w:p>
        </w:tc>
        <w:tc>
          <w:tcPr>
            <w:tcW w:w="217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E19708" w14:textId="77777777" w:rsidR="004F5D6F" w:rsidRDefault="004F5D6F" w:rsidP="004320CA">
            <w:pPr>
              <w:jc w:val="center"/>
              <w:rPr>
                <w:rFonts w:eastAsia="Times New Roman"/>
              </w:rPr>
            </w:pPr>
            <w:r>
              <w:rPr>
                <w:rFonts w:eastAsia="Times New Roman"/>
                <w:color w:val="000000"/>
              </w:rPr>
              <w:t>0.11 ± 0.006</w:t>
            </w:r>
          </w:p>
        </w:tc>
        <w:tc>
          <w:tcPr>
            <w:tcW w:w="183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6BF889" w14:textId="77777777" w:rsidR="004F5D6F" w:rsidRDefault="004F5D6F" w:rsidP="004320CA">
            <w:pPr>
              <w:jc w:val="center"/>
              <w:rPr>
                <w:rFonts w:eastAsia="Times New Roman"/>
              </w:rPr>
            </w:pPr>
            <w:r>
              <w:rPr>
                <w:rFonts w:eastAsia="Times New Roman"/>
                <w:color w:val="000000"/>
              </w:rPr>
              <w:t>0.04 ± 0.004</w:t>
            </w:r>
          </w:p>
        </w:tc>
        <w:tc>
          <w:tcPr>
            <w:tcW w:w="2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2A3F2B" w14:textId="77777777" w:rsidR="004F5D6F" w:rsidRDefault="004F5D6F" w:rsidP="004320CA">
            <w:pPr>
              <w:jc w:val="center"/>
              <w:rPr>
                <w:rFonts w:eastAsia="Times New Roman"/>
              </w:rPr>
            </w:pPr>
            <w:r>
              <w:rPr>
                <w:rFonts w:eastAsia="Times New Roman"/>
                <w:color w:val="000000"/>
              </w:rPr>
              <w:t>0.0007 ± 0.0015</w:t>
            </w:r>
          </w:p>
        </w:tc>
      </w:tr>
    </w:tbl>
    <w:p w14:paraId="76CFA8A3" w14:textId="77777777" w:rsidR="004F5D6F" w:rsidRDefault="004F5D6F" w:rsidP="004F5D6F"/>
    <w:p w14:paraId="178567CD" w14:textId="77777777" w:rsidR="004F5D6F" w:rsidRDefault="004F5D6F" w:rsidP="004F5D6F">
      <w:pPr>
        <w:pBdr>
          <w:top w:val="nil"/>
          <w:left w:val="nil"/>
          <w:bottom w:val="nil"/>
          <w:right w:val="nil"/>
          <w:between w:val="nil"/>
        </w:pBdr>
        <w:spacing w:before="240" w:after="240" w:line="480" w:lineRule="auto"/>
        <w:jc w:val="both"/>
        <w:rPr>
          <w:rFonts w:eastAsia="Times New Roman"/>
          <w:color w:val="000000"/>
        </w:rPr>
      </w:pPr>
      <w:r w:rsidRPr="00C25A7E">
        <w:rPr>
          <w:rFonts w:eastAsia="Times New Roman"/>
          <w:b/>
          <w:color w:val="000000"/>
          <w:lang w:val="en-US"/>
        </w:rPr>
        <w:t xml:space="preserve">Table </w:t>
      </w:r>
      <w:r>
        <w:rPr>
          <w:rFonts w:eastAsia="Times New Roman"/>
          <w:b/>
          <w:color w:val="000000"/>
          <w:lang w:val="en-US"/>
        </w:rPr>
        <w:t>S</w:t>
      </w:r>
      <w:r w:rsidRPr="00C25A7E">
        <w:rPr>
          <w:rFonts w:eastAsia="Times New Roman"/>
          <w:b/>
          <w:lang w:val="en-US"/>
        </w:rPr>
        <w:t>4</w:t>
      </w:r>
      <w:r w:rsidRPr="00C25A7E">
        <w:rPr>
          <w:rFonts w:eastAsia="Times New Roman"/>
          <w:b/>
          <w:color w:val="000000"/>
          <w:lang w:val="en-US"/>
        </w:rPr>
        <w:t>.</w:t>
      </w:r>
      <w:r w:rsidRPr="00C25A7E">
        <w:rPr>
          <w:rFonts w:eastAsia="Times New Roman"/>
          <w:color w:val="000000"/>
          <w:lang w:val="en-US"/>
        </w:rPr>
        <w:t xml:space="preserve"> False Negative Rate (FNR) scores for the multiclass classification problem, with respect to each class. </w:t>
      </w:r>
      <w:r>
        <w:rPr>
          <w:rFonts w:eastAsia="Times New Roman"/>
          <w:color w:val="000000"/>
        </w:rPr>
        <w:t xml:space="preserve">95% </w:t>
      </w:r>
      <w:proofErr w:type="spellStart"/>
      <w:r>
        <w:rPr>
          <w:rFonts w:eastAsia="Times New Roman"/>
          <w:color w:val="000000"/>
        </w:rPr>
        <w:t>confidence</w:t>
      </w:r>
      <w:proofErr w:type="spellEnd"/>
      <w:r>
        <w:rPr>
          <w:rFonts w:eastAsia="Times New Roman"/>
          <w:color w:val="000000"/>
        </w:rPr>
        <w:t xml:space="preserve"> </w:t>
      </w:r>
      <w:proofErr w:type="spellStart"/>
      <w:r>
        <w:rPr>
          <w:rFonts w:eastAsia="Times New Roman"/>
          <w:color w:val="000000"/>
        </w:rPr>
        <w:t>interval</w:t>
      </w:r>
      <w:proofErr w:type="spellEnd"/>
      <w:r>
        <w:rPr>
          <w:rFonts w:eastAsia="Times New Roman"/>
          <w:color w:val="000000"/>
        </w:rPr>
        <w:t xml:space="preserve"> </w:t>
      </w:r>
      <w:proofErr w:type="spellStart"/>
      <w:r>
        <w:rPr>
          <w:rFonts w:eastAsia="Times New Roman"/>
          <w:color w:val="000000"/>
        </w:rPr>
        <w:t>is</w:t>
      </w:r>
      <w:proofErr w:type="spellEnd"/>
      <w:r>
        <w:rPr>
          <w:rFonts w:eastAsia="Times New Roman"/>
          <w:color w:val="000000"/>
        </w:rPr>
        <w:t xml:space="preserve"> </w:t>
      </w:r>
      <w:proofErr w:type="spellStart"/>
      <w:r>
        <w:rPr>
          <w:rFonts w:eastAsia="Times New Roman"/>
          <w:color w:val="000000"/>
        </w:rPr>
        <w:t>given</w:t>
      </w:r>
      <w:proofErr w:type="spellEnd"/>
      <w:r>
        <w:rPr>
          <w:rFonts w:eastAsia="Times New Roman"/>
          <w:color w:val="000000"/>
        </w:rPr>
        <w:t>.</w:t>
      </w:r>
    </w:p>
    <w:tbl>
      <w:tblPr>
        <w:tblW w:w="9360" w:type="dxa"/>
        <w:tblLayout w:type="fixed"/>
        <w:tblCellMar>
          <w:top w:w="15" w:type="dxa"/>
          <w:left w:w="15" w:type="dxa"/>
          <w:bottom w:w="15" w:type="dxa"/>
          <w:right w:w="15" w:type="dxa"/>
        </w:tblCellMar>
        <w:tblLook w:val="0400" w:firstRow="0" w:lastRow="0" w:firstColumn="0" w:lastColumn="0" w:noHBand="0" w:noVBand="1"/>
      </w:tblPr>
      <w:tblGrid>
        <w:gridCol w:w="1158"/>
        <w:gridCol w:w="1977"/>
        <w:gridCol w:w="2344"/>
        <w:gridCol w:w="1904"/>
        <w:gridCol w:w="1977"/>
      </w:tblGrid>
      <w:tr w:rsidR="004F5D6F" w14:paraId="55F80AA1" w14:textId="77777777" w:rsidTr="004320CA">
        <w:tc>
          <w:tcPr>
            <w:tcW w:w="115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EBEB07" w14:textId="77777777" w:rsidR="004F5D6F" w:rsidRDefault="004F5D6F" w:rsidP="004320CA">
            <w:pPr>
              <w:jc w:val="center"/>
              <w:rPr>
                <w:rFonts w:eastAsia="Times New Roman"/>
              </w:rPr>
            </w:pPr>
            <w:r>
              <w:rPr>
                <w:rFonts w:eastAsia="Times New Roman"/>
                <w:color w:val="000000"/>
              </w:rPr>
              <w:t>Model</w:t>
            </w:r>
          </w:p>
        </w:tc>
        <w:tc>
          <w:tcPr>
            <w:tcW w:w="1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A4574A" w14:textId="77777777" w:rsidR="004F5D6F" w:rsidRDefault="004F5D6F" w:rsidP="004320CA">
            <w:pPr>
              <w:jc w:val="center"/>
              <w:rPr>
                <w:rFonts w:eastAsia="Times New Roman"/>
              </w:rPr>
            </w:pPr>
            <w:r>
              <w:rPr>
                <w:rFonts w:eastAsia="Times New Roman"/>
                <w:color w:val="000000"/>
              </w:rPr>
              <w:t>FNR</w:t>
            </w:r>
          </w:p>
          <w:p w14:paraId="07B5935E" w14:textId="77777777" w:rsidR="004F5D6F" w:rsidRDefault="004F5D6F" w:rsidP="004320CA">
            <w:pPr>
              <w:jc w:val="center"/>
              <w:rPr>
                <w:rFonts w:eastAsia="Times New Roman"/>
              </w:rPr>
            </w:pPr>
            <w:r>
              <w:rPr>
                <w:rFonts w:eastAsia="Times New Roman"/>
                <w:color w:val="000000"/>
              </w:rPr>
              <w:t>Control</w:t>
            </w:r>
          </w:p>
        </w:tc>
        <w:tc>
          <w:tcPr>
            <w:tcW w:w="234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E33CB0" w14:textId="77777777" w:rsidR="004F5D6F" w:rsidRDefault="004F5D6F" w:rsidP="004320CA">
            <w:pPr>
              <w:jc w:val="center"/>
              <w:rPr>
                <w:rFonts w:eastAsia="Times New Roman"/>
              </w:rPr>
            </w:pPr>
            <w:r>
              <w:rPr>
                <w:rFonts w:eastAsia="Times New Roman"/>
                <w:color w:val="000000"/>
              </w:rPr>
              <w:t>FNR</w:t>
            </w:r>
          </w:p>
          <w:p w14:paraId="379C06FA" w14:textId="77777777" w:rsidR="004F5D6F" w:rsidRDefault="004F5D6F" w:rsidP="004320CA">
            <w:pPr>
              <w:jc w:val="center"/>
              <w:rPr>
                <w:rFonts w:eastAsia="Times New Roman"/>
              </w:rPr>
            </w:pPr>
            <w:proofErr w:type="spellStart"/>
            <w:r>
              <w:rPr>
                <w:rFonts w:eastAsia="Times New Roman"/>
                <w:color w:val="000000"/>
              </w:rPr>
              <w:t>Cytochalasin</w:t>
            </w:r>
            <w:proofErr w:type="spellEnd"/>
            <w:r>
              <w:rPr>
                <w:rFonts w:eastAsia="Times New Roman"/>
                <w:color w:val="000000"/>
              </w:rPr>
              <w:t xml:space="preserve"> B</w:t>
            </w:r>
          </w:p>
        </w:tc>
        <w:tc>
          <w:tcPr>
            <w:tcW w:w="190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C472E4" w14:textId="77777777" w:rsidR="004F5D6F" w:rsidRDefault="004F5D6F" w:rsidP="004320CA">
            <w:pPr>
              <w:jc w:val="center"/>
              <w:rPr>
                <w:rFonts w:eastAsia="Times New Roman"/>
              </w:rPr>
            </w:pPr>
            <w:r>
              <w:rPr>
                <w:rFonts w:eastAsia="Times New Roman"/>
                <w:color w:val="000000"/>
              </w:rPr>
              <w:t>FNR</w:t>
            </w:r>
          </w:p>
          <w:p w14:paraId="46789F5F" w14:textId="77777777" w:rsidR="004F5D6F" w:rsidRDefault="004F5D6F" w:rsidP="004320CA">
            <w:pPr>
              <w:jc w:val="center"/>
              <w:rPr>
                <w:rFonts w:eastAsia="Times New Roman"/>
              </w:rPr>
            </w:pPr>
            <w:proofErr w:type="spellStart"/>
            <w:r>
              <w:rPr>
                <w:rFonts w:eastAsia="Times New Roman"/>
                <w:color w:val="000000"/>
              </w:rPr>
              <w:t>Blebbistatin</w:t>
            </w:r>
            <w:proofErr w:type="spellEnd"/>
          </w:p>
        </w:tc>
        <w:tc>
          <w:tcPr>
            <w:tcW w:w="1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86D3CF" w14:textId="77777777" w:rsidR="004F5D6F" w:rsidRDefault="004F5D6F" w:rsidP="004320CA">
            <w:pPr>
              <w:jc w:val="center"/>
              <w:rPr>
                <w:rFonts w:eastAsia="Times New Roman"/>
              </w:rPr>
            </w:pPr>
            <w:r>
              <w:rPr>
                <w:rFonts w:eastAsia="Times New Roman"/>
                <w:color w:val="000000"/>
              </w:rPr>
              <w:t>FNR</w:t>
            </w:r>
          </w:p>
          <w:p w14:paraId="7B786CEF" w14:textId="77777777" w:rsidR="004F5D6F" w:rsidRDefault="004F5D6F" w:rsidP="004320CA">
            <w:pPr>
              <w:jc w:val="center"/>
              <w:rPr>
                <w:rFonts w:eastAsia="Times New Roman"/>
              </w:rPr>
            </w:pPr>
            <w:r>
              <w:rPr>
                <w:rFonts w:eastAsia="Times New Roman"/>
                <w:color w:val="000000"/>
              </w:rPr>
              <w:t>Y-27632</w:t>
            </w:r>
          </w:p>
        </w:tc>
      </w:tr>
      <w:tr w:rsidR="004F5D6F" w14:paraId="5A133BE4" w14:textId="77777777" w:rsidTr="004320CA">
        <w:tc>
          <w:tcPr>
            <w:tcW w:w="115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BC9B6E" w14:textId="77777777" w:rsidR="004F5D6F" w:rsidRDefault="004F5D6F" w:rsidP="004320CA">
            <w:pPr>
              <w:jc w:val="center"/>
              <w:rPr>
                <w:rFonts w:eastAsia="Times New Roman"/>
              </w:rPr>
            </w:pPr>
            <w:r>
              <w:rPr>
                <w:rFonts w:eastAsia="Times New Roman"/>
                <w:color w:val="000000"/>
              </w:rPr>
              <w:t>SVM</w:t>
            </w:r>
          </w:p>
        </w:tc>
        <w:tc>
          <w:tcPr>
            <w:tcW w:w="1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A395BE" w14:textId="77777777" w:rsidR="004F5D6F" w:rsidRDefault="004F5D6F" w:rsidP="004320CA">
            <w:pPr>
              <w:jc w:val="center"/>
              <w:rPr>
                <w:rFonts w:eastAsia="Times New Roman"/>
              </w:rPr>
            </w:pPr>
            <w:r>
              <w:rPr>
                <w:rFonts w:eastAsia="Times New Roman"/>
                <w:color w:val="000000"/>
              </w:rPr>
              <w:t>0.21 ± 0.04</w:t>
            </w:r>
          </w:p>
        </w:tc>
        <w:tc>
          <w:tcPr>
            <w:tcW w:w="234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B45823" w14:textId="77777777" w:rsidR="004F5D6F" w:rsidRDefault="004F5D6F" w:rsidP="004320CA">
            <w:pPr>
              <w:jc w:val="center"/>
              <w:rPr>
                <w:rFonts w:eastAsia="Times New Roman"/>
              </w:rPr>
            </w:pPr>
            <w:r>
              <w:rPr>
                <w:rFonts w:eastAsia="Times New Roman"/>
                <w:color w:val="000000"/>
              </w:rPr>
              <w:t>0.06 ± 0.013</w:t>
            </w:r>
          </w:p>
        </w:tc>
        <w:tc>
          <w:tcPr>
            <w:tcW w:w="190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A626CF" w14:textId="77777777" w:rsidR="004F5D6F" w:rsidRDefault="004F5D6F" w:rsidP="004320CA">
            <w:pPr>
              <w:jc w:val="center"/>
              <w:rPr>
                <w:rFonts w:eastAsia="Times New Roman"/>
              </w:rPr>
            </w:pPr>
            <w:r>
              <w:rPr>
                <w:rFonts w:eastAsia="Times New Roman"/>
                <w:color w:val="000000"/>
              </w:rPr>
              <w:t>0.24 ± 0.03</w:t>
            </w:r>
          </w:p>
        </w:tc>
        <w:tc>
          <w:tcPr>
            <w:tcW w:w="1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2BA2D9" w14:textId="77777777" w:rsidR="004F5D6F" w:rsidRDefault="004F5D6F" w:rsidP="004320CA">
            <w:pPr>
              <w:jc w:val="center"/>
              <w:rPr>
                <w:rFonts w:eastAsia="Times New Roman"/>
              </w:rPr>
            </w:pPr>
            <w:r>
              <w:rPr>
                <w:rFonts w:eastAsia="Times New Roman"/>
                <w:color w:val="000000"/>
              </w:rPr>
              <w:t>0.07 ± 0.03</w:t>
            </w:r>
          </w:p>
        </w:tc>
      </w:tr>
      <w:tr w:rsidR="004F5D6F" w14:paraId="439797AF" w14:textId="77777777" w:rsidTr="004320CA">
        <w:tc>
          <w:tcPr>
            <w:tcW w:w="115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ED8A99" w14:textId="77777777" w:rsidR="004F5D6F" w:rsidRDefault="004F5D6F" w:rsidP="004320CA">
            <w:pPr>
              <w:jc w:val="center"/>
              <w:rPr>
                <w:rFonts w:eastAsia="Times New Roman"/>
              </w:rPr>
            </w:pPr>
            <w:r>
              <w:rPr>
                <w:rFonts w:eastAsia="Times New Roman"/>
                <w:color w:val="000000"/>
              </w:rPr>
              <w:t>RF</w:t>
            </w:r>
          </w:p>
        </w:tc>
        <w:tc>
          <w:tcPr>
            <w:tcW w:w="1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EAD138" w14:textId="77777777" w:rsidR="004F5D6F" w:rsidRDefault="004F5D6F" w:rsidP="004320CA">
            <w:pPr>
              <w:jc w:val="center"/>
              <w:rPr>
                <w:rFonts w:eastAsia="Times New Roman"/>
              </w:rPr>
            </w:pPr>
            <w:r>
              <w:rPr>
                <w:rFonts w:eastAsia="Times New Roman"/>
                <w:color w:val="000000"/>
              </w:rPr>
              <w:t>0.21 ± 0.004</w:t>
            </w:r>
          </w:p>
        </w:tc>
        <w:tc>
          <w:tcPr>
            <w:tcW w:w="234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692FAD" w14:textId="77777777" w:rsidR="004F5D6F" w:rsidRDefault="004F5D6F" w:rsidP="004320CA">
            <w:pPr>
              <w:jc w:val="center"/>
              <w:rPr>
                <w:rFonts w:eastAsia="Times New Roman"/>
              </w:rPr>
            </w:pPr>
            <w:r>
              <w:rPr>
                <w:rFonts w:eastAsia="Times New Roman"/>
                <w:color w:val="000000"/>
              </w:rPr>
              <w:t>0.04 ± 0.011</w:t>
            </w:r>
          </w:p>
        </w:tc>
        <w:tc>
          <w:tcPr>
            <w:tcW w:w="190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56F3FD" w14:textId="77777777" w:rsidR="004F5D6F" w:rsidRDefault="004F5D6F" w:rsidP="004320CA">
            <w:pPr>
              <w:jc w:val="center"/>
              <w:rPr>
                <w:rFonts w:eastAsia="Times New Roman"/>
              </w:rPr>
            </w:pPr>
            <w:r>
              <w:rPr>
                <w:rFonts w:eastAsia="Times New Roman"/>
                <w:color w:val="000000"/>
              </w:rPr>
              <w:t>0.03 ± 0.01</w:t>
            </w:r>
          </w:p>
        </w:tc>
        <w:tc>
          <w:tcPr>
            <w:tcW w:w="19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DAF937" w14:textId="77777777" w:rsidR="004F5D6F" w:rsidRDefault="004F5D6F" w:rsidP="004320CA">
            <w:pPr>
              <w:jc w:val="center"/>
              <w:rPr>
                <w:rFonts w:eastAsia="Times New Roman"/>
              </w:rPr>
            </w:pPr>
            <w:r>
              <w:rPr>
                <w:rFonts w:eastAsia="Times New Roman"/>
                <w:color w:val="000000"/>
              </w:rPr>
              <w:t>0.21 ± 0.012</w:t>
            </w:r>
          </w:p>
        </w:tc>
      </w:tr>
    </w:tbl>
    <w:p w14:paraId="29A2F336" w14:textId="77777777" w:rsidR="004F5D6F" w:rsidRPr="0059526F" w:rsidRDefault="004F5D6F" w:rsidP="004F5D6F">
      <w:pPr>
        <w:spacing w:line="360" w:lineRule="auto"/>
        <w:rPr>
          <w:lang w:val="en-US"/>
        </w:rPr>
      </w:pPr>
    </w:p>
    <w:p w14:paraId="75802FD4" w14:textId="77777777" w:rsidR="004F5D6F" w:rsidRPr="004F5D6F" w:rsidRDefault="004F5D6F">
      <w:pPr>
        <w:rPr>
          <w:lang w:val="en-US"/>
        </w:rPr>
      </w:pPr>
    </w:p>
    <w:sectPr w:rsidR="004F5D6F" w:rsidRPr="004F5D6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Symbol">
    <w:panose1 w:val="05050102010706020507"/>
    <w:charset w:val="02"/>
    <w:family w:val="decorative"/>
    <w:pitch w:val="variable"/>
    <w:sig w:usb0="00000003" w:usb1="10000000" w:usb2="00000000" w:usb3="00000000" w:csb0="8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4"/>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D6F"/>
    <w:rsid w:val="00457FF5"/>
    <w:rsid w:val="004F5D6F"/>
    <w:rsid w:val="00744CF0"/>
    <w:rsid w:val="007F181B"/>
    <w:rsid w:val="008E2505"/>
    <w:rsid w:val="00A60DF1"/>
    <w:rsid w:val="00BD41C7"/>
    <w:rsid w:val="00F110E6"/>
  </w:rsids>
  <m:mathPr>
    <m:mathFont m:val="Cambria Math"/>
    <m:brkBin m:val="before"/>
    <m:brkBinSub m:val="--"/>
    <m:smallFrac m:val="0"/>
    <m:dispDef/>
    <m:lMargin m:val="0"/>
    <m:rMargin m:val="0"/>
    <m:defJc m:val="centerGroup"/>
    <m:wrapIndent m:val="1440"/>
    <m:intLim m:val="subSup"/>
    <m:naryLim m:val="undOvr"/>
  </m:mathPr>
  <w:themeFontLang w:val="en-AE"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5B9754B4"/>
  <w15:chartTrackingRefBased/>
  <w15:docId w15:val="{10386E14-74A6-EC44-B6FD-3F507CE79A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AE"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5D6F"/>
    <w:pPr>
      <w:spacing w:after="0" w:line="240" w:lineRule="auto"/>
    </w:pPr>
    <w:rPr>
      <w:rFonts w:ascii="Times New Roman" w:eastAsia="MS Mincho" w:hAnsi="Times New Roman" w:cs="Times New Roman"/>
      <w:kern w:val="0"/>
      <w:lang w:val="de-DE" w:eastAsia="ja-JP"/>
      <w14:ligatures w14:val="none"/>
    </w:rPr>
  </w:style>
  <w:style w:type="paragraph" w:styleId="Heading1">
    <w:name w:val="heading 1"/>
    <w:basedOn w:val="Normal"/>
    <w:next w:val="Normal"/>
    <w:link w:val="Heading1Char"/>
    <w:uiPriority w:val="9"/>
    <w:qFormat/>
    <w:rsid w:val="004F5D6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AE" w:eastAsia="zh-CN"/>
      <w14:ligatures w14:val="standardContextual"/>
    </w:rPr>
  </w:style>
  <w:style w:type="paragraph" w:styleId="Heading2">
    <w:name w:val="heading 2"/>
    <w:basedOn w:val="Normal"/>
    <w:next w:val="Normal"/>
    <w:link w:val="Heading2Char"/>
    <w:uiPriority w:val="9"/>
    <w:semiHidden/>
    <w:unhideWhenUsed/>
    <w:qFormat/>
    <w:rsid w:val="004F5D6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AE" w:eastAsia="zh-CN"/>
      <w14:ligatures w14:val="standardContextual"/>
    </w:rPr>
  </w:style>
  <w:style w:type="paragraph" w:styleId="Heading3">
    <w:name w:val="heading 3"/>
    <w:basedOn w:val="Normal"/>
    <w:next w:val="Normal"/>
    <w:link w:val="Heading3Char"/>
    <w:uiPriority w:val="9"/>
    <w:semiHidden/>
    <w:unhideWhenUsed/>
    <w:qFormat/>
    <w:rsid w:val="004F5D6F"/>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AE" w:eastAsia="zh-CN"/>
      <w14:ligatures w14:val="standardContextual"/>
    </w:rPr>
  </w:style>
  <w:style w:type="paragraph" w:styleId="Heading4">
    <w:name w:val="heading 4"/>
    <w:basedOn w:val="Normal"/>
    <w:next w:val="Normal"/>
    <w:link w:val="Heading4Char"/>
    <w:uiPriority w:val="9"/>
    <w:semiHidden/>
    <w:unhideWhenUsed/>
    <w:qFormat/>
    <w:rsid w:val="004F5D6F"/>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AE" w:eastAsia="zh-CN"/>
      <w14:ligatures w14:val="standardContextual"/>
    </w:rPr>
  </w:style>
  <w:style w:type="paragraph" w:styleId="Heading5">
    <w:name w:val="heading 5"/>
    <w:basedOn w:val="Normal"/>
    <w:next w:val="Normal"/>
    <w:link w:val="Heading5Char"/>
    <w:uiPriority w:val="9"/>
    <w:semiHidden/>
    <w:unhideWhenUsed/>
    <w:qFormat/>
    <w:rsid w:val="004F5D6F"/>
    <w:pPr>
      <w:keepNext/>
      <w:keepLines/>
      <w:spacing w:before="80" w:after="40" w:line="278" w:lineRule="auto"/>
      <w:outlineLvl w:val="4"/>
    </w:pPr>
    <w:rPr>
      <w:rFonts w:asciiTheme="minorHAnsi" w:eastAsiaTheme="majorEastAsia" w:hAnsiTheme="minorHAnsi" w:cstheme="majorBidi"/>
      <w:color w:val="0F4761" w:themeColor="accent1" w:themeShade="BF"/>
      <w:kern w:val="2"/>
      <w:lang w:val="en-AE" w:eastAsia="zh-CN"/>
      <w14:ligatures w14:val="standardContextual"/>
    </w:rPr>
  </w:style>
  <w:style w:type="paragraph" w:styleId="Heading6">
    <w:name w:val="heading 6"/>
    <w:basedOn w:val="Normal"/>
    <w:next w:val="Normal"/>
    <w:link w:val="Heading6Char"/>
    <w:uiPriority w:val="9"/>
    <w:semiHidden/>
    <w:unhideWhenUsed/>
    <w:qFormat/>
    <w:rsid w:val="004F5D6F"/>
    <w:pPr>
      <w:keepNext/>
      <w:keepLines/>
      <w:spacing w:before="40" w:line="278" w:lineRule="auto"/>
      <w:outlineLvl w:val="5"/>
    </w:pPr>
    <w:rPr>
      <w:rFonts w:asciiTheme="minorHAnsi" w:eastAsiaTheme="majorEastAsia" w:hAnsiTheme="minorHAnsi" w:cstheme="majorBidi"/>
      <w:i/>
      <w:iCs/>
      <w:color w:val="595959" w:themeColor="text1" w:themeTint="A6"/>
      <w:kern w:val="2"/>
      <w:lang w:val="en-AE" w:eastAsia="zh-CN"/>
      <w14:ligatures w14:val="standardContextual"/>
    </w:rPr>
  </w:style>
  <w:style w:type="paragraph" w:styleId="Heading7">
    <w:name w:val="heading 7"/>
    <w:basedOn w:val="Normal"/>
    <w:next w:val="Normal"/>
    <w:link w:val="Heading7Char"/>
    <w:uiPriority w:val="9"/>
    <w:semiHidden/>
    <w:unhideWhenUsed/>
    <w:qFormat/>
    <w:rsid w:val="004F5D6F"/>
    <w:pPr>
      <w:keepNext/>
      <w:keepLines/>
      <w:spacing w:before="40" w:line="278" w:lineRule="auto"/>
      <w:outlineLvl w:val="6"/>
    </w:pPr>
    <w:rPr>
      <w:rFonts w:asciiTheme="minorHAnsi" w:eastAsiaTheme="majorEastAsia" w:hAnsiTheme="minorHAnsi" w:cstheme="majorBidi"/>
      <w:color w:val="595959" w:themeColor="text1" w:themeTint="A6"/>
      <w:kern w:val="2"/>
      <w:lang w:val="en-AE" w:eastAsia="zh-CN"/>
      <w14:ligatures w14:val="standardContextual"/>
    </w:rPr>
  </w:style>
  <w:style w:type="paragraph" w:styleId="Heading8">
    <w:name w:val="heading 8"/>
    <w:basedOn w:val="Normal"/>
    <w:next w:val="Normal"/>
    <w:link w:val="Heading8Char"/>
    <w:uiPriority w:val="9"/>
    <w:semiHidden/>
    <w:unhideWhenUsed/>
    <w:qFormat/>
    <w:rsid w:val="004F5D6F"/>
    <w:pPr>
      <w:keepNext/>
      <w:keepLines/>
      <w:spacing w:line="278" w:lineRule="auto"/>
      <w:outlineLvl w:val="7"/>
    </w:pPr>
    <w:rPr>
      <w:rFonts w:asciiTheme="minorHAnsi" w:eastAsiaTheme="majorEastAsia" w:hAnsiTheme="minorHAnsi" w:cstheme="majorBidi"/>
      <w:i/>
      <w:iCs/>
      <w:color w:val="272727" w:themeColor="text1" w:themeTint="D8"/>
      <w:kern w:val="2"/>
      <w:lang w:val="en-AE" w:eastAsia="zh-CN"/>
      <w14:ligatures w14:val="standardContextual"/>
    </w:rPr>
  </w:style>
  <w:style w:type="paragraph" w:styleId="Heading9">
    <w:name w:val="heading 9"/>
    <w:basedOn w:val="Normal"/>
    <w:next w:val="Normal"/>
    <w:link w:val="Heading9Char"/>
    <w:uiPriority w:val="9"/>
    <w:semiHidden/>
    <w:unhideWhenUsed/>
    <w:qFormat/>
    <w:rsid w:val="004F5D6F"/>
    <w:pPr>
      <w:keepNext/>
      <w:keepLines/>
      <w:spacing w:line="278" w:lineRule="auto"/>
      <w:outlineLvl w:val="8"/>
    </w:pPr>
    <w:rPr>
      <w:rFonts w:asciiTheme="minorHAnsi" w:eastAsiaTheme="majorEastAsia" w:hAnsiTheme="minorHAnsi" w:cstheme="majorBidi"/>
      <w:color w:val="272727" w:themeColor="text1" w:themeTint="D8"/>
      <w:kern w:val="2"/>
      <w:lang w:val="en-AE"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5D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F5D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F5D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F5D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F5D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F5D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5D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5D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5D6F"/>
    <w:rPr>
      <w:rFonts w:eastAsiaTheme="majorEastAsia" w:cstheme="majorBidi"/>
      <w:color w:val="272727" w:themeColor="text1" w:themeTint="D8"/>
    </w:rPr>
  </w:style>
  <w:style w:type="paragraph" w:styleId="Title">
    <w:name w:val="Title"/>
    <w:basedOn w:val="Normal"/>
    <w:next w:val="Normal"/>
    <w:link w:val="TitleChar"/>
    <w:uiPriority w:val="10"/>
    <w:qFormat/>
    <w:rsid w:val="004F5D6F"/>
    <w:pPr>
      <w:spacing w:after="80"/>
      <w:contextualSpacing/>
    </w:pPr>
    <w:rPr>
      <w:rFonts w:asciiTheme="majorHAnsi" w:eastAsiaTheme="majorEastAsia" w:hAnsiTheme="majorHAnsi" w:cstheme="majorBidi"/>
      <w:spacing w:val="-10"/>
      <w:kern w:val="28"/>
      <w:sz w:val="56"/>
      <w:szCs w:val="56"/>
      <w:lang w:val="en-AE" w:eastAsia="zh-CN"/>
      <w14:ligatures w14:val="standardContextual"/>
    </w:rPr>
  </w:style>
  <w:style w:type="character" w:customStyle="1" w:styleId="TitleChar">
    <w:name w:val="Title Char"/>
    <w:basedOn w:val="DefaultParagraphFont"/>
    <w:link w:val="Title"/>
    <w:uiPriority w:val="10"/>
    <w:rsid w:val="004F5D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5D6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AE" w:eastAsia="zh-CN"/>
      <w14:ligatures w14:val="standardContextual"/>
    </w:rPr>
  </w:style>
  <w:style w:type="character" w:customStyle="1" w:styleId="SubtitleChar">
    <w:name w:val="Subtitle Char"/>
    <w:basedOn w:val="DefaultParagraphFont"/>
    <w:link w:val="Subtitle"/>
    <w:uiPriority w:val="11"/>
    <w:rsid w:val="004F5D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5D6F"/>
    <w:pPr>
      <w:spacing w:before="160" w:after="160" w:line="278" w:lineRule="auto"/>
      <w:jc w:val="center"/>
    </w:pPr>
    <w:rPr>
      <w:rFonts w:asciiTheme="minorHAnsi" w:eastAsiaTheme="minorEastAsia" w:hAnsiTheme="minorHAnsi" w:cstheme="minorBidi"/>
      <w:i/>
      <w:iCs/>
      <w:color w:val="404040" w:themeColor="text1" w:themeTint="BF"/>
      <w:kern w:val="2"/>
      <w:lang w:val="en-AE" w:eastAsia="zh-CN"/>
      <w14:ligatures w14:val="standardContextual"/>
    </w:rPr>
  </w:style>
  <w:style w:type="character" w:customStyle="1" w:styleId="QuoteChar">
    <w:name w:val="Quote Char"/>
    <w:basedOn w:val="DefaultParagraphFont"/>
    <w:link w:val="Quote"/>
    <w:uiPriority w:val="29"/>
    <w:rsid w:val="004F5D6F"/>
    <w:rPr>
      <w:i/>
      <w:iCs/>
      <w:color w:val="404040" w:themeColor="text1" w:themeTint="BF"/>
    </w:rPr>
  </w:style>
  <w:style w:type="paragraph" w:styleId="ListParagraph">
    <w:name w:val="List Paragraph"/>
    <w:basedOn w:val="Normal"/>
    <w:uiPriority w:val="34"/>
    <w:qFormat/>
    <w:rsid w:val="004F5D6F"/>
    <w:pPr>
      <w:spacing w:after="160" w:line="278" w:lineRule="auto"/>
      <w:ind w:left="720"/>
      <w:contextualSpacing/>
    </w:pPr>
    <w:rPr>
      <w:rFonts w:asciiTheme="minorHAnsi" w:eastAsiaTheme="minorEastAsia" w:hAnsiTheme="minorHAnsi" w:cstheme="minorBidi"/>
      <w:kern w:val="2"/>
      <w:lang w:val="en-AE" w:eastAsia="zh-CN"/>
      <w14:ligatures w14:val="standardContextual"/>
    </w:rPr>
  </w:style>
  <w:style w:type="character" w:styleId="IntenseEmphasis">
    <w:name w:val="Intense Emphasis"/>
    <w:basedOn w:val="DefaultParagraphFont"/>
    <w:uiPriority w:val="21"/>
    <w:qFormat/>
    <w:rsid w:val="004F5D6F"/>
    <w:rPr>
      <w:i/>
      <w:iCs/>
      <w:color w:val="0F4761" w:themeColor="accent1" w:themeShade="BF"/>
    </w:rPr>
  </w:style>
  <w:style w:type="paragraph" w:styleId="IntenseQuote">
    <w:name w:val="Intense Quote"/>
    <w:basedOn w:val="Normal"/>
    <w:next w:val="Normal"/>
    <w:link w:val="IntenseQuoteChar"/>
    <w:uiPriority w:val="30"/>
    <w:qFormat/>
    <w:rsid w:val="004F5D6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kern w:val="2"/>
      <w:lang w:val="en-AE" w:eastAsia="zh-CN"/>
      <w14:ligatures w14:val="standardContextual"/>
    </w:rPr>
  </w:style>
  <w:style w:type="character" w:customStyle="1" w:styleId="IntenseQuoteChar">
    <w:name w:val="Intense Quote Char"/>
    <w:basedOn w:val="DefaultParagraphFont"/>
    <w:link w:val="IntenseQuote"/>
    <w:uiPriority w:val="30"/>
    <w:rsid w:val="004F5D6F"/>
    <w:rPr>
      <w:i/>
      <w:iCs/>
      <w:color w:val="0F4761" w:themeColor="accent1" w:themeShade="BF"/>
    </w:rPr>
  </w:style>
  <w:style w:type="character" w:styleId="IntenseReference">
    <w:name w:val="Intense Reference"/>
    <w:basedOn w:val="DefaultParagraphFont"/>
    <w:uiPriority w:val="32"/>
    <w:qFormat/>
    <w:rsid w:val="004F5D6F"/>
    <w:rPr>
      <w:b/>
      <w:bCs/>
      <w:smallCaps/>
      <w:color w:val="0F4761" w:themeColor="accent1" w:themeShade="BF"/>
      <w:spacing w:val="5"/>
    </w:rPr>
  </w:style>
  <w:style w:type="paragraph" w:customStyle="1" w:styleId="AuthorsFull">
    <w:name w:val="Authors Full"/>
    <w:basedOn w:val="Normal"/>
    <w:rsid w:val="004F5D6F"/>
    <w:rPr>
      <w:i/>
      <w:lang w:val="en-US"/>
    </w:rPr>
  </w:style>
  <w:style w:type="paragraph" w:customStyle="1" w:styleId="Tableofcontents">
    <w:name w:val="Table of contents"/>
    <w:basedOn w:val="Normal"/>
    <w:autoRedefine/>
    <w:rsid w:val="004F5D6F"/>
    <w:rPr>
      <w:lang w:val="en-US"/>
    </w:rPr>
  </w:style>
  <w:style w:type="paragraph" w:customStyle="1" w:styleId="Title2">
    <w:name w:val="Title2"/>
    <w:basedOn w:val="Normal"/>
    <w:rsid w:val="004F5D6F"/>
    <w:rPr>
      <w:b/>
      <w:lang w:val="en-US"/>
    </w:rPr>
  </w:style>
  <w:style w:type="character" w:styleId="Hyperlink">
    <w:name w:val="Hyperlink"/>
    <w:basedOn w:val="DefaultParagraphFont"/>
    <w:uiPriority w:val="99"/>
    <w:unhideWhenUsed/>
    <w:rsid w:val="004F5D6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hyperlink" Target="mailto:anna.pappa@ku.ac.ae"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748</Words>
  <Characters>4266</Characters>
  <Application>Microsoft Office Word</Application>
  <DocSecurity>0</DocSecurity>
  <Lines>35</Lines>
  <Paragraphs>10</Paragraphs>
  <ScaleCrop>false</ScaleCrop>
  <Company/>
  <LinksUpToDate>false</LinksUpToDate>
  <CharactersWithSpaces>5004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annmaria pappa</dc:creator>
  <cp:keywords/>
  <dc:description/>
  <cp:lastModifiedBy>annmaria pappa</cp:lastModifiedBy>
  <cp:revision>3</cp:revision>
  <dcterms:created xsi:type="dcterms:W3CDTF">2024-08-28T13:24:00Z</dcterms:created>
  <dcterms:modified xsi:type="dcterms:W3CDTF">2024-08-28T13:24:00Z</dcterms:modified>
</cp:coreProperties>
</file>