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2C7" w:rsidRDefault="004362C7" w:rsidP="004362C7">
      <w:pPr>
        <w:widowControl/>
        <w:spacing w:before="120"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651DE">
        <w:rPr>
          <w:rFonts w:ascii="Times New Roman" w:eastAsia="宋体" w:hAnsi="Times New Roman" w:cs="Times New Roman"/>
          <w:sz w:val="24"/>
          <w:szCs w:val="24"/>
        </w:rPr>
        <w:t>Neuroprotective</w:t>
      </w:r>
      <w:proofErr w:type="spellEnd"/>
      <w:r w:rsidRPr="00C651DE">
        <w:rPr>
          <w:rFonts w:ascii="Times New Roman" w:eastAsia="宋体" w:hAnsi="Times New Roman" w:cs="Times New Roman"/>
          <w:sz w:val="24"/>
          <w:szCs w:val="24"/>
        </w:rPr>
        <w:t xml:space="preserve"> effects, mechanisms of action and therapeutic potential of the Kv7/KCNQ channel opener QO-83 in ischemic stroke</w:t>
      </w:r>
    </w:p>
    <w:p w:rsidR="004362C7" w:rsidRDefault="004362C7" w:rsidP="004362C7">
      <w:pPr>
        <w:widowControl/>
        <w:spacing w:before="120"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Journal: Translational Stroke Research</w:t>
      </w:r>
    </w:p>
    <w:p w:rsidR="004362C7" w:rsidRPr="00FD4ABE" w:rsidRDefault="004362C7" w:rsidP="004362C7">
      <w:pPr>
        <w:widowControl/>
        <w:spacing w:before="12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>Huiran</w:t>
      </w:r>
      <w:proofErr w:type="spellEnd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 xml:space="preserve"> Zhang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,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Pr="00FD4ABE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#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FD4ABE">
        <w:rPr>
          <w:rFonts w:ascii="Times New Roman" w:hAnsi="Times New Roman" w:cs="Times New Roman"/>
          <w:kern w:val="0"/>
          <w:sz w:val="24"/>
          <w:szCs w:val="24"/>
        </w:rPr>
        <w:t>Yanfei</w:t>
      </w:r>
      <w:proofErr w:type="spellEnd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Tian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1#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Yan Zhang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Yan Wang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Jinlong</w:t>
      </w:r>
      <w:proofErr w:type="spellEnd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Qi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,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Xiangyu</w:t>
      </w:r>
      <w:proofErr w:type="spellEnd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Wang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6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Yi Yuan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FD4ABE">
        <w:rPr>
          <w:rFonts w:ascii="Times New Roman" w:hAnsi="Times New Roman" w:cs="Times New Roman"/>
          <w:kern w:val="0"/>
          <w:sz w:val="24"/>
          <w:szCs w:val="24"/>
        </w:rPr>
        <w:t>Rong</w:t>
      </w:r>
      <w:proofErr w:type="spellEnd"/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 Chen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7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Yupeng</w:t>
      </w:r>
      <w:proofErr w:type="spellEnd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Zhao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FD4ABE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Chang Liu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Najing</w:t>
      </w:r>
      <w:proofErr w:type="spellEnd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Zhou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1, 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8</w:t>
      </w:r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Lanxin</w:t>
      </w:r>
      <w:proofErr w:type="spellEnd"/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 xml:space="preserve"> Liu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9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Han Hao</w:t>
      </w: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Xiaona</w:t>
      </w:r>
      <w:proofErr w:type="spellEnd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Du</w:t>
      </w:r>
      <w:r w:rsidRPr="00FD4ABE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1,2,5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>Hailin</w:t>
      </w:r>
      <w:proofErr w:type="spellEnd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 xml:space="preserve"> Zhang</w:t>
      </w:r>
      <w:r w:rsidRPr="00FD4ABE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1,2,4,5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*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Department of Pharmacology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gramStart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The</w:t>
      </w:r>
      <w:proofErr w:type="gramEnd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Key Laboratory of New Drug Pharmacology and Toxicology, </w:t>
      </w:r>
      <w:proofErr w:type="spellStart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Medical University; Shijiazhuang, </w:t>
      </w:r>
      <w:proofErr w:type="spellStart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050017, China 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The Key Laboratory of Neural and Vascular Biology;</w:t>
      </w: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Ministry of Education, China 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Department of</w:t>
      </w: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>Biopharmaceutics</w:t>
      </w:r>
      <w:proofErr w:type="spellEnd"/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Medical University; Shijiazhuang, </w:t>
      </w:r>
      <w:proofErr w:type="spellStart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050017, China</w:t>
      </w: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4</w:t>
      </w:r>
      <w:r w:rsidRPr="00FD4A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D4ABE">
        <w:rPr>
          <w:rFonts w:ascii="Times New Roman" w:hAnsi="Times New Roman" w:cs="Times New Roman"/>
          <w:sz w:val="24"/>
          <w:szCs w:val="24"/>
        </w:rPr>
        <w:t xml:space="preserve">Department of Psychiatry, The First Hospital of </w:t>
      </w:r>
      <w:proofErr w:type="spellStart"/>
      <w:r w:rsidRPr="00FD4ABE">
        <w:rPr>
          <w:rFonts w:ascii="Times New Roman" w:hAnsi="Times New Roman" w:cs="Times New Roman"/>
          <w:sz w:val="24"/>
          <w:szCs w:val="24"/>
        </w:rPr>
        <w:t>Hebei</w:t>
      </w:r>
      <w:proofErr w:type="spellEnd"/>
      <w:r w:rsidRPr="00FD4ABE">
        <w:rPr>
          <w:rFonts w:ascii="Times New Roman" w:hAnsi="Times New Roman" w:cs="Times New Roman"/>
          <w:sz w:val="24"/>
          <w:szCs w:val="24"/>
        </w:rPr>
        <w:t xml:space="preserve"> Medical University, Mental Health Institute of </w:t>
      </w:r>
      <w:proofErr w:type="spellStart"/>
      <w:r w:rsidRPr="00FD4ABE">
        <w:rPr>
          <w:rFonts w:ascii="Times New Roman" w:hAnsi="Times New Roman" w:cs="Times New Roman"/>
          <w:sz w:val="24"/>
          <w:szCs w:val="24"/>
        </w:rPr>
        <w:t>Hebei</w:t>
      </w:r>
      <w:proofErr w:type="spellEnd"/>
      <w:r w:rsidRPr="00FD4ABE">
        <w:rPr>
          <w:rFonts w:ascii="Times New Roman" w:hAnsi="Times New Roman" w:cs="Times New Roman"/>
          <w:sz w:val="24"/>
          <w:szCs w:val="24"/>
        </w:rPr>
        <w:t xml:space="preserve"> Medical University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;</w:t>
      </w: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FD4ABE">
        <w:rPr>
          <w:rFonts w:ascii="Times New Roman" w:hAnsi="Times New Roman" w:cs="Times New Roman"/>
          <w:sz w:val="24"/>
          <w:szCs w:val="24"/>
        </w:rPr>
        <w:t>Shijiazhuang, Hebei050017, China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5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  <w:lang w:eastAsia="en-US"/>
        </w:rPr>
        <w:t xml:space="preserve"> 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Collaborative Innovation Center of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Province for Mechanism, Diagnosis and Treatment of Neuropsychiatric Diseases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;</w:t>
      </w:r>
      <w:r w:rsidRPr="00FD4AB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FD4ABE">
        <w:rPr>
          <w:rFonts w:ascii="Times New Roman" w:hAnsi="Times New Roman" w:cs="Times New Roman"/>
          <w:sz w:val="24"/>
          <w:szCs w:val="24"/>
        </w:rPr>
        <w:t>Shijiazhuang, Hebei050017, China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6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Department of 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</w:rPr>
        <w:t>C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linical 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</w:rPr>
        <w:t>P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harmacy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Medical University; Shijiazhuang,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050017, China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 xml:space="preserve">7 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Department of Neurology,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Key Laboratory of Vascular Homeostasis and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Collaborative Innovation Center for Cardio-cerebrovascular Disease, The Second Hospital of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Medical University</w:t>
      </w:r>
      <w:r w:rsidRPr="00FD4AB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;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Shijiazhuang,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050000, China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lastRenderedPageBreak/>
        <w:t xml:space="preserve">8 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Department of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Cell biology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</w:rPr>
        <w:t>H</w:t>
      </w:r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Medical University; Shijiazhuang, </w:t>
      </w:r>
      <w:proofErr w:type="spellStart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hAnsi="Times New Roman" w:cs="Times New Roman"/>
          <w:bCs/>
          <w:kern w:val="0"/>
          <w:sz w:val="24"/>
          <w:szCs w:val="24"/>
          <w:lang w:eastAsia="en-US"/>
        </w:rPr>
        <w:t xml:space="preserve"> 050017, China 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 xml:space="preserve">9 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Shanghai Applied Protein Technology Co., Ltd., Shanghai201100, China</w:t>
      </w: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4362C7" w:rsidRPr="00FD4ABE" w:rsidRDefault="004362C7" w:rsidP="004362C7">
      <w:pPr>
        <w:widowControl/>
        <w:spacing w:beforeLines="50" w:before="156"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FD4AB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#</w:t>
      </w:r>
      <w:proofErr w:type="gramStart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ontributed</w:t>
      </w:r>
      <w:proofErr w:type="gramEnd"/>
      <w:r w:rsidRPr="00FD4ABE">
        <w:rPr>
          <w:rFonts w:ascii="Times New Roman" w:hAnsi="Times New Roman" w:cs="Times New Roman"/>
          <w:kern w:val="0"/>
          <w:sz w:val="24"/>
          <w:szCs w:val="24"/>
        </w:rPr>
        <w:t xml:space="preserve"> equally.</w:t>
      </w:r>
    </w:p>
    <w:p w:rsidR="004362C7" w:rsidRPr="00FD4ABE" w:rsidRDefault="004362C7" w:rsidP="004362C7">
      <w:pPr>
        <w:widowControl/>
        <w:spacing w:beforeLines="50" w:before="156"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*Corresponding author</w:t>
      </w:r>
      <w:r w:rsidRPr="00FD4ABE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4362C7" w:rsidRDefault="004362C7" w:rsidP="004362C7">
      <w:pPr>
        <w:spacing w:before="12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>Hailin</w:t>
      </w:r>
      <w:proofErr w:type="spellEnd"/>
      <w:r w:rsidRPr="00FD4ABE">
        <w:rPr>
          <w:rFonts w:ascii="Times New Roman" w:eastAsia="等线" w:hAnsi="Times New Roman" w:cs="Times New Roman"/>
          <w:kern w:val="0"/>
          <w:sz w:val="24"/>
          <w:szCs w:val="24"/>
        </w:rPr>
        <w:t xml:space="preserve"> Zhang, </w:t>
      </w:r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Department of Pharmacology, The Key Laboratory of Neural and Vascular Biology, Ministry of Education, The Key Laboratory of New Drug Pharmacology and Toxicology, </w:t>
      </w:r>
      <w:proofErr w:type="spellStart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Medical University; Shijiazhuang, </w:t>
      </w:r>
      <w:proofErr w:type="spellStart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Hebei</w:t>
      </w:r>
      <w:proofErr w:type="spellEnd"/>
      <w:r w:rsidRPr="00FD4ABE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050017, China. Email: </w:t>
      </w:r>
      <w:hyperlink r:id="rId7" w:history="1">
        <w:r w:rsidRPr="00FD4ABE">
          <w:rPr>
            <w:rStyle w:val="a7"/>
            <w:rFonts w:ascii="Times New Roman" w:eastAsia="Times New Roman" w:hAnsi="Times New Roman" w:cs="Times New Roman"/>
            <w:kern w:val="0"/>
            <w:sz w:val="24"/>
            <w:szCs w:val="24"/>
            <w:lang w:eastAsia="en-US"/>
          </w:rPr>
          <w:t>zhanghl@hebmu.edu.cn</w:t>
        </w:r>
      </w:hyperlink>
      <w:r w:rsidRPr="00FD4ABE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4362C7" w:rsidRDefault="004362C7" w:rsidP="004362C7">
      <w:pPr>
        <w:spacing w:before="12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4362C7" w:rsidRDefault="004362C7" w:rsidP="004362C7">
      <w:pPr>
        <w:spacing w:before="12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1324286"/>
            <wp:effectExtent l="0" t="0" r="2540" b="9525"/>
            <wp:docPr id="13" name="图片 13" descr="D:\HR桌面文献\2023QO83投稿\TSR\83-24年补实验后作图-TIF-24.08.23\83-24年补实验后作图-TIF-24.08.23\Figure_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R桌面文献\2023QO83投稿\TSR\83-24年补实验后作图-TIF-24.08.23\83-24年补实验后作图-TIF-24.08.23\Figure_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B1" w:rsidRDefault="007C3EB1" w:rsidP="007C3EB1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77EC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177EC0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C27B14">
        <w:rPr>
          <w:rFonts w:ascii="Times New Roman" w:hAnsi="Times New Roman" w:cs="Times New Roman"/>
          <w:sz w:val="24"/>
          <w:szCs w:val="24"/>
        </w:rPr>
        <w:t xml:space="preserve">ffects of QO83 on </w:t>
      </w:r>
      <w:r>
        <w:rPr>
          <w:rFonts w:ascii="Times New Roman" w:hAnsi="Times New Roman" w:cs="Times New Roman" w:hint="eastAsia"/>
          <w:sz w:val="24"/>
          <w:szCs w:val="24"/>
        </w:rPr>
        <w:t xml:space="preserve">the expression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fibronectin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nestin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 w:rsidRPr="00C27B14">
        <w:rPr>
          <w:rFonts w:ascii="Times New Roman" w:hAnsi="Times New Roman" w:cs="Times New Roman"/>
          <w:sz w:val="24"/>
          <w:szCs w:val="24"/>
        </w:rPr>
        <w:t xml:space="preserve"> Representative images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fibronectin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nestin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 different groups 21 days post ischemia.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C27B14">
        <w:rPr>
          <w:rFonts w:ascii="Times New Roman" w:hAnsi="Times New Roman" w:cs="Times New Roman"/>
          <w:sz w:val="24"/>
          <w:szCs w:val="24"/>
        </w:rPr>
        <w:t>tatistical 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expression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fibronectin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D28DB">
        <w:rPr>
          <w:rFonts w:ascii="Times New Roman" w:hAnsi="Times New Roman" w:cs="Times New Roman"/>
          <w:sz w:val="24"/>
          <w:szCs w:val="24"/>
        </w:rPr>
        <w:t>***</w:t>
      </w:r>
      <w:r w:rsidRPr="005819B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</w:t>
      </w:r>
      <w:r w:rsidRPr="00AD28DB">
        <w:rPr>
          <w:rFonts w:ascii="Times New Roman" w:hAnsi="Times New Roman" w:cs="Times New Roman"/>
          <w:sz w:val="24"/>
          <w:szCs w:val="24"/>
        </w:rPr>
        <w:t xml:space="preserve">, one-way </w:t>
      </w:r>
      <w:proofErr w:type="gramStart"/>
      <w:r w:rsidRPr="00AD28DB">
        <w:rPr>
          <w:rFonts w:ascii="Times New Roman" w:hAnsi="Times New Roman" w:cs="Times New Roman"/>
          <w:sz w:val="24"/>
          <w:szCs w:val="24"/>
        </w:rPr>
        <w:t>ANOVA(</w:t>
      </w:r>
      <w:proofErr w:type="gramEnd"/>
      <w:r w:rsidRPr="00AD28DB">
        <w:rPr>
          <w:rFonts w:ascii="Times New Roman" w:hAnsi="Times New Roman" w:cs="Times New Roman"/>
          <w:sz w:val="24"/>
          <w:szCs w:val="24"/>
        </w:rPr>
        <w:t>n = 18 views from 3 mice in each group).</w:t>
      </w:r>
    </w:p>
    <w:p w:rsidR="00A87ED0" w:rsidRDefault="00A87ED0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143125" cy="1841814"/>
            <wp:effectExtent l="0" t="0" r="0" b="6350"/>
            <wp:docPr id="2" name="图片 2" descr="D:\HR桌面文献\2023QO83投稿\J of Neuroinflammation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R桌面文献\2023QO83投稿\J of Neuroinflammation\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537" cy="184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B1" w:rsidRDefault="007C3EB1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S2 </w:t>
      </w:r>
      <w:r w:rsidRPr="00A87ED0">
        <w:rPr>
          <w:rFonts w:ascii="Times New Roman" w:hAnsi="Times New Roman" w:cs="Times New Roman"/>
          <w:sz w:val="24"/>
          <w:szCs w:val="24"/>
        </w:rPr>
        <w:t>Quantification of dendritic length from soma to the branching in each group. N = 15-20 neurons per group.</w:t>
      </w:r>
    </w:p>
    <w:p w:rsidR="00A87ED0" w:rsidRP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48175" cy="2028825"/>
            <wp:effectExtent l="0" t="0" r="9525" b="9525"/>
            <wp:docPr id="14" name="图片 14" descr="D:\HR桌面文献\2023QO83投稿\TSR\83-24年补实验后作图-TIF-24.08.23\83-24年补实验后作图-TIF-24.08.23\Figure_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R桌面文献\2023QO83投稿\TSR\83-24年补实验后作图-TIF-24.08.23\83-24年补实验后作图-TIF-24.08.23\Figure_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B1" w:rsidRPr="00A87ED0" w:rsidRDefault="007C3EB1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Pr="00A87ED0">
        <w:rPr>
          <w:rFonts w:ascii="Times New Roman" w:hAnsi="Times New Roman" w:cs="Times New Roman"/>
          <w:sz w:val="24"/>
          <w:szCs w:val="24"/>
        </w:rPr>
        <w:t xml:space="preserve"> Effects of QO83 on the dendritic spines.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Representative images showing the dendritic spines in each group were presented.</w:t>
      </w:r>
      <w:r w:rsidR="00F12E4F" w:rsidRPr="00A87ED0">
        <w:rPr>
          <w:rFonts w:ascii="Times New Roman" w:hAnsi="Times New Roman" w:cs="Times New Roman"/>
          <w:sz w:val="24"/>
          <w:szCs w:val="24"/>
        </w:rPr>
        <w:t xml:space="preserve"> QO83 (0.375 mg/kg) or vehicle (βCD) was injected </w:t>
      </w:r>
      <w:proofErr w:type="spellStart"/>
      <w:r w:rsidR="00F12E4F" w:rsidRPr="00A87ED0">
        <w:rPr>
          <w:rFonts w:ascii="Times New Roman" w:hAnsi="Times New Roman" w:cs="Times New Roman"/>
          <w:sz w:val="24"/>
          <w:szCs w:val="24"/>
        </w:rPr>
        <w:t>intraperitoneally</w:t>
      </w:r>
      <w:proofErr w:type="spellEnd"/>
      <w:r w:rsidR="00F12E4F" w:rsidRPr="00A87ED0">
        <w:rPr>
          <w:rFonts w:ascii="Times New Roman" w:hAnsi="Times New Roman" w:cs="Times New Roman"/>
          <w:sz w:val="24"/>
          <w:szCs w:val="24"/>
        </w:rPr>
        <w:t xml:space="preserve"> immediately after surgery and once daily for 6 days after </w:t>
      </w:r>
      <w:proofErr w:type="spellStart"/>
      <w:r w:rsidR="00F12E4F" w:rsidRPr="00A87ED0">
        <w:rPr>
          <w:rFonts w:ascii="Times New Roman" w:hAnsi="Times New Roman" w:cs="Times New Roman"/>
          <w:sz w:val="24"/>
          <w:szCs w:val="24"/>
        </w:rPr>
        <w:t>dMCAO</w:t>
      </w:r>
      <w:proofErr w:type="spellEnd"/>
      <w:r w:rsidR="00F12E4F" w:rsidRPr="00A87ED0">
        <w:rPr>
          <w:rFonts w:ascii="Times New Roman" w:hAnsi="Times New Roman" w:cs="Times New Roman"/>
          <w:sz w:val="24"/>
          <w:szCs w:val="24"/>
        </w:rPr>
        <w:t xml:space="preserve"> model.</w:t>
      </w:r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Quantification of spine density in each group was displayed. N = 5 brain slices from 2 mice per group, **</w:t>
      </w:r>
      <w:r w:rsidRPr="004362C7">
        <w:rPr>
          <w:rFonts w:ascii="Times New Roman" w:hAnsi="Times New Roman" w:cs="Times New Roman"/>
          <w:i/>
          <w:sz w:val="24"/>
          <w:szCs w:val="24"/>
        </w:rPr>
        <w:t>P</w:t>
      </w:r>
      <w:r w:rsidRPr="00A87ED0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Pr="004362C7">
        <w:rPr>
          <w:rFonts w:ascii="Times New Roman" w:hAnsi="Times New Roman" w:cs="Times New Roman"/>
          <w:i/>
          <w:sz w:val="24"/>
          <w:szCs w:val="24"/>
        </w:rPr>
        <w:t>P</w:t>
      </w:r>
      <w:r w:rsidRPr="00A87ED0">
        <w:rPr>
          <w:rFonts w:ascii="Times New Roman" w:hAnsi="Times New Roman" w:cs="Times New Roman"/>
          <w:sz w:val="24"/>
          <w:szCs w:val="24"/>
        </w:rPr>
        <w:t xml:space="preserve"> &lt; 0.001 versus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dMCAO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>-βCD group, one-way ANOVA.</w:t>
      </w:r>
      <w:r w:rsidR="00F12E4F" w:rsidRPr="00A87E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2930172"/>
            <wp:effectExtent l="0" t="0" r="2540" b="3810"/>
            <wp:docPr id="15" name="图片 15" descr="D:\HR桌面文献\2023QO83投稿\TSR\83-24年补实验后作图-TIF-24.08.23\83-24年补实验后作图-TIF-24.08.23\Figure_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R桌面文献\2023QO83投稿\TSR\83-24年补实验后作图-TIF-24.08.23\83-24年补实验后作图-TIF-24.08.23\Figure_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S4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(N1-N8) of neurons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N1-N8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="004362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7ED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N1-N8.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2854525"/>
            <wp:effectExtent l="0" t="0" r="2540" b="3175"/>
            <wp:docPr id="16" name="图片 16" descr="D:\HR桌面文献\2023QO83投稿\TSR\83-24年补实验后作图-TIF-24.08.23\83-24年补实验后作图-TIF-24.08.23\Figure_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R桌面文献\2023QO83投稿\TSR\83-24年补实验后作图-TIF-24.08.23\83-24年补实验后作图-TIF-24.08.23\Figure_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S5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(O1-O4) of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oligodendrocytes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O1-O4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O1-O4.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2874584"/>
            <wp:effectExtent l="0" t="0" r="2540" b="2540"/>
            <wp:docPr id="17" name="图片 17" descr="D:\HR桌面文献\2023QO83投稿\TSR\83-24年补实验后作图-TIF-24.08.23\83-24年补实验后作图-TIF-24.08.23\Figure_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HR桌面文献\2023QO83投稿\TSR\83-24年补实验后作图-TIF-24.08.23\83-24年补实验后作图-TIF-24.08.23\Figure_s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4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S6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(E1-E3) of endothelial cells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43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E1-E3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="004362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7ED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E1-E3.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2869357"/>
            <wp:effectExtent l="0" t="0" r="2540" b="7620"/>
            <wp:docPr id="18" name="图片 18" descr="D:\HR桌面文献\2023QO83投稿\TSR\83-24年补实验后作图-TIF-24.08.23\83-24年补实验后作图-TIF-24.08.23\Figure_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HR桌面文献\2023QO83投稿\TSR\83-24年补实验后作图-TIF-24.08.23\83-24年补实验后作图-TIF-24.08.23\Figure_s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S7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(F1-F4) of fibroblasts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F1-F4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F1-F4.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3017434"/>
            <wp:effectExtent l="0" t="0" r="2540" b="0"/>
            <wp:docPr id="19" name="图片 19" descr="D:\HR桌面文献\2023QO83投稿\TSR\83-24年补实验后作图-TIF-24.08.23\83-24年补实验后作图-TIF-24.08.23\Figure_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HR桌面文献\2023QO83投稿\TSR\83-24年补实验后作图-TIF-24.08.23\83-24年补实验后作图-TIF-24.08.23\Figure_s8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7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S8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(P1-P2) of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pericytes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P1-P2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P1-P2.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2955932"/>
            <wp:effectExtent l="0" t="0" r="2540" b="0"/>
            <wp:docPr id="20" name="图片 20" descr="D:\HR桌面文献\2023QO83投稿\TSR\83-24年补实验后作图-TIF-24.08.23\83-24年补实验后作图-TIF-24.08.23\Figure_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HR桌面文献\2023QO83投稿\TSR\83-24年补实验后作图-TIF-24.08.23\83-24年补实验后作图-TIF-24.08.23\Figure_s9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B1" w:rsidRPr="00A87ED0" w:rsidRDefault="00F12E4F" w:rsidP="00A87ED0">
      <w:pPr>
        <w:spacing w:before="12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S9 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map showed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subclusters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(OPC1-OPC4) of OPC in each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Pr="004362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Sankey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diagram showcased the proportion of OPC1-OPC4 among sham, βCD and QO-83 group.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Pr="00A87ED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87ED0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A87ED0">
        <w:rPr>
          <w:rFonts w:ascii="Times New Roman" w:hAnsi="Times New Roman" w:cs="Times New Roman"/>
          <w:sz w:val="24"/>
          <w:szCs w:val="24"/>
        </w:rPr>
        <w:t xml:space="preserve"> showed the top 15 highly expressed genes in </w:t>
      </w:r>
      <w:r w:rsidRPr="00A87ED0">
        <w:rPr>
          <w:rFonts w:ascii="Times New Roman" w:hAnsi="Times New Roman" w:cs="Times New Roman"/>
          <w:sz w:val="24"/>
          <w:szCs w:val="24"/>
        </w:rPr>
        <w:lastRenderedPageBreak/>
        <w:t>OPC1-OPC4.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363823"/>
            <wp:effectExtent l="0" t="0" r="2540" b="8255"/>
            <wp:docPr id="21" name="图片 21" descr="D:\HR桌面文献\2023QO83投稿\TSR\83-24年补实验后作图-TIF-24.08.23\83-24年补实验后作图-TIF-24.08.23\Figure_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HR桌面文献\2023QO83投稿\TSR\83-24年补实验后作图-TIF-24.08.23\83-24年补实验后作图-TIF-24.08.23\Figure_s1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AA0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S10 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QO83 improved neurological deficits and survival rate in both male and female mice subjected to tMCAO mice model.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C42AA0" w:rsidRPr="004362C7">
        <w:rPr>
          <w:rFonts w:ascii="Times New Roman" w:hAnsi="Times New Roman" w:cs="Times New Roman"/>
          <w:b/>
          <w:sz w:val="24"/>
          <w:szCs w:val="24"/>
        </w:rPr>
        <w:t>-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The neurological score following treatment with varying doses of QO83 was assessed with male mice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female mice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C42AA0" w:rsidRPr="00A87ED0">
        <w:rPr>
          <w:rFonts w:ascii="Times New Roman" w:hAnsi="Times New Roman" w:cs="Times New Roman"/>
          <w:sz w:val="24"/>
          <w:szCs w:val="24"/>
        </w:rPr>
        <w:t>). *</w:t>
      </w:r>
      <w:r w:rsidR="00C42AA0" w:rsidRPr="00A87ED0">
        <w:rPr>
          <w:rFonts w:ascii="Times New Roman" w:hAnsi="Times New Roman" w:cs="Times New Roman"/>
          <w:i/>
          <w:sz w:val="24"/>
          <w:szCs w:val="24"/>
        </w:rPr>
        <w:t>P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 &lt; 0.05 and **</w:t>
      </w:r>
      <w:r w:rsidR="00C42AA0" w:rsidRPr="00A87ED0">
        <w:rPr>
          <w:rFonts w:ascii="Times New Roman" w:hAnsi="Times New Roman" w:cs="Times New Roman"/>
          <w:i/>
          <w:sz w:val="24"/>
          <w:szCs w:val="24"/>
        </w:rPr>
        <w:t>P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 &lt; 0.01 versus</w:t>
      </w:r>
      <w:r w:rsidR="004362C7">
        <w:rPr>
          <w:rFonts w:ascii="Times New Roman" w:hAnsi="Times New Roman" w:cs="Times New Roman"/>
          <w:sz w:val="24"/>
          <w:szCs w:val="24"/>
        </w:rPr>
        <w:t xml:space="preserve"> the βCD group, one-way ANOVA. </w:t>
      </w:r>
      <w:proofErr w:type="gramStart"/>
      <w:r w:rsidR="004362C7" w:rsidRPr="004362C7">
        <w:rPr>
          <w:rFonts w:ascii="Times New Roman" w:hAnsi="Times New Roman" w:cs="Times New Roman"/>
          <w:b/>
          <w:sz w:val="24"/>
          <w:szCs w:val="24"/>
        </w:rPr>
        <w:t>c-d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Impact of QO83 (0.375 mg/kg) on survival rate was tracked for 3 days with male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female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="00C42AA0" w:rsidRPr="00A87ED0">
        <w:rPr>
          <w:rFonts w:ascii="Times New Roman" w:hAnsi="Times New Roman" w:cs="Times New Roman"/>
          <w:sz w:val="24"/>
          <w:szCs w:val="24"/>
        </w:rPr>
        <w:t>) mice. *</w:t>
      </w:r>
      <w:r w:rsidR="00C42AA0" w:rsidRPr="00A87ED0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C42AA0" w:rsidRPr="00A87ED0">
        <w:rPr>
          <w:rFonts w:ascii="Times New Roman" w:hAnsi="Times New Roman" w:cs="Times New Roman"/>
          <w:sz w:val="24"/>
          <w:szCs w:val="24"/>
        </w:rPr>
        <w:t>&lt; 0.05, Kaplan Meier test (3-4 repetitions, n=29 in QO-83 group, n=39 in βCD group for male; n=18 in QO-83 group, n=21</w:t>
      </w:r>
      <w:r w:rsidR="004362C7">
        <w:rPr>
          <w:rFonts w:ascii="Times New Roman" w:hAnsi="Times New Roman" w:cs="Times New Roman"/>
          <w:sz w:val="24"/>
          <w:szCs w:val="24"/>
        </w:rPr>
        <w:t xml:space="preserve"> in βCD group for female). </w:t>
      </w:r>
      <w:proofErr w:type="gramStart"/>
      <w:r w:rsidR="004362C7" w:rsidRPr="004362C7">
        <w:rPr>
          <w:rFonts w:ascii="Times New Roman" w:hAnsi="Times New Roman" w:cs="Times New Roman"/>
          <w:b/>
          <w:sz w:val="24"/>
          <w:szCs w:val="24"/>
        </w:rPr>
        <w:t>e-f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One dose of 0.375 mg/kg QO83 or vehicle (βCD) was injected i.p. 4-6 h after reperfusion with male</w:t>
      </w:r>
      <w:r w:rsidR="00847070" w:rsidRPr="00A87ED0">
        <w:rPr>
          <w:rFonts w:ascii="Times New Roman" w:hAnsi="Times New Roman" w:cs="Times New Roman"/>
          <w:sz w:val="24"/>
          <w:szCs w:val="24"/>
        </w:rPr>
        <w:t xml:space="preserve"> </w:t>
      </w:r>
      <w:r w:rsidR="00C42AA0" w:rsidRPr="00A87ED0">
        <w:rPr>
          <w:rFonts w:ascii="Times New Roman" w:hAnsi="Times New Roman" w:cs="Times New Roman"/>
          <w:sz w:val="24"/>
          <w:szCs w:val="24"/>
        </w:rPr>
        <w:t>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female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C42AA0" w:rsidRPr="00A87ED0">
        <w:rPr>
          <w:rFonts w:ascii="Times New Roman" w:hAnsi="Times New Roman" w:cs="Times New Roman"/>
          <w:sz w:val="24"/>
          <w:szCs w:val="24"/>
        </w:rPr>
        <w:t>)mice, survival rate was tracked for 3 days. ***</w:t>
      </w:r>
      <w:r w:rsidR="00C42AA0" w:rsidRPr="00A87ED0">
        <w:rPr>
          <w:rFonts w:ascii="Times New Roman" w:hAnsi="Times New Roman" w:cs="Times New Roman"/>
          <w:i/>
          <w:sz w:val="24"/>
          <w:szCs w:val="24"/>
        </w:rPr>
        <w:t>P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 &lt; 0.001, *</w:t>
      </w:r>
      <w:r w:rsidR="00C42AA0" w:rsidRPr="00A87ED0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&lt; 0.05, Kaplan Meier test (3-4 repetitions, n=21 in QO-83 group, n=20 in βCD group for male; n=10 in QO-83 group, n=10 in βCD group for female). </w:t>
      </w:r>
    </w:p>
    <w:p w:rsidR="00A87ED0" w:rsidRDefault="00F95269" w:rsidP="00A87ED0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2945046"/>
            <wp:effectExtent l="0" t="0" r="2540" b="8255"/>
            <wp:docPr id="22" name="图片 22" descr="D:\HR桌面文献\2023QO83投稿\TSR\83-24年补实验后作图-TIF-24.08.23\83-24年补实验后作图-TIF-24.08.23\Figure_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HR桌面文献\2023QO83投稿\TSR\83-24年补实验后作图-TIF-24.08.23\83-24年补实验后作图-TIF-24.08.23\Figure_s11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AA0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S11</w:t>
      </w:r>
      <w:r w:rsidRPr="00A87ED0">
        <w:rPr>
          <w:rFonts w:ascii="Times New Roman" w:hAnsi="Times New Roman" w:cs="Times New Roman"/>
          <w:sz w:val="24"/>
          <w:szCs w:val="24"/>
        </w:rPr>
        <w:t xml:space="preserve"> 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QO83 had no effect on the long-term sensorimotor deficits after tMCAO. </w:t>
      </w:r>
      <w:proofErr w:type="gramStart"/>
      <w:r w:rsidR="004362C7" w:rsidRPr="004362C7">
        <w:rPr>
          <w:rFonts w:ascii="Times New Roman" w:hAnsi="Times New Roman" w:cs="Times New Roman"/>
          <w:b/>
          <w:sz w:val="24"/>
          <w:szCs w:val="24"/>
        </w:rPr>
        <w:t>a-d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Mice were subjected to tMCAO. QO83 (0.375 mg/kg) or vehicle (βCD) was injected i.p. immediately after surgery and once daily for 28 days. Weight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sensorimotor deficits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C42AA0" w:rsidRPr="004362C7">
        <w:rPr>
          <w:rFonts w:ascii="Times New Roman" w:hAnsi="Times New Roman" w:cs="Times New Roman"/>
          <w:b/>
          <w:sz w:val="24"/>
          <w:szCs w:val="24"/>
        </w:rPr>
        <w:t>-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) were assessed before (Pre) and day 1, 3, 7, 14, 21, 28 after tMCAO by </w:t>
      </w:r>
      <w:r w:rsidR="004362C7">
        <w:rPr>
          <w:rFonts w:ascii="Times New Roman" w:hAnsi="Times New Roman" w:cs="Times New Roman"/>
          <w:sz w:val="24"/>
          <w:szCs w:val="24"/>
        </w:rPr>
        <w:t xml:space="preserve">a battery of behavioral tests.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="00436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2C7">
        <w:rPr>
          <w:rFonts w:ascii="Times New Roman" w:hAnsi="Times New Roman" w:cs="Times New Roman"/>
          <w:sz w:val="24"/>
          <w:szCs w:val="24"/>
        </w:rPr>
        <w:t>Rotarod</w:t>
      </w:r>
      <w:proofErr w:type="spellEnd"/>
      <w:r w:rsidR="004362C7">
        <w:rPr>
          <w:rFonts w:ascii="Times New Roman" w:hAnsi="Times New Roman" w:cs="Times New Roman"/>
          <w:sz w:val="24"/>
          <w:szCs w:val="24"/>
        </w:rPr>
        <w:t xml:space="preserve"> test.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 w:rsidR="004362C7">
        <w:rPr>
          <w:rFonts w:ascii="Times New Roman" w:hAnsi="Times New Roman" w:cs="Times New Roman"/>
          <w:sz w:val="24"/>
          <w:szCs w:val="24"/>
        </w:rPr>
        <w:t xml:space="preserve"> Open field.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d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Corner test. R, number of right turns (impaired side after occlusion); L, number of left turns (non-impaired side). N=16 mice for the MCAO-βCD group, n = 19 mice for MCAO-QO83 group, n=4 mice for sham-βCD group, n=5 mice for sham-QO83 group, no significant difference, tw</w:t>
      </w:r>
      <w:r w:rsidR="004362C7">
        <w:rPr>
          <w:rFonts w:ascii="Times New Roman" w:hAnsi="Times New Roman" w:cs="Times New Roman"/>
          <w:sz w:val="24"/>
          <w:szCs w:val="24"/>
        </w:rPr>
        <w:t xml:space="preserve">o-way repeated measures ANOVA.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C42AA0" w:rsidRPr="004362C7">
        <w:rPr>
          <w:rFonts w:ascii="Times New Roman" w:hAnsi="Times New Roman" w:cs="Times New Roman"/>
          <w:b/>
          <w:sz w:val="24"/>
          <w:szCs w:val="24"/>
        </w:rPr>
        <w:t>-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h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Mice were subjected to tMCAO. QO83 (0.375 mg/kg) or vehicle (βCD) was injected i.p. immediately after surgery. Then motor and cognition function were</w:t>
      </w:r>
      <w:r w:rsidR="004362C7">
        <w:rPr>
          <w:rFonts w:ascii="Times New Roman" w:hAnsi="Times New Roman" w:cs="Times New Roman"/>
          <w:sz w:val="24"/>
          <w:szCs w:val="24"/>
        </w:rPr>
        <w:t xml:space="preserve"> tested every day for 12 days.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C42AA0" w:rsidRPr="004362C7">
        <w:rPr>
          <w:rFonts w:ascii="Times New Roman" w:hAnsi="Times New Roman" w:cs="Times New Roman"/>
          <w:b/>
          <w:sz w:val="24"/>
          <w:szCs w:val="24"/>
        </w:rPr>
        <w:t>–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f</w:t>
      </w:r>
      <w:proofErr w:type="gram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Motor deficits were assessed before (Pre) and up to 12 d after tMCAO by a battery of behavioral tests.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C42AA0" w:rsidRPr="00A87ED0">
        <w:rPr>
          <w:rFonts w:ascii="Times New Roman" w:hAnsi="Times New Roman" w:cs="Times New Roman"/>
          <w:sz w:val="24"/>
          <w:szCs w:val="24"/>
        </w:rPr>
        <w:t>) Pole test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C42AA0" w:rsidRPr="00A87ED0">
        <w:rPr>
          <w:rFonts w:ascii="Times New Roman" w:hAnsi="Times New Roman" w:cs="Times New Roman"/>
          <w:sz w:val="24"/>
          <w:szCs w:val="24"/>
        </w:rPr>
        <w:t>Rotarod</w:t>
      </w:r>
      <w:proofErr w:type="spellEnd"/>
      <w:r w:rsidR="00C42AA0" w:rsidRPr="00A87ED0">
        <w:rPr>
          <w:rFonts w:ascii="Times New Roman" w:hAnsi="Times New Roman" w:cs="Times New Roman"/>
          <w:sz w:val="24"/>
          <w:szCs w:val="24"/>
        </w:rPr>
        <w:t xml:space="preserve"> test. N=9 mice for the MCAO-βCD group, n=9 mice for MCAO-QO83 group, n=4 mice for sham-βCD </w:t>
      </w:r>
      <w:r w:rsidR="00C42AA0" w:rsidRPr="00A87ED0">
        <w:rPr>
          <w:rFonts w:ascii="Times New Roman" w:hAnsi="Times New Roman" w:cs="Times New Roman"/>
          <w:sz w:val="24"/>
          <w:szCs w:val="24"/>
        </w:rPr>
        <w:lastRenderedPageBreak/>
        <w:t>group, n=4 mice for sham-QO83 group, no significant difference, t</w:t>
      </w:r>
      <w:r w:rsidR="004362C7">
        <w:rPr>
          <w:rFonts w:ascii="Times New Roman" w:hAnsi="Times New Roman" w:cs="Times New Roman"/>
          <w:sz w:val="24"/>
          <w:szCs w:val="24"/>
        </w:rPr>
        <w:t xml:space="preserve">wo-way repeated measures </w:t>
      </w:r>
      <w:proofErr w:type="spellStart"/>
      <w:r w:rsidR="004362C7">
        <w:rPr>
          <w:rFonts w:ascii="Times New Roman" w:hAnsi="Times New Roman" w:cs="Times New Roman"/>
          <w:sz w:val="24"/>
          <w:szCs w:val="24"/>
        </w:rPr>
        <w:t>ANOVA.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g</w:t>
      </w:r>
      <w:proofErr w:type="spellEnd"/>
      <w:r w:rsidR="00C42AA0" w:rsidRPr="004362C7">
        <w:rPr>
          <w:rFonts w:ascii="Times New Roman" w:hAnsi="Times New Roman" w:cs="Times New Roman"/>
          <w:b/>
          <w:sz w:val="24"/>
          <w:szCs w:val="24"/>
        </w:rPr>
        <w:t>-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 Cognition was detected at day 13 and lasted for 5 days with Morris water maze to assess the latency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g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time spent in target zone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C42AA0" w:rsidRPr="00A87ED0">
        <w:rPr>
          <w:rFonts w:ascii="Times New Roman" w:hAnsi="Times New Roman" w:cs="Times New Roman"/>
          <w:sz w:val="24"/>
          <w:szCs w:val="24"/>
        </w:rPr>
        <w:t xml:space="preserve">). N=4 mice for the MCAO-βCD group, n=4 mice for MCAO-QO83 group, n=4 mice for sham-βCD group, n=4 mice for sham-QO83 group, no significant difference, two-way repeated measures </w:t>
      </w:r>
      <w:proofErr w:type="gramStart"/>
      <w:r w:rsidR="00C42AA0" w:rsidRPr="00A87ED0">
        <w:rPr>
          <w:rFonts w:ascii="Times New Roman" w:hAnsi="Times New Roman" w:cs="Times New Roman"/>
          <w:sz w:val="24"/>
          <w:szCs w:val="24"/>
        </w:rPr>
        <w:t>ANOVA(</w:t>
      </w:r>
      <w:proofErr w:type="gramEnd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g</w:t>
      </w:r>
      <w:r w:rsidR="00C42AA0" w:rsidRPr="00A87ED0">
        <w:rPr>
          <w:rFonts w:ascii="Times New Roman" w:hAnsi="Times New Roman" w:cs="Times New Roman"/>
          <w:sz w:val="24"/>
          <w:szCs w:val="24"/>
        </w:rPr>
        <w:t>) and one-way ANOVA (</w:t>
      </w:r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C42AA0" w:rsidRPr="00A87ED0">
        <w:rPr>
          <w:rFonts w:ascii="Times New Roman" w:hAnsi="Times New Roman" w:cs="Times New Roman"/>
          <w:sz w:val="24"/>
          <w:szCs w:val="24"/>
        </w:rPr>
        <w:t>).</w:t>
      </w:r>
    </w:p>
    <w:p w:rsidR="00A87ED0" w:rsidRDefault="00F95269" w:rsidP="003920EE">
      <w:pPr>
        <w:spacing w:before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2423567"/>
            <wp:effectExtent l="0" t="0" r="2540" b="0"/>
            <wp:docPr id="23" name="图片 23" descr="D:\HR桌面文献\2023QO83投稿\TSR\83-24年补实验后作图-TIF-24.08.23\83-24年补实验后作图-TIF-24.08.23\Figure_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HR桌面文献\2023QO83投稿\TSR\83-24年补实验后作图-TIF-24.08.23\83-24年补实验后作图-TIF-24.08.23\Figure_s12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4F" w:rsidRPr="00A87ED0" w:rsidRDefault="00F12E4F" w:rsidP="00A87ED0">
      <w:pPr>
        <w:spacing w:before="12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7ED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87ED0">
        <w:rPr>
          <w:rFonts w:ascii="Times New Roman" w:hAnsi="Times New Roman" w:cs="Times New Roman"/>
          <w:b/>
          <w:sz w:val="24"/>
          <w:szCs w:val="24"/>
        </w:rPr>
        <w:t xml:space="preserve"> S12</w:t>
      </w:r>
      <w:r w:rsidR="00D967D6" w:rsidRPr="00A87ED0">
        <w:rPr>
          <w:rFonts w:ascii="Times New Roman" w:hAnsi="Times New Roman" w:cs="Times New Roman"/>
          <w:sz w:val="24"/>
          <w:szCs w:val="24"/>
        </w:rPr>
        <w:t xml:space="preserve"> Continuously application of QO83 kept microglia with less and short protrusions. Mice were subjected to </w:t>
      </w:r>
      <w:proofErr w:type="spellStart"/>
      <w:r w:rsidR="00D967D6" w:rsidRPr="00A87ED0">
        <w:rPr>
          <w:rFonts w:ascii="Times New Roman" w:hAnsi="Times New Roman" w:cs="Times New Roman"/>
          <w:sz w:val="24"/>
          <w:szCs w:val="24"/>
        </w:rPr>
        <w:t>tMCAO</w:t>
      </w:r>
      <w:proofErr w:type="spell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. QO83 (0.375 mg/kg) or vehicle (βCD) was injected </w:t>
      </w:r>
      <w:proofErr w:type="spellStart"/>
      <w:r w:rsidR="00D967D6" w:rsidRPr="00A87ED0">
        <w:rPr>
          <w:rFonts w:ascii="Times New Roman" w:hAnsi="Times New Roman" w:cs="Times New Roman"/>
          <w:sz w:val="24"/>
          <w:szCs w:val="24"/>
        </w:rPr>
        <w:t>i.p</w:t>
      </w:r>
      <w:proofErr w:type="spell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. immediately after surgery and once daily for 20 days. Iba1 </w:t>
      </w:r>
      <w:proofErr w:type="spellStart"/>
      <w:r w:rsidR="00D967D6" w:rsidRPr="00A87ED0">
        <w:rPr>
          <w:rFonts w:ascii="Times New Roman" w:hAnsi="Times New Roman" w:cs="Times New Roman"/>
          <w:sz w:val="24"/>
          <w:szCs w:val="24"/>
        </w:rPr>
        <w:t>immunostaining</w:t>
      </w:r>
      <w:proofErr w:type="spell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 and cell morphology were asse</w:t>
      </w:r>
      <w:bookmarkStart w:id="0" w:name="_GoBack"/>
      <w:bookmarkEnd w:id="0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ssed 21 days after </w:t>
      </w:r>
      <w:proofErr w:type="spellStart"/>
      <w:r w:rsidR="00D967D6" w:rsidRPr="00A87ED0">
        <w:rPr>
          <w:rFonts w:ascii="Times New Roman" w:hAnsi="Times New Roman" w:cs="Times New Roman"/>
          <w:sz w:val="24"/>
          <w:szCs w:val="24"/>
        </w:rPr>
        <w:t>tMCAO</w:t>
      </w:r>
      <w:proofErr w:type="spell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 </w:t>
      </w:r>
      <w:r w:rsidR="004362C7">
        <w:rPr>
          <w:rFonts w:ascii="Times New Roman" w:hAnsi="Times New Roman" w:cs="Times New Roman" w:hint="eastAsia"/>
          <w:sz w:val="24"/>
          <w:szCs w:val="24"/>
        </w:rPr>
        <w:t>R</w:t>
      </w:r>
      <w:r w:rsidR="00D967D6" w:rsidRPr="00A87ED0">
        <w:rPr>
          <w:rFonts w:ascii="Times New Roman" w:hAnsi="Times New Roman" w:cs="Times New Roman"/>
          <w:sz w:val="24"/>
          <w:szCs w:val="24"/>
        </w:rPr>
        <w:t xml:space="preserve">epresentative images of microglia in the </w:t>
      </w:r>
      <w:proofErr w:type="spellStart"/>
      <w:r w:rsidR="00D967D6" w:rsidRPr="00A87ED0">
        <w:rPr>
          <w:rFonts w:ascii="Times New Roman" w:hAnsi="Times New Roman" w:cs="Times New Roman"/>
          <w:sz w:val="24"/>
          <w:szCs w:val="24"/>
        </w:rPr>
        <w:t>ipsilateral</w:t>
      </w:r>
      <w:proofErr w:type="spellEnd"/>
      <w:r w:rsidR="00D967D6" w:rsidRPr="00A87ED0">
        <w:rPr>
          <w:rFonts w:ascii="Times New Roman" w:hAnsi="Times New Roman" w:cs="Times New Roman"/>
          <w:sz w:val="24"/>
          <w:szCs w:val="24"/>
        </w:rPr>
        <w:t xml:space="preserve"> brain regions. </w:t>
      </w:r>
      <w:proofErr w:type="gramStart"/>
      <w:r w:rsidR="004362C7" w:rsidRPr="004362C7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 w:rsidR="004362C7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="00D967D6" w:rsidRPr="00A87ED0">
        <w:rPr>
          <w:rFonts w:ascii="Times New Roman" w:hAnsi="Times New Roman" w:cs="Times New Roman"/>
          <w:sz w:val="24"/>
          <w:szCs w:val="24"/>
        </w:rPr>
        <w:t>tatistical analysis of the protrusions length. N=6 samples from 3 mice per group, every sample is the average of length from 6 microglia protrusions *</w:t>
      </w:r>
      <w:r w:rsidR="00D967D6" w:rsidRPr="004362C7">
        <w:rPr>
          <w:rFonts w:ascii="Times New Roman" w:hAnsi="Times New Roman" w:cs="Times New Roman"/>
          <w:i/>
          <w:sz w:val="24"/>
          <w:szCs w:val="24"/>
        </w:rPr>
        <w:t>P</w:t>
      </w:r>
      <w:r w:rsidR="00D967D6" w:rsidRPr="00A87ED0">
        <w:rPr>
          <w:rFonts w:ascii="Times New Roman" w:hAnsi="Times New Roman" w:cs="Times New Roman"/>
          <w:sz w:val="24"/>
          <w:szCs w:val="24"/>
        </w:rPr>
        <w:t xml:space="preserve"> &lt; 0.05</w:t>
      </w:r>
      <w:r w:rsidR="00D967D6" w:rsidRPr="00A87ED0">
        <w:rPr>
          <w:rFonts w:ascii="Times New Roman" w:hAnsi="Times New Roman" w:cs="Times New Roman"/>
          <w:sz w:val="24"/>
          <w:szCs w:val="24"/>
        </w:rPr>
        <w:t>，</w:t>
      </w:r>
      <w:r w:rsidR="00D967D6" w:rsidRPr="00A87ED0">
        <w:rPr>
          <w:rFonts w:ascii="Times New Roman" w:hAnsi="Times New Roman" w:cs="Times New Roman"/>
          <w:sz w:val="24"/>
          <w:szCs w:val="24"/>
        </w:rPr>
        <w:t>**</w:t>
      </w:r>
      <w:r w:rsidR="00D967D6" w:rsidRPr="004362C7">
        <w:rPr>
          <w:rFonts w:ascii="Times New Roman" w:hAnsi="Times New Roman" w:cs="Times New Roman"/>
          <w:i/>
          <w:sz w:val="24"/>
          <w:szCs w:val="24"/>
        </w:rPr>
        <w:t>P</w:t>
      </w:r>
      <w:r w:rsidR="00D967D6" w:rsidRPr="00A87ED0">
        <w:rPr>
          <w:rFonts w:ascii="Times New Roman" w:hAnsi="Times New Roman" w:cs="Times New Roman"/>
          <w:sz w:val="24"/>
          <w:szCs w:val="24"/>
        </w:rPr>
        <w:t xml:space="preserve"> &lt; 0.01, one-way ANOVA.</w:t>
      </w:r>
    </w:p>
    <w:p w:rsidR="00684FDC" w:rsidRPr="00A87ED0" w:rsidRDefault="00643569" w:rsidP="00A87ED0">
      <w:pPr>
        <w:spacing w:line="480" w:lineRule="auto"/>
        <w:rPr>
          <w:rFonts w:ascii="Times New Roman" w:hAnsi="Times New Roman" w:cs="Times New Roman"/>
        </w:rPr>
      </w:pPr>
    </w:p>
    <w:sectPr w:rsidR="00684FDC" w:rsidRPr="00A87ED0"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569" w:rsidRDefault="00643569" w:rsidP="00207689">
      <w:r>
        <w:separator/>
      </w:r>
    </w:p>
  </w:endnote>
  <w:endnote w:type="continuationSeparator" w:id="0">
    <w:p w:rsidR="00643569" w:rsidRDefault="00643569" w:rsidP="00207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7057008"/>
      <w:docPartObj>
        <w:docPartGallery w:val="Page Numbers (Bottom of Page)"/>
        <w:docPartUnique/>
      </w:docPartObj>
    </w:sdtPr>
    <w:sdtContent>
      <w:p w:rsidR="008D7375" w:rsidRDefault="008D737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D7375">
          <w:rPr>
            <w:noProof/>
            <w:lang w:val="zh-CN"/>
          </w:rPr>
          <w:t>9</w:t>
        </w:r>
        <w:r>
          <w:fldChar w:fldCharType="end"/>
        </w:r>
      </w:p>
    </w:sdtContent>
  </w:sdt>
  <w:p w:rsidR="008D7375" w:rsidRDefault="008D737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569" w:rsidRDefault="00643569" w:rsidP="00207689">
      <w:r>
        <w:separator/>
      </w:r>
    </w:p>
  </w:footnote>
  <w:footnote w:type="continuationSeparator" w:id="0">
    <w:p w:rsidR="00643569" w:rsidRDefault="00643569" w:rsidP="00207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VN投稿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w00tfp65sf50efastxswr7reraffz59eae&quot;&gt;My EndNote Library-Saved&lt;record-ids&gt;&lt;item&gt;40&lt;/item&gt;&lt;item&gt;42&lt;/item&gt;&lt;item&gt;43&lt;/item&gt;&lt;item&gt;44&lt;/item&gt;&lt;item&gt;45&lt;/item&gt;&lt;item&gt;46&lt;/item&gt;&lt;item&gt;47&lt;/item&gt;&lt;item&gt;48&lt;/item&gt;&lt;item&gt;50&lt;/item&gt;&lt;item&gt;145&lt;/item&gt;&lt;/record-ids&gt;&lt;/item&gt;&lt;/Libraries&gt;"/>
  </w:docVars>
  <w:rsids>
    <w:rsidRoot w:val="007F3C41"/>
    <w:rsid w:val="00011625"/>
    <w:rsid w:val="000357B8"/>
    <w:rsid w:val="00041E83"/>
    <w:rsid w:val="00057597"/>
    <w:rsid w:val="00077587"/>
    <w:rsid w:val="00090F71"/>
    <w:rsid w:val="000A059F"/>
    <w:rsid w:val="000C7461"/>
    <w:rsid w:val="000E650A"/>
    <w:rsid w:val="001022E8"/>
    <w:rsid w:val="00105833"/>
    <w:rsid w:val="00107F80"/>
    <w:rsid w:val="0011581E"/>
    <w:rsid w:val="001337CA"/>
    <w:rsid w:val="00144C7E"/>
    <w:rsid w:val="00152D76"/>
    <w:rsid w:val="00165C91"/>
    <w:rsid w:val="001715DC"/>
    <w:rsid w:val="001737C4"/>
    <w:rsid w:val="00180536"/>
    <w:rsid w:val="001D1DBA"/>
    <w:rsid w:val="001F39EB"/>
    <w:rsid w:val="00207689"/>
    <w:rsid w:val="00240B10"/>
    <w:rsid w:val="00263FA4"/>
    <w:rsid w:val="00295E06"/>
    <w:rsid w:val="002F13D8"/>
    <w:rsid w:val="00316AB8"/>
    <w:rsid w:val="00341348"/>
    <w:rsid w:val="003920EE"/>
    <w:rsid w:val="003A1BF6"/>
    <w:rsid w:val="003A3CB9"/>
    <w:rsid w:val="003B4996"/>
    <w:rsid w:val="003E7BF5"/>
    <w:rsid w:val="004362C7"/>
    <w:rsid w:val="00450700"/>
    <w:rsid w:val="00471D72"/>
    <w:rsid w:val="004835C0"/>
    <w:rsid w:val="00486BA7"/>
    <w:rsid w:val="004924B6"/>
    <w:rsid w:val="004C75EB"/>
    <w:rsid w:val="0050036D"/>
    <w:rsid w:val="00504F4B"/>
    <w:rsid w:val="00535BE9"/>
    <w:rsid w:val="00565EB3"/>
    <w:rsid w:val="005819BE"/>
    <w:rsid w:val="00596420"/>
    <w:rsid w:val="005A4C82"/>
    <w:rsid w:val="005B2B9A"/>
    <w:rsid w:val="00623109"/>
    <w:rsid w:val="00643569"/>
    <w:rsid w:val="006974DF"/>
    <w:rsid w:val="006B08F6"/>
    <w:rsid w:val="006C5589"/>
    <w:rsid w:val="0070041C"/>
    <w:rsid w:val="007050E5"/>
    <w:rsid w:val="007571E3"/>
    <w:rsid w:val="00771EFB"/>
    <w:rsid w:val="00774FFB"/>
    <w:rsid w:val="007955E1"/>
    <w:rsid w:val="00795DC2"/>
    <w:rsid w:val="007A73FE"/>
    <w:rsid w:val="007C3EB1"/>
    <w:rsid w:val="007F3C41"/>
    <w:rsid w:val="00847070"/>
    <w:rsid w:val="008502DB"/>
    <w:rsid w:val="0085285A"/>
    <w:rsid w:val="0085293E"/>
    <w:rsid w:val="00856AA7"/>
    <w:rsid w:val="0087643C"/>
    <w:rsid w:val="00886C7E"/>
    <w:rsid w:val="00896E44"/>
    <w:rsid w:val="008C0755"/>
    <w:rsid w:val="008D7375"/>
    <w:rsid w:val="008F7BEA"/>
    <w:rsid w:val="00900560"/>
    <w:rsid w:val="00941DE2"/>
    <w:rsid w:val="009512A4"/>
    <w:rsid w:val="00975224"/>
    <w:rsid w:val="00996094"/>
    <w:rsid w:val="009C1D76"/>
    <w:rsid w:val="009C24B6"/>
    <w:rsid w:val="009E160B"/>
    <w:rsid w:val="009E5A02"/>
    <w:rsid w:val="009F4055"/>
    <w:rsid w:val="00A76E73"/>
    <w:rsid w:val="00A87ED0"/>
    <w:rsid w:val="00AC011E"/>
    <w:rsid w:val="00AD28DB"/>
    <w:rsid w:val="00AF2D0E"/>
    <w:rsid w:val="00B27762"/>
    <w:rsid w:val="00BC3173"/>
    <w:rsid w:val="00C42AA0"/>
    <w:rsid w:val="00C513C1"/>
    <w:rsid w:val="00D011E0"/>
    <w:rsid w:val="00D25092"/>
    <w:rsid w:val="00D53FB8"/>
    <w:rsid w:val="00D565C0"/>
    <w:rsid w:val="00D967D6"/>
    <w:rsid w:val="00DE01FB"/>
    <w:rsid w:val="00E043CB"/>
    <w:rsid w:val="00E17165"/>
    <w:rsid w:val="00E441BB"/>
    <w:rsid w:val="00E770B0"/>
    <w:rsid w:val="00E825D9"/>
    <w:rsid w:val="00E83A9D"/>
    <w:rsid w:val="00EE127A"/>
    <w:rsid w:val="00F12E4F"/>
    <w:rsid w:val="00F306F2"/>
    <w:rsid w:val="00F31359"/>
    <w:rsid w:val="00F32EAA"/>
    <w:rsid w:val="00F6545B"/>
    <w:rsid w:val="00F95269"/>
    <w:rsid w:val="00FA0C44"/>
    <w:rsid w:val="00FB62A8"/>
    <w:rsid w:val="00FC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7F3C41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F3C41"/>
    <w:rPr>
      <w:rFonts w:ascii="Calibri" w:hAnsi="Calibri"/>
      <w:noProof/>
      <w:sz w:val="20"/>
    </w:rPr>
  </w:style>
  <w:style w:type="paragraph" w:styleId="a3">
    <w:name w:val="Balloon Text"/>
    <w:basedOn w:val="a"/>
    <w:link w:val="Char"/>
    <w:uiPriority w:val="99"/>
    <w:semiHidden/>
    <w:unhideWhenUsed/>
    <w:rsid w:val="007F3C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C41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774FFB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74FFB"/>
    <w:rPr>
      <w:rFonts w:ascii="Calibri" w:hAnsi="Calibri"/>
      <w:noProof/>
      <w:sz w:val="20"/>
    </w:rPr>
  </w:style>
  <w:style w:type="paragraph" w:styleId="a4">
    <w:name w:val="header"/>
    <w:basedOn w:val="a"/>
    <w:link w:val="Char0"/>
    <w:uiPriority w:val="99"/>
    <w:unhideWhenUsed/>
    <w:rsid w:val="00207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768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07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07689"/>
    <w:rPr>
      <w:sz w:val="18"/>
      <w:szCs w:val="18"/>
    </w:rPr>
  </w:style>
  <w:style w:type="paragraph" w:styleId="a6">
    <w:name w:val="List Paragraph"/>
    <w:basedOn w:val="a"/>
    <w:uiPriority w:val="34"/>
    <w:qFormat/>
    <w:rsid w:val="00847070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362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7F3C41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F3C41"/>
    <w:rPr>
      <w:rFonts w:ascii="Calibri" w:hAnsi="Calibri"/>
      <w:noProof/>
      <w:sz w:val="20"/>
    </w:rPr>
  </w:style>
  <w:style w:type="paragraph" w:styleId="a3">
    <w:name w:val="Balloon Text"/>
    <w:basedOn w:val="a"/>
    <w:link w:val="Char"/>
    <w:uiPriority w:val="99"/>
    <w:semiHidden/>
    <w:unhideWhenUsed/>
    <w:rsid w:val="007F3C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3C41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774FFB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74FFB"/>
    <w:rPr>
      <w:rFonts w:ascii="Calibri" w:hAnsi="Calibri"/>
      <w:noProof/>
      <w:sz w:val="20"/>
    </w:rPr>
  </w:style>
  <w:style w:type="paragraph" w:styleId="a4">
    <w:name w:val="header"/>
    <w:basedOn w:val="a"/>
    <w:link w:val="Char0"/>
    <w:uiPriority w:val="99"/>
    <w:unhideWhenUsed/>
    <w:rsid w:val="00207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768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07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07689"/>
    <w:rPr>
      <w:sz w:val="18"/>
      <w:szCs w:val="18"/>
    </w:rPr>
  </w:style>
  <w:style w:type="paragraph" w:styleId="a6">
    <w:name w:val="List Paragraph"/>
    <w:basedOn w:val="a"/>
    <w:uiPriority w:val="34"/>
    <w:qFormat/>
    <w:rsid w:val="00847070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362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zhanghl@hebmu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microsoft.com/office/2007/relationships/stylesWithEffects" Target="stylesWithEffects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1059</Words>
  <Characters>6040</Characters>
  <Application>Microsoft Office Word</Application>
  <DocSecurity>0</DocSecurity>
  <Lines>50</Lines>
  <Paragraphs>14</Paragraphs>
  <ScaleCrop>false</ScaleCrop>
  <LinksUpToDate>false</LinksUpToDate>
  <CharactersWithSpaces>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2024-08-23T04:01:00Z</dcterms:created>
  <dcterms:modified xsi:type="dcterms:W3CDTF">2024-08-23T08:35:00Z</dcterms:modified>
</cp:coreProperties>
</file>