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Times New Roman"/>
          <w:b/>
          <w:sz w:val="28"/>
          <w:szCs w:val="28"/>
          <w:lang w:eastAsia="en-GB"/>
        </w:rPr>
      </w:pPr>
      <w:r>
        <w:rPr>
          <w:rFonts w:eastAsia="Times New Roman"/>
          <w:b/>
          <w:sz w:val="28"/>
          <w:szCs w:val="28"/>
          <w:lang w:eastAsia="en-GB"/>
        </w:rPr>
        <w:t>STROBE-MR checklist of recommended items to address in reports of Mendelian randomization studies</w:t>
      </w:r>
      <w:r>
        <w:rPr>
          <w:rFonts w:eastAsia="Times New Roman"/>
          <w:b/>
          <w:sz w:val="28"/>
          <w:szCs w:val="28"/>
          <w:lang w:eastAsia="en-GB"/>
        </w:rPr>
        <w:fldChar w:fldCharType="begin" w:fldLock="1"/>
      </w:r>
      <w:r>
        <w:rPr>
          <w:rFonts w:eastAsia="Times New Roman"/>
          <w:b/>
          <w:sz w:val="28"/>
          <w:szCs w:val="28"/>
          <w:lang w:eastAsia="en-GB"/>
        </w:rPr>
        <w:instrText xml:space="preserve">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Pr>
          <w:rFonts w:eastAsia="Times New Roman"/>
          <w:b/>
          <w:sz w:val="28"/>
          <w:szCs w:val="28"/>
          <w:lang w:eastAsia="en-GB"/>
        </w:rPr>
        <w:fldChar w:fldCharType="separate"/>
      </w:r>
      <w:r>
        <w:rPr>
          <w:rFonts w:eastAsia="Times New Roman"/>
          <w:sz w:val="28"/>
          <w:szCs w:val="28"/>
          <w:vertAlign w:val="superscript"/>
          <w:lang w:eastAsia="en-GB"/>
        </w:rPr>
        <w:t>1</w:t>
      </w:r>
      <w:r>
        <w:rPr>
          <w:rFonts w:eastAsia="Times New Roman"/>
          <w:b/>
          <w:sz w:val="28"/>
          <w:szCs w:val="28"/>
          <w:lang w:eastAsia="en-GB"/>
        </w:rPr>
        <w:fldChar w:fldCharType="end"/>
      </w:r>
      <w:r>
        <w:rPr>
          <w:rFonts w:eastAsia="Times New Roman"/>
          <w:b/>
          <w:sz w:val="28"/>
          <w:szCs w:val="28"/>
          <w:lang w:eastAsia="en-GB"/>
        </w:rPr>
        <w:t xml:space="preserve"> </w:t>
      </w:r>
      <w:r>
        <w:rPr>
          <w:rFonts w:eastAsia="Times New Roman"/>
          <w:b/>
          <w:sz w:val="28"/>
          <w:szCs w:val="28"/>
          <w:lang w:eastAsia="en-GB"/>
        </w:rPr>
        <w:fldChar w:fldCharType="begin" w:fldLock="1"/>
      </w:r>
      <w:r>
        <w:rPr>
          <w:rFonts w:eastAsia="Times New Roman"/>
          <w:b/>
          <w:sz w:val="28"/>
          <w:szCs w:val="28"/>
          <w:lang w:eastAsia="en-GB"/>
        </w:rPr>
        <w:instrText xml:space="preserve">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Pr>
          <w:rFonts w:eastAsia="Times New Roman"/>
          <w:b/>
          <w:sz w:val="28"/>
          <w:szCs w:val="28"/>
          <w:lang w:eastAsia="en-GB"/>
        </w:rPr>
        <w:fldChar w:fldCharType="separate"/>
      </w:r>
      <w:r>
        <w:rPr>
          <w:rFonts w:eastAsia="Times New Roman"/>
          <w:sz w:val="28"/>
          <w:szCs w:val="28"/>
          <w:vertAlign w:val="superscript"/>
          <w:lang w:eastAsia="en-GB"/>
        </w:rPr>
        <w:t>2</w:t>
      </w:r>
      <w:r>
        <w:rPr>
          <w:rFonts w:eastAsia="Times New Roman"/>
          <w:b/>
          <w:sz w:val="28"/>
          <w:szCs w:val="28"/>
          <w:lang w:eastAsia="en-GB"/>
        </w:rPr>
        <w:fldChar w:fldCharType="end"/>
      </w:r>
      <w:r>
        <w:rPr>
          <w:rFonts w:eastAsia="Times New Roman"/>
          <w:b/>
          <w:sz w:val="28"/>
          <w:szCs w:val="28"/>
          <w:lang w:eastAsia="en-GB"/>
        </w:rPr>
        <w:t> </w:t>
      </w:r>
    </w:p>
    <w:p>
      <w:pPr>
        <w:rPr>
          <w:rFonts w:eastAsia="Times New Roman"/>
          <w:b/>
          <w:sz w:val="20"/>
          <w:szCs w:val="20"/>
          <w:lang w:eastAsia="en-GB"/>
        </w:rPr>
      </w:pPr>
    </w:p>
    <w:tbl>
      <w:tblPr>
        <w:tblStyle w:val="3"/>
        <w:tblW w:w="14490" w:type="dxa"/>
        <w:tblInd w:w="0" w:type="dxa"/>
        <w:tblLayout w:type="autofit"/>
        <w:tblCellMar>
          <w:top w:w="0" w:type="dxa"/>
          <w:left w:w="108" w:type="dxa"/>
          <w:bottom w:w="0" w:type="dxa"/>
          <w:right w:w="108" w:type="dxa"/>
        </w:tblCellMar>
      </w:tblPr>
      <w:tblGrid>
        <w:gridCol w:w="628"/>
        <w:gridCol w:w="1862"/>
        <w:gridCol w:w="6152"/>
        <w:gridCol w:w="1829"/>
        <w:gridCol w:w="4019"/>
      </w:tblGrid>
      <w:tr>
        <w:tblPrEx>
          <w:tblCellMar>
            <w:top w:w="0" w:type="dxa"/>
            <w:left w:w="108" w:type="dxa"/>
            <w:bottom w:w="0" w:type="dxa"/>
            <w:right w:w="108" w:type="dxa"/>
          </w:tblCellMar>
        </w:tblPrEx>
        <w:tc>
          <w:tcPr>
            <w:tcW w:w="587" w:type="dxa"/>
            <w:tcBorders>
              <w:top w:val="single" w:color="auto" w:sz="4" w:space="0"/>
              <w:bottom w:val="single" w:color="7F7F7F" w:sz="6" w:space="0"/>
            </w:tcBorders>
            <w:shd w:val="clear" w:color="auto" w:fill="auto"/>
            <w:vAlign w:val="center"/>
          </w:tcPr>
          <w:p>
            <w:pPr>
              <w:spacing w:before="96" w:beforeLines="40" w:after="96" w:afterLines="40" w:line="24" w:lineRule="atLeast"/>
              <w:jc w:val="center"/>
              <w:rPr>
                <w:rFonts w:hint="default" w:ascii="Arial" w:hAnsi="Arial" w:eastAsia="Cambria" w:cs="Arial"/>
                <w:b/>
                <w:bCs/>
                <w:sz w:val="20"/>
                <w:szCs w:val="20"/>
                <w:lang w:val="en-GB" w:eastAsia="en-US"/>
              </w:rPr>
            </w:pPr>
            <w:r>
              <w:rPr>
                <w:rFonts w:hint="default" w:ascii="Arial" w:hAnsi="Arial" w:eastAsia="Cambria" w:cs="Arial"/>
                <w:b/>
                <w:bCs/>
                <w:sz w:val="20"/>
                <w:szCs w:val="20"/>
                <w:lang w:val="en-GB" w:eastAsia="en-US"/>
              </w:rPr>
              <w:t>Item No.</w:t>
            </w:r>
          </w:p>
        </w:tc>
        <w:tc>
          <w:tcPr>
            <w:tcW w:w="1822" w:type="dxa"/>
            <w:tcBorders>
              <w:top w:val="single" w:color="auto" w:sz="4" w:space="0"/>
              <w:bottom w:val="single" w:color="7F7F7F" w:sz="6" w:space="0"/>
            </w:tcBorders>
            <w:shd w:val="clear" w:color="auto" w:fill="auto"/>
            <w:vAlign w:val="center"/>
          </w:tcPr>
          <w:p>
            <w:pPr>
              <w:spacing w:before="96" w:beforeLines="40" w:after="96" w:afterLines="40" w:line="24" w:lineRule="atLeast"/>
              <w:jc w:val="center"/>
              <w:rPr>
                <w:rFonts w:hint="default" w:ascii="Arial" w:hAnsi="Arial" w:eastAsia="Cambria" w:cs="Arial"/>
                <w:b/>
                <w:bCs/>
                <w:sz w:val="20"/>
                <w:szCs w:val="20"/>
                <w:lang w:val="en-GB" w:eastAsia="en-US"/>
              </w:rPr>
            </w:pPr>
            <w:r>
              <w:rPr>
                <w:rFonts w:hint="default" w:ascii="Arial" w:hAnsi="Arial" w:eastAsia="Cambria" w:cs="Arial"/>
                <w:b/>
                <w:bCs/>
                <w:sz w:val="20"/>
                <w:szCs w:val="20"/>
                <w:lang w:val="en-GB" w:eastAsia="en-US"/>
              </w:rPr>
              <w:t>Section</w:t>
            </w:r>
          </w:p>
        </w:tc>
        <w:tc>
          <w:tcPr>
            <w:tcW w:w="7041" w:type="dxa"/>
            <w:tcBorders>
              <w:top w:val="single" w:color="auto" w:sz="4" w:space="0"/>
              <w:bottom w:val="single" w:color="7F7F7F" w:sz="6" w:space="0"/>
            </w:tcBorders>
            <w:shd w:val="clear" w:color="auto" w:fill="auto"/>
            <w:vAlign w:val="center"/>
          </w:tcPr>
          <w:p>
            <w:pPr>
              <w:spacing w:before="96" w:beforeLines="40" w:after="96" w:afterLines="40" w:line="24" w:lineRule="atLeast"/>
              <w:jc w:val="center"/>
              <w:rPr>
                <w:rFonts w:hint="default" w:ascii="Arial" w:hAnsi="Arial" w:eastAsia="Cambria" w:cs="Arial"/>
                <w:b/>
                <w:bCs/>
                <w:sz w:val="20"/>
                <w:szCs w:val="20"/>
                <w:lang w:val="en-GB" w:eastAsia="en-US"/>
              </w:rPr>
            </w:pPr>
            <w:r>
              <w:rPr>
                <w:rFonts w:hint="default" w:ascii="Arial" w:hAnsi="Arial" w:eastAsia="Cambria" w:cs="Arial"/>
                <w:b/>
                <w:bCs/>
                <w:sz w:val="20"/>
                <w:szCs w:val="20"/>
                <w:lang w:val="en-GB" w:eastAsia="en-US"/>
              </w:rPr>
              <w:t>Checklist item</w:t>
            </w:r>
          </w:p>
        </w:tc>
        <w:tc>
          <w:tcPr>
            <w:tcW w:w="720" w:type="dxa"/>
            <w:tcBorders>
              <w:top w:val="single" w:color="auto" w:sz="4" w:space="0"/>
              <w:bottom w:val="single" w:color="7F7F7F" w:sz="6" w:space="0"/>
            </w:tcBorders>
            <w:vAlign w:val="center"/>
          </w:tcPr>
          <w:p>
            <w:pPr>
              <w:spacing w:before="96" w:beforeLines="40" w:after="96" w:afterLines="40" w:line="24" w:lineRule="atLeast"/>
              <w:jc w:val="center"/>
              <w:rPr>
                <w:rFonts w:hint="default" w:ascii="Arial" w:hAnsi="Arial" w:eastAsia="Cambria" w:cs="Arial"/>
                <w:b/>
                <w:bCs/>
                <w:sz w:val="20"/>
                <w:szCs w:val="20"/>
                <w:lang w:val="en-GB" w:eastAsia="en-US"/>
              </w:rPr>
            </w:pPr>
            <w:r>
              <w:rPr>
                <w:rFonts w:hint="default" w:ascii="Arial" w:hAnsi="Arial" w:eastAsia="Cambria" w:cs="Arial"/>
                <w:b/>
                <w:bCs/>
                <w:sz w:val="20"/>
                <w:szCs w:val="20"/>
                <w:lang w:val="en-GB" w:eastAsia="en-US"/>
              </w:rPr>
              <w:t>Page No.</w:t>
            </w:r>
          </w:p>
        </w:tc>
        <w:tc>
          <w:tcPr>
            <w:tcW w:w="4320" w:type="dxa"/>
            <w:tcBorders>
              <w:top w:val="single" w:color="auto" w:sz="4" w:space="0"/>
              <w:bottom w:val="single" w:color="7F7F7F" w:sz="6" w:space="0"/>
            </w:tcBorders>
            <w:vAlign w:val="center"/>
          </w:tcPr>
          <w:p>
            <w:pPr>
              <w:spacing w:before="96" w:beforeLines="40" w:after="96" w:afterLines="40" w:line="24" w:lineRule="atLeast"/>
              <w:jc w:val="center"/>
              <w:rPr>
                <w:rFonts w:hint="default" w:ascii="Arial" w:hAnsi="Arial" w:eastAsia="Cambria" w:cs="Arial"/>
                <w:b/>
                <w:bCs/>
                <w:sz w:val="20"/>
                <w:szCs w:val="20"/>
                <w:lang w:val="en-GB" w:eastAsia="en-US"/>
              </w:rPr>
            </w:pPr>
            <w:r>
              <w:rPr>
                <w:rFonts w:hint="default" w:ascii="Arial" w:hAnsi="Arial" w:eastAsia="Cambria" w:cs="Arial"/>
                <w:b/>
                <w:bCs/>
                <w:sz w:val="20"/>
                <w:szCs w:val="20"/>
                <w:lang w:val="en-GB" w:eastAsia="en-US"/>
              </w:rPr>
              <w:t>Relevant text from manuscript</w:t>
            </w:r>
          </w:p>
        </w:tc>
      </w:tr>
      <w:tr>
        <w:tblPrEx>
          <w:tblCellMar>
            <w:top w:w="0" w:type="dxa"/>
            <w:left w:w="108" w:type="dxa"/>
            <w:bottom w:w="0" w:type="dxa"/>
            <w:right w:w="108" w:type="dxa"/>
          </w:tblCellMar>
        </w:tblPrEx>
        <w:tc>
          <w:tcPr>
            <w:tcW w:w="587" w:type="dxa"/>
            <w:tcBorders>
              <w:top w:val="single" w:color="7F7F7F" w:sz="6" w:space="0"/>
              <w:bottom w:val="single" w:color="7F7F7F" w:sz="6" w:space="0"/>
            </w:tcBorders>
            <w:shd w:val="clear" w:color="auto" w:fill="EEEEEE"/>
          </w:tcPr>
          <w:p>
            <w:pPr>
              <w:spacing w:before="96" w:beforeLines="40" w:after="96" w:afterLines="40" w:line="24" w:lineRule="atLeast"/>
              <w:rPr>
                <w:rFonts w:hint="default" w:ascii="Arial" w:hAnsi="Arial" w:eastAsia="Times New Roman" w:cs="Arial"/>
                <w:b/>
                <w:bCs/>
                <w:sz w:val="20"/>
                <w:szCs w:val="20"/>
                <w:lang w:val="en-GB" w:eastAsia="en-GB"/>
              </w:rPr>
            </w:pPr>
            <w:r>
              <w:rPr>
                <w:rFonts w:hint="default" w:ascii="Arial" w:hAnsi="Arial" w:eastAsia="Times New Roman" w:cs="Arial"/>
                <w:sz w:val="20"/>
                <w:szCs w:val="20"/>
                <w:lang w:val="en-GB" w:eastAsia="en-GB"/>
              </w:rPr>
              <w:t>1</w:t>
            </w:r>
          </w:p>
        </w:tc>
        <w:tc>
          <w:tcPr>
            <w:tcW w:w="1822" w:type="dxa"/>
            <w:tcBorders>
              <w:top w:val="single" w:color="7F7F7F" w:sz="6" w:space="0"/>
              <w:bottom w:val="single" w:color="7F7F7F" w:sz="6" w:space="0"/>
            </w:tcBorders>
            <w:shd w:val="clear" w:color="auto" w:fill="EEEEEE"/>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b/>
                <w:bCs/>
                <w:sz w:val="20"/>
                <w:szCs w:val="20"/>
                <w:lang w:val="en-GB" w:eastAsia="en-GB"/>
              </w:rPr>
              <w:t>TITLE and ABSTRACT</w:t>
            </w:r>
          </w:p>
        </w:tc>
        <w:tc>
          <w:tcPr>
            <w:tcW w:w="7041" w:type="dxa"/>
            <w:tcBorders>
              <w:top w:val="single" w:color="7F7F7F" w:sz="6" w:space="0"/>
              <w:bottom w:val="single" w:color="7F7F7F" w:sz="6" w:space="0"/>
            </w:tcBorders>
            <w:shd w:val="clear" w:color="auto" w:fill="EEEEEE"/>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Indicate Mendelian randomization (MR) as the study’s design in the title and/or the abstract if that is a main purpose of the study</w:t>
            </w:r>
          </w:p>
        </w:tc>
        <w:tc>
          <w:tcPr>
            <w:tcW w:w="720" w:type="dxa"/>
            <w:tcBorders>
              <w:top w:val="single" w:color="7F7F7F" w:sz="6" w:space="0"/>
              <w:bottom w:val="single" w:color="7F7F7F" w:sz="6" w:space="0"/>
            </w:tcBorders>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1</w:t>
            </w:r>
          </w:p>
        </w:tc>
        <w:tc>
          <w:tcPr>
            <w:tcW w:w="4320" w:type="dxa"/>
            <w:tcBorders>
              <w:top w:val="single" w:color="7F7F7F" w:sz="6" w:space="0"/>
              <w:bottom w:val="single" w:color="7F7F7F" w:sz="6" w:space="0"/>
            </w:tcBorders>
            <w:shd w:val="clear" w:color="auto" w:fill="EEEEEE"/>
            <w:vAlign w:val="center"/>
          </w:tcPr>
          <w:p>
            <w:pPr>
              <w:spacing w:before="96" w:beforeLines="40" w:after="96" w:afterLines="40" w:line="24" w:lineRule="atLeast"/>
              <w:jc w:val="center"/>
              <w:rPr>
                <w:rFonts w:hint="default" w:ascii="Arial" w:hAnsi="Arial" w:eastAsia="Times New Roman" w:cs="Arial"/>
                <w:sz w:val="20"/>
                <w:szCs w:val="20"/>
                <w:lang w:val="en-US" w:eastAsia="en-GB"/>
              </w:rPr>
            </w:pPr>
            <w:r>
              <w:rPr>
                <w:rFonts w:hint="default" w:ascii="Arial" w:hAnsi="Arial" w:cs="Arial"/>
                <w:b w:val="0"/>
                <w:bCs w:val="0"/>
                <w:sz w:val="20"/>
                <w:szCs w:val="20"/>
                <w:lang w:val="en-US" w:eastAsia="zh-CN"/>
              </w:rPr>
              <w:t>Title</w:t>
            </w:r>
          </w:p>
        </w:tc>
      </w:tr>
      <w:tr>
        <w:tblPrEx>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hint="default" w:ascii="Arial" w:hAnsi="Arial" w:eastAsia="Times New Roman" w:cs="Arial"/>
                <w:b/>
                <w:bCs/>
                <w:sz w:val="20"/>
                <w:szCs w:val="20"/>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b/>
                <w:bCs/>
                <w:sz w:val="20"/>
                <w:szCs w:val="20"/>
                <w:lang w:val="en-GB" w:eastAsia="en-GB"/>
              </w:rPr>
              <w:t>INTRODUCTION</w:t>
            </w:r>
          </w:p>
        </w:tc>
        <w:tc>
          <w:tcPr>
            <w:tcW w:w="7041" w:type="dxa"/>
            <w:tcBorders>
              <w:top w:val="single" w:color="7F7F7F" w:sz="6" w:space="0"/>
            </w:tcBorders>
            <w:shd w:val="clear" w:color="auto" w:fill="auto"/>
          </w:tcPr>
          <w:p>
            <w:pPr>
              <w:spacing w:before="96" w:beforeLines="40" w:after="96" w:afterLines="40" w:line="24" w:lineRule="atLeast"/>
              <w:rPr>
                <w:rFonts w:hint="default" w:ascii="Arial" w:hAnsi="Arial" w:eastAsia="Cambria" w:cs="Arial"/>
                <w:sz w:val="20"/>
                <w:szCs w:val="20"/>
                <w:lang w:val="en-GB" w:eastAsia="en-US"/>
              </w:rPr>
            </w:pPr>
          </w:p>
        </w:tc>
        <w:tc>
          <w:tcPr>
            <w:tcW w:w="720" w:type="dxa"/>
            <w:tcBorders>
              <w:top w:val="single" w:color="7F7F7F" w:sz="6" w:space="0"/>
            </w:tcBorders>
            <w:vAlign w:val="center"/>
          </w:tcPr>
          <w:p>
            <w:pPr>
              <w:spacing w:before="96" w:beforeLines="40" w:after="96" w:afterLines="40" w:line="24" w:lineRule="atLeast"/>
              <w:jc w:val="center"/>
              <w:rPr>
                <w:rFonts w:hint="default" w:ascii="Arial" w:hAnsi="Arial" w:eastAsia="Cambria" w:cs="Arial"/>
                <w:sz w:val="20"/>
                <w:szCs w:val="20"/>
                <w:lang w:val="en-GB" w:eastAsia="en-US"/>
              </w:rPr>
            </w:pPr>
          </w:p>
        </w:tc>
        <w:tc>
          <w:tcPr>
            <w:tcW w:w="4320" w:type="dxa"/>
            <w:tcBorders>
              <w:top w:val="single" w:color="7F7F7F" w:sz="6" w:space="0"/>
            </w:tcBorders>
            <w:vAlign w:val="center"/>
          </w:tcPr>
          <w:p>
            <w:pPr>
              <w:spacing w:before="96" w:beforeLines="40" w:after="96" w:afterLines="40" w:line="24" w:lineRule="atLeast"/>
              <w:jc w:val="center"/>
              <w:rPr>
                <w:rFonts w:hint="default" w:ascii="Arial" w:hAnsi="Arial" w:eastAsia="Cambria" w:cs="Arial"/>
                <w:sz w:val="20"/>
                <w:szCs w:val="20"/>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hint="default" w:ascii="Arial" w:hAnsi="Arial" w:eastAsia="Times New Roman" w:cs="Arial"/>
                <w:b/>
                <w:bCs/>
                <w:sz w:val="20"/>
                <w:szCs w:val="20"/>
                <w:lang w:val="en-GB" w:eastAsia="en-GB"/>
              </w:rPr>
            </w:pPr>
            <w:r>
              <w:rPr>
                <w:rFonts w:hint="default" w:ascii="Arial" w:hAnsi="Arial" w:eastAsia="Times New Roman" w:cs="Arial"/>
                <w:sz w:val="20"/>
                <w:szCs w:val="20"/>
                <w:lang w:val="en-GB" w:eastAsia="en-GB"/>
              </w:rPr>
              <w:t>2</w:t>
            </w:r>
          </w:p>
        </w:tc>
        <w:tc>
          <w:tcPr>
            <w:tcW w:w="1822" w:type="dxa"/>
            <w:shd w:val="clear" w:color="auto" w:fill="EEEEEE"/>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b/>
                <w:bCs/>
                <w:sz w:val="20"/>
                <w:szCs w:val="20"/>
                <w:lang w:val="en-GB" w:eastAsia="en-GB"/>
              </w:rPr>
              <w:t>Background</w:t>
            </w:r>
          </w:p>
        </w:tc>
        <w:tc>
          <w:tcPr>
            <w:tcW w:w="7041" w:type="dxa"/>
            <w:shd w:val="clear" w:color="auto" w:fill="EEEEEE"/>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Explain the scientific background and rationale for the reported study. What is the exposure? Is a potential causal relationship between exposure and outcome plausible? Justify why MR is a helpful method to address the study question</w:t>
            </w:r>
          </w:p>
        </w:tc>
        <w:tc>
          <w:tcPr>
            <w:tcW w:w="720" w:type="dxa"/>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2,3</w:t>
            </w:r>
          </w:p>
        </w:tc>
        <w:tc>
          <w:tcPr>
            <w:tcW w:w="4320" w:type="dxa"/>
            <w:shd w:val="clear" w:color="auto" w:fill="EEEEEE"/>
            <w:vAlign w:val="center"/>
          </w:tcPr>
          <w:p>
            <w:pPr>
              <w:spacing w:before="96" w:beforeLines="40" w:after="96" w:afterLines="40" w:line="24" w:lineRule="atLeast"/>
              <w:jc w:val="center"/>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Introduction</w:t>
            </w:r>
          </w:p>
        </w:tc>
      </w:tr>
      <w:tr>
        <w:tblPrEx>
          <w:tblCellMar>
            <w:top w:w="0" w:type="dxa"/>
            <w:left w:w="108" w:type="dxa"/>
            <w:bottom w:w="0" w:type="dxa"/>
            <w:right w:w="108" w:type="dxa"/>
          </w:tblCellMar>
        </w:tblPrEx>
        <w:tc>
          <w:tcPr>
            <w:tcW w:w="587" w:type="dxa"/>
            <w:tcBorders>
              <w:bottom w:val="single" w:color="7F7F7F" w:sz="6" w:space="0"/>
            </w:tcBorders>
            <w:shd w:val="clear" w:color="auto" w:fill="auto"/>
          </w:tcPr>
          <w:p>
            <w:pPr>
              <w:spacing w:before="96" w:beforeLines="40" w:after="96" w:afterLines="40" w:line="24" w:lineRule="atLeast"/>
              <w:rPr>
                <w:rFonts w:hint="default" w:ascii="Arial" w:hAnsi="Arial" w:eastAsia="Times New Roman" w:cs="Arial"/>
                <w:b/>
                <w:bCs/>
                <w:sz w:val="20"/>
                <w:szCs w:val="20"/>
                <w:lang w:val="en-GB" w:eastAsia="en-GB"/>
              </w:rPr>
            </w:pPr>
            <w:r>
              <w:rPr>
                <w:rFonts w:hint="default" w:ascii="Arial" w:hAnsi="Arial" w:eastAsia="Times New Roman" w:cs="Arial"/>
                <w:sz w:val="20"/>
                <w:szCs w:val="20"/>
                <w:lang w:val="en-GB" w:eastAsia="en-GB"/>
              </w:rPr>
              <w:t>3</w:t>
            </w:r>
          </w:p>
        </w:tc>
        <w:tc>
          <w:tcPr>
            <w:tcW w:w="1822" w:type="dxa"/>
            <w:tcBorders>
              <w:bottom w:val="single" w:color="7F7F7F" w:sz="6" w:space="0"/>
            </w:tcBorders>
            <w:shd w:val="clear" w:color="auto" w:fill="auto"/>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b/>
                <w:bCs/>
                <w:sz w:val="20"/>
                <w:szCs w:val="20"/>
                <w:lang w:val="en-GB" w:eastAsia="en-GB"/>
              </w:rPr>
              <w:t>Objectives</w:t>
            </w:r>
          </w:p>
        </w:tc>
        <w:tc>
          <w:tcPr>
            <w:tcW w:w="7041" w:type="dxa"/>
            <w:tcBorders>
              <w:bottom w:val="single" w:color="7F7F7F" w:sz="6" w:space="0"/>
            </w:tcBorders>
            <w:shd w:val="clear" w:color="auto" w:fill="auto"/>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State specific objectives clearly, including pre-specified causal hypotheses (if any). State that MR is a method that, under specific assumptions, intends to estimate causal effects</w:t>
            </w:r>
          </w:p>
        </w:tc>
        <w:tc>
          <w:tcPr>
            <w:tcW w:w="720" w:type="dxa"/>
            <w:tcBorders>
              <w:bottom w:val="single" w:color="7F7F7F" w:sz="6" w:space="0"/>
            </w:tcBorders>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2,3</w:t>
            </w:r>
          </w:p>
        </w:tc>
        <w:tc>
          <w:tcPr>
            <w:tcW w:w="4320" w:type="dxa"/>
            <w:tcBorders>
              <w:bottom w:val="single" w:color="7F7F7F" w:sz="6" w:space="0"/>
            </w:tcBorders>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Times New Roman" w:cs="Arial"/>
                <w:sz w:val="20"/>
                <w:szCs w:val="20"/>
                <w:lang w:val="en-GB" w:eastAsia="en-GB"/>
              </w:rPr>
              <w:t>Introduction</w:t>
            </w:r>
            <w:r>
              <w:rPr>
                <w:rFonts w:hint="default" w:ascii="Arial" w:hAnsi="Arial" w:eastAsia="宋体" w:cs="Arial"/>
                <w:sz w:val="20"/>
                <w:szCs w:val="20"/>
                <w:lang w:val="en-US" w:eastAsia="zh-CN"/>
              </w:rPr>
              <w:t>,</w:t>
            </w:r>
            <w:r>
              <w:rPr>
                <w:rFonts w:hint="default" w:ascii="Arial" w:hAnsi="Arial" w:cs="Arial"/>
                <w:b w:val="0"/>
                <w:bCs w:val="0"/>
                <w:sz w:val="20"/>
                <w:szCs w:val="20"/>
                <w:lang w:val="en-US" w:eastAsia="zh-CN"/>
              </w:rPr>
              <w:t>Employing mendelian randomization method...with clinical prognostic results.</w:t>
            </w:r>
          </w:p>
        </w:tc>
      </w:tr>
      <w:tr>
        <w:tblPrEx>
          <w:tblCellMar>
            <w:top w:w="0" w:type="dxa"/>
            <w:left w:w="108" w:type="dxa"/>
            <w:bottom w:w="0" w:type="dxa"/>
            <w:right w:w="108" w:type="dxa"/>
          </w:tblCellMar>
        </w:tblPrEx>
        <w:tc>
          <w:tcPr>
            <w:tcW w:w="587" w:type="dxa"/>
            <w:tcBorders>
              <w:top w:val="single" w:color="7F7F7F" w:sz="6" w:space="0"/>
            </w:tcBorders>
            <w:shd w:val="clear" w:color="auto" w:fill="EEEEEE"/>
          </w:tcPr>
          <w:p>
            <w:pPr>
              <w:spacing w:before="96" w:beforeLines="40" w:after="96" w:afterLines="40" w:line="24" w:lineRule="atLeast"/>
              <w:rPr>
                <w:rFonts w:hint="default" w:ascii="Arial" w:hAnsi="Arial" w:eastAsia="Times New Roman" w:cs="Arial"/>
                <w:b/>
                <w:bCs/>
                <w:sz w:val="20"/>
                <w:szCs w:val="20"/>
                <w:lang w:val="en-GB" w:eastAsia="en-GB"/>
              </w:rPr>
            </w:pPr>
          </w:p>
        </w:tc>
        <w:tc>
          <w:tcPr>
            <w:tcW w:w="1822" w:type="dxa"/>
            <w:tcBorders>
              <w:top w:val="single" w:color="7F7F7F" w:sz="6" w:space="0"/>
            </w:tcBorders>
            <w:shd w:val="clear" w:color="auto" w:fill="EEEEEE"/>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b/>
                <w:bCs/>
                <w:sz w:val="20"/>
                <w:szCs w:val="20"/>
                <w:lang w:val="en-GB" w:eastAsia="en-GB"/>
              </w:rPr>
              <w:t>METHODS</w:t>
            </w:r>
          </w:p>
        </w:tc>
        <w:tc>
          <w:tcPr>
            <w:tcW w:w="7041" w:type="dxa"/>
            <w:tcBorders>
              <w:top w:val="single" w:color="7F7F7F" w:sz="6" w:space="0"/>
            </w:tcBorders>
            <w:shd w:val="clear" w:color="auto" w:fill="EEEEEE"/>
          </w:tcPr>
          <w:p>
            <w:pPr>
              <w:spacing w:before="96" w:beforeLines="40" w:after="96" w:afterLines="40" w:line="24" w:lineRule="atLeast"/>
              <w:rPr>
                <w:rFonts w:hint="default" w:ascii="Arial" w:hAnsi="Arial" w:eastAsia="Cambria" w:cs="Arial"/>
                <w:sz w:val="20"/>
                <w:szCs w:val="20"/>
                <w:lang w:val="en-GB" w:eastAsia="en-US"/>
              </w:rPr>
            </w:pPr>
          </w:p>
        </w:tc>
        <w:tc>
          <w:tcPr>
            <w:tcW w:w="720" w:type="dxa"/>
            <w:tcBorders>
              <w:top w:val="single" w:color="7F7F7F" w:sz="6" w:space="0"/>
            </w:tcBorders>
            <w:shd w:val="clear" w:color="auto" w:fill="EEEEEE"/>
            <w:vAlign w:val="center"/>
          </w:tcPr>
          <w:p>
            <w:pPr>
              <w:spacing w:before="96" w:beforeLines="40" w:after="96" w:afterLines="40" w:line="24" w:lineRule="atLeast"/>
              <w:jc w:val="center"/>
              <w:rPr>
                <w:rFonts w:hint="default" w:ascii="Arial" w:hAnsi="Arial" w:eastAsia="Cambria" w:cs="Arial"/>
                <w:sz w:val="20"/>
                <w:szCs w:val="20"/>
                <w:lang w:val="en-GB" w:eastAsia="en-US"/>
              </w:rPr>
            </w:pPr>
          </w:p>
        </w:tc>
        <w:tc>
          <w:tcPr>
            <w:tcW w:w="4320" w:type="dxa"/>
            <w:tcBorders>
              <w:top w:val="single" w:color="7F7F7F" w:sz="6" w:space="0"/>
            </w:tcBorders>
            <w:shd w:val="clear" w:color="auto" w:fill="EEEEEE"/>
            <w:vAlign w:val="center"/>
          </w:tcPr>
          <w:p>
            <w:pPr>
              <w:spacing w:before="96" w:beforeLines="40" w:after="96" w:afterLines="40" w:line="24" w:lineRule="atLeast"/>
              <w:jc w:val="center"/>
              <w:rPr>
                <w:rFonts w:hint="default" w:ascii="Arial" w:hAnsi="Arial" w:eastAsia="Cambria" w:cs="Arial"/>
                <w:sz w:val="20"/>
                <w:szCs w:val="20"/>
                <w:lang w:val="en-GB" w:eastAsia="en-US"/>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hint="default" w:ascii="Arial" w:hAnsi="Arial" w:eastAsia="Times New Roman" w:cs="Arial"/>
                <w:b/>
                <w:bCs/>
                <w:sz w:val="20"/>
                <w:szCs w:val="20"/>
                <w:lang w:val="en-GB" w:eastAsia="en-GB"/>
              </w:rPr>
            </w:pPr>
            <w:r>
              <w:rPr>
                <w:rFonts w:hint="default" w:ascii="Arial" w:hAnsi="Arial" w:eastAsia="Times New Roman" w:cs="Arial"/>
                <w:sz w:val="20"/>
                <w:szCs w:val="20"/>
                <w:lang w:val="en-GB" w:eastAsia="en-GB"/>
              </w:rPr>
              <w:t>4</w:t>
            </w:r>
          </w:p>
        </w:tc>
        <w:tc>
          <w:tcPr>
            <w:tcW w:w="1822" w:type="dxa"/>
            <w:shd w:val="clear" w:color="auto" w:fill="auto"/>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b/>
                <w:bCs/>
                <w:sz w:val="20"/>
                <w:szCs w:val="20"/>
                <w:lang w:val="en-GB" w:eastAsia="en-GB"/>
              </w:rPr>
              <w:t>Study design and data sources</w:t>
            </w:r>
          </w:p>
        </w:tc>
        <w:tc>
          <w:tcPr>
            <w:tcW w:w="7041" w:type="dxa"/>
            <w:shd w:val="clear" w:color="auto" w:fill="auto"/>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720" w:type="dxa"/>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5</w:t>
            </w:r>
          </w:p>
        </w:tc>
        <w:tc>
          <w:tcPr>
            <w:tcW w:w="4320" w:type="dxa"/>
            <w:vAlign w:val="center"/>
          </w:tcPr>
          <w:p>
            <w:pPr>
              <w:spacing w:before="96" w:beforeLines="40" w:after="96" w:afterLines="40" w:line="24" w:lineRule="atLeast"/>
              <w:jc w:val="center"/>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2.2 Data Sources</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EEEEEE"/>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a)</w:t>
            </w:r>
          </w:p>
        </w:tc>
        <w:tc>
          <w:tcPr>
            <w:tcW w:w="7041" w:type="dxa"/>
            <w:shd w:val="clear" w:color="auto" w:fill="EEEEEE"/>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shd w:val="clear" w:color="auto" w:fill="FFFFFF"/>
                <w:lang w:val="en-GB" w:eastAsia="en-GB"/>
              </w:rPr>
              <w:t xml:space="preserve">Setting: </w:t>
            </w:r>
            <w:r>
              <w:rPr>
                <w:rFonts w:hint="default" w:ascii="Arial" w:hAnsi="Arial" w:eastAsia="Times New Roman" w:cs="Arial"/>
                <w:sz w:val="20"/>
                <w:szCs w:val="20"/>
                <w:lang w:val="en-GB" w:eastAsia="en-GB"/>
              </w:rPr>
              <w:t xml:space="preserve">Describe the study design and the underlying population, if possible. </w:t>
            </w:r>
            <w:r>
              <w:rPr>
                <w:rFonts w:hint="default" w:ascii="Arial" w:hAnsi="Arial" w:eastAsia="Times New Roman" w:cs="Arial"/>
                <w:sz w:val="20"/>
                <w:szCs w:val="20"/>
                <w:shd w:val="clear" w:color="auto" w:fill="FFFFFF"/>
                <w:lang w:val="en-GB" w:eastAsia="en-GB"/>
              </w:rPr>
              <w:t xml:space="preserve">Describe the setting, locations, and relevant dates, including periods </w:t>
            </w:r>
            <w:r>
              <w:rPr>
                <w:rFonts w:hint="default" w:ascii="Arial" w:hAnsi="Arial" w:eastAsia="Times New Roman" w:cs="Arial"/>
                <w:color w:val="000000"/>
                <w:sz w:val="20"/>
                <w:szCs w:val="20"/>
                <w:shd w:val="clear" w:color="auto" w:fill="FFFFFF"/>
                <w:lang w:val="en-GB" w:eastAsia="en-GB"/>
              </w:rPr>
              <w:t>of recruitment, exposure, follow-up, and data collection, when available.</w:t>
            </w:r>
          </w:p>
        </w:tc>
        <w:tc>
          <w:tcPr>
            <w:tcW w:w="720" w:type="dxa"/>
            <w:shd w:val="clear" w:color="auto" w:fill="EEEEEE"/>
            <w:vAlign w:val="center"/>
          </w:tcPr>
          <w:p>
            <w:pPr>
              <w:spacing w:before="96" w:beforeLines="40" w:after="96" w:afterLines="40" w:line="24" w:lineRule="atLeast"/>
              <w:jc w:val="center"/>
              <w:rPr>
                <w:rFonts w:hint="default" w:ascii="Arial" w:hAnsi="Arial" w:eastAsia="宋体" w:cs="Arial"/>
                <w:sz w:val="20"/>
                <w:szCs w:val="20"/>
                <w:shd w:val="clear" w:color="auto" w:fill="FFFFFF"/>
                <w:lang w:val="en-US" w:eastAsia="zh-CN"/>
              </w:rPr>
            </w:pPr>
            <w:r>
              <w:rPr>
                <w:rFonts w:hint="default" w:ascii="Arial" w:hAnsi="Arial" w:eastAsia="宋体" w:cs="Arial"/>
                <w:sz w:val="20"/>
                <w:szCs w:val="20"/>
                <w:shd w:val="clear" w:color="auto" w:fill="FFFFFF"/>
                <w:lang w:val="en-US" w:eastAsia="zh-CN"/>
              </w:rPr>
              <w:t>-</w:t>
            </w:r>
          </w:p>
        </w:tc>
        <w:tc>
          <w:tcPr>
            <w:tcW w:w="4320" w:type="dxa"/>
            <w:shd w:val="clear" w:color="auto" w:fill="EEEEEE"/>
            <w:vAlign w:val="center"/>
          </w:tcPr>
          <w:p>
            <w:pPr>
              <w:spacing w:before="96" w:beforeLines="40" w:after="96" w:afterLines="40" w:line="24" w:lineRule="atLeast"/>
              <w:jc w:val="center"/>
              <w:rPr>
                <w:rFonts w:hint="default" w:ascii="Arial" w:hAnsi="Arial" w:eastAsia="宋体" w:cs="Arial"/>
                <w:sz w:val="20"/>
                <w:szCs w:val="20"/>
                <w:shd w:val="clear" w:color="auto" w:fill="FFFFFF"/>
                <w:lang w:val="en-US" w:eastAsia="zh-CN"/>
              </w:rPr>
            </w:pPr>
            <w:r>
              <w:rPr>
                <w:rFonts w:hint="default" w:ascii="Arial" w:hAnsi="Arial" w:eastAsia="宋体" w:cs="Arial"/>
                <w:sz w:val="20"/>
                <w:szCs w:val="20"/>
                <w:shd w:val="clear" w:color="auto" w:fill="FFFFFF"/>
                <w:lang w:val="en-US" w:eastAsia="zh-CN"/>
              </w:rPr>
              <w:t>-</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auto"/>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b)</w:t>
            </w:r>
          </w:p>
        </w:tc>
        <w:tc>
          <w:tcPr>
            <w:tcW w:w="7041" w:type="dxa"/>
            <w:shd w:val="clear" w:color="auto" w:fill="auto"/>
          </w:tcPr>
          <w:p>
            <w:pPr>
              <w:spacing w:before="96" w:beforeLines="40" w:after="96" w:afterLines="40" w:line="24" w:lineRule="atLeast"/>
              <w:textAlignment w:val="baseline"/>
              <w:rPr>
                <w:rFonts w:hint="default" w:ascii="Arial" w:hAnsi="Arial" w:eastAsia="Cambria" w:cs="Arial"/>
                <w:sz w:val="20"/>
                <w:szCs w:val="20"/>
                <w:lang w:val="en-GB" w:eastAsia="en-US"/>
              </w:rPr>
            </w:pPr>
            <w:r>
              <w:rPr>
                <w:rFonts w:hint="default" w:ascii="Arial" w:hAnsi="Arial" w:eastAsia="Times New Roman" w:cs="Arial"/>
                <w:sz w:val="20"/>
                <w:szCs w:val="20"/>
                <w:shd w:val="clear" w:color="auto" w:fill="FFFFFF"/>
                <w:lang w:val="en-GB" w:eastAsia="en-GB"/>
              </w:rPr>
              <w:t xml:space="preserve">Participants: Give the eligibility criteria, and the sources and methods of selection of participants. </w:t>
            </w:r>
            <w:r>
              <w:rPr>
                <w:rFonts w:hint="default" w:ascii="Arial" w:hAnsi="Arial" w:eastAsia="Times New Roman" w:cs="Arial"/>
                <w:color w:val="000000"/>
                <w:sz w:val="20"/>
                <w:szCs w:val="20"/>
              </w:rPr>
              <w:t>Report the sample size, and whether any power or sample size calculations were carried out prior to the main analysis</w:t>
            </w:r>
            <w:r>
              <w:rPr>
                <w:rFonts w:hint="default" w:ascii="Arial" w:hAnsi="Arial" w:eastAsia="Times New Roman" w:cs="Arial"/>
                <w:sz w:val="20"/>
                <w:szCs w:val="20"/>
                <w:lang w:val="en-GB" w:eastAsia="en-GB"/>
              </w:rPr>
              <w:t> </w:t>
            </w:r>
          </w:p>
        </w:tc>
        <w:tc>
          <w:tcPr>
            <w:tcW w:w="720" w:type="dxa"/>
            <w:vAlign w:val="center"/>
          </w:tcPr>
          <w:p>
            <w:pPr>
              <w:spacing w:before="96" w:beforeLines="40" w:after="96" w:afterLines="40" w:line="24" w:lineRule="atLeast"/>
              <w:jc w:val="center"/>
              <w:textAlignment w:val="baseline"/>
              <w:rPr>
                <w:rFonts w:hint="default" w:ascii="Arial" w:hAnsi="Arial" w:eastAsia="宋体" w:cs="Arial"/>
                <w:sz w:val="20"/>
                <w:szCs w:val="20"/>
                <w:shd w:val="clear" w:color="auto" w:fill="FFFFFF"/>
                <w:lang w:val="en-US" w:eastAsia="zh-CN"/>
              </w:rPr>
            </w:pPr>
            <w:r>
              <w:rPr>
                <w:rFonts w:hint="default" w:ascii="Arial" w:hAnsi="Arial" w:eastAsia="宋体" w:cs="Arial"/>
                <w:sz w:val="20"/>
                <w:szCs w:val="20"/>
                <w:shd w:val="clear" w:color="auto" w:fill="FFFFFF"/>
                <w:lang w:val="en-US" w:eastAsia="zh-CN"/>
              </w:rPr>
              <w:t>5</w:t>
            </w:r>
          </w:p>
        </w:tc>
        <w:tc>
          <w:tcPr>
            <w:tcW w:w="4320" w:type="dxa"/>
            <w:vAlign w:val="center"/>
          </w:tcPr>
          <w:p>
            <w:pPr>
              <w:spacing w:before="96" w:beforeLines="40" w:after="96" w:afterLines="40" w:line="24" w:lineRule="atLeast"/>
              <w:jc w:val="both"/>
              <w:textAlignment w:val="baseline"/>
              <w:rPr>
                <w:rFonts w:hint="default" w:ascii="Arial" w:hAnsi="Arial" w:eastAsia="宋体" w:cs="Arial"/>
                <w:sz w:val="20"/>
                <w:szCs w:val="20"/>
                <w:shd w:val="clear" w:color="auto" w:fill="FFFFFF"/>
                <w:lang w:val="en-US" w:eastAsia="zh-CN"/>
              </w:rPr>
            </w:pPr>
            <w:r>
              <w:rPr>
                <w:rFonts w:hint="default" w:ascii="Arial" w:hAnsi="Arial" w:eastAsia="Times New Roman" w:cs="Arial"/>
                <w:sz w:val="20"/>
                <w:szCs w:val="20"/>
                <w:shd w:val="clear" w:color="auto" w:fill="FFFFFF"/>
                <w:lang w:val="en-GB" w:eastAsia="en-GB"/>
              </w:rPr>
              <w:t>GWAS data sources for CRC</w:t>
            </w:r>
            <w:r>
              <w:rPr>
                <w:rFonts w:hint="default" w:ascii="Arial" w:hAnsi="Arial" w:eastAsia="宋体" w:cs="Arial"/>
                <w:sz w:val="20"/>
                <w:szCs w:val="20"/>
                <w:shd w:val="clear" w:color="auto" w:fill="FFFFFF"/>
                <w:lang w:val="en-US" w:eastAsia="zh-CN"/>
              </w:rPr>
              <w:t>,Immunophenotypes GWAS data sources</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EEEEEE"/>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c)</w:t>
            </w:r>
          </w:p>
        </w:tc>
        <w:tc>
          <w:tcPr>
            <w:tcW w:w="7041" w:type="dxa"/>
            <w:shd w:val="clear" w:color="auto" w:fill="EEEEEE"/>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Describe measurement, quality control and selection of genetic variants</w:t>
            </w:r>
          </w:p>
        </w:tc>
        <w:tc>
          <w:tcPr>
            <w:tcW w:w="720" w:type="dxa"/>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5</w:t>
            </w:r>
          </w:p>
        </w:tc>
        <w:tc>
          <w:tcPr>
            <w:tcW w:w="4320" w:type="dxa"/>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Times New Roman" w:cs="Arial"/>
                <w:sz w:val="20"/>
                <w:szCs w:val="20"/>
                <w:lang w:val="en-GB" w:eastAsia="en-GB"/>
              </w:rPr>
              <w:t>Selection Of Instrumental Variables (IVs)</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auto"/>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d)</w:t>
            </w:r>
          </w:p>
        </w:tc>
        <w:tc>
          <w:tcPr>
            <w:tcW w:w="7041" w:type="dxa"/>
            <w:shd w:val="clear" w:color="auto" w:fill="auto"/>
          </w:tcPr>
          <w:p>
            <w:pPr>
              <w:spacing w:before="96" w:beforeLines="40" w:after="96" w:afterLines="40" w:line="24" w:lineRule="atLeast"/>
              <w:textAlignment w:val="baseline"/>
              <w:rPr>
                <w:rFonts w:hint="default" w:ascii="Arial" w:hAnsi="Arial" w:eastAsia="Cambria" w:cs="Arial"/>
                <w:sz w:val="20"/>
                <w:szCs w:val="20"/>
                <w:lang w:val="en-GB" w:eastAsia="en-US"/>
              </w:rPr>
            </w:pPr>
            <w:r>
              <w:rPr>
                <w:rFonts w:hint="default" w:ascii="Arial" w:hAnsi="Arial" w:eastAsia="Times New Roman" w:cs="Arial"/>
                <w:sz w:val="20"/>
                <w:szCs w:val="20"/>
                <w:shd w:val="clear" w:color="auto" w:fill="FFFFFF"/>
                <w:lang w:val="en-GB" w:eastAsia="en-GB"/>
              </w:rPr>
              <w:t>For each exposure, outcome, and other relevant variables, describe methods of assessment and diagnostic criteria for diseases</w:t>
            </w:r>
          </w:p>
        </w:tc>
        <w:tc>
          <w:tcPr>
            <w:tcW w:w="720" w:type="dxa"/>
            <w:vAlign w:val="center"/>
          </w:tcPr>
          <w:p>
            <w:pPr>
              <w:spacing w:before="96" w:beforeLines="40" w:after="96" w:afterLines="40" w:line="24" w:lineRule="atLeast"/>
              <w:jc w:val="center"/>
              <w:textAlignment w:val="baseline"/>
              <w:rPr>
                <w:rFonts w:hint="default" w:ascii="Arial" w:hAnsi="Arial" w:eastAsia="宋体" w:cs="Arial"/>
                <w:sz w:val="20"/>
                <w:szCs w:val="20"/>
                <w:shd w:val="clear" w:color="auto" w:fill="FFFFFF"/>
                <w:lang w:val="en-US" w:eastAsia="zh-CN"/>
              </w:rPr>
            </w:pPr>
            <w:r>
              <w:rPr>
                <w:rFonts w:hint="default" w:ascii="Arial" w:hAnsi="Arial" w:eastAsia="宋体" w:cs="Arial"/>
                <w:sz w:val="20"/>
                <w:szCs w:val="20"/>
                <w:shd w:val="clear" w:color="auto" w:fill="FFFFFF"/>
                <w:lang w:val="en-US" w:eastAsia="zh-CN"/>
              </w:rPr>
              <w:t>5</w:t>
            </w:r>
          </w:p>
        </w:tc>
        <w:tc>
          <w:tcPr>
            <w:tcW w:w="4320" w:type="dxa"/>
            <w:vAlign w:val="center"/>
          </w:tcPr>
          <w:p>
            <w:pPr>
              <w:spacing w:before="96" w:beforeLines="40" w:after="96" w:afterLines="40" w:line="24" w:lineRule="atLeast"/>
              <w:jc w:val="center"/>
              <w:textAlignment w:val="baseline"/>
              <w:rPr>
                <w:rFonts w:hint="default" w:ascii="Arial" w:hAnsi="Arial" w:eastAsia="Times New Roman" w:cs="Arial"/>
                <w:sz w:val="20"/>
                <w:szCs w:val="20"/>
                <w:shd w:val="clear" w:color="auto" w:fill="FFFFFF"/>
                <w:lang w:val="en-GB" w:eastAsia="en-GB"/>
              </w:rPr>
            </w:pPr>
            <w:r>
              <w:rPr>
                <w:rFonts w:hint="default" w:ascii="Arial" w:hAnsi="Arial" w:eastAsia="Times New Roman" w:cs="Arial"/>
                <w:sz w:val="20"/>
                <w:szCs w:val="20"/>
                <w:lang w:val="en-GB" w:eastAsia="en-GB"/>
              </w:rPr>
              <w:t>2.2 Data Sources</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EEEEEE"/>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e)</w:t>
            </w:r>
          </w:p>
        </w:tc>
        <w:tc>
          <w:tcPr>
            <w:tcW w:w="7041" w:type="dxa"/>
            <w:shd w:val="clear" w:color="auto" w:fill="EEEEEE"/>
          </w:tcPr>
          <w:p>
            <w:pPr>
              <w:spacing w:before="96" w:beforeLines="40" w:after="96" w:afterLines="40" w:line="24" w:lineRule="atLeast"/>
              <w:textAlignment w:val="baseline"/>
              <w:rPr>
                <w:rFonts w:hint="default" w:ascii="Arial" w:hAnsi="Arial" w:eastAsia="Cambria" w:cs="Arial"/>
                <w:sz w:val="20"/>
                <w:szCs w:val="20"/>
                <w:lang w:val="en-GB" w:eastAsia="en-US"/>
              </w:rPr>
            </w:pPr>
            <w:r>
              <w:rPr>
                <w:rFonts w:hint="default" w:ascii="Arial" w:hAnsi="Arial" w:eastAsia="Times New Roman" w:cs="Arial"/>
                <w:sz w:val="20"/>
                <w:szCs w:val="20"/>
                <w:shd w:val="clear" w:color="auto" w:fill="FFFFFF"/>
                <w:lang w:val="en-GB" w:eastAsia="en-GB"/>
              </w:rPr>
              <w:t>Provide details of ethics committee approval and participant informed consent, if relevant</w:t>
            </w:r>
          </w:p>
        </w:tc>
        <w:tc>
          <w:tcPr>
            <w:tcW w:w="720" w:type="dxa"/>
            <w:shd w:val="clear" w:color="auto" w:fill="EEEEEE"/>
            <w:vAlign w:val="center"/>
          </w:tcPr>
          <w:p>
            <w:pPr>
              <w:spacing w:before="96" w:beforeLines="40" w:after="96" w:afterLines="40" w:line="24" w:lineRule="atLeast"/>
              <w:jc w:val="center"/>
              <w:textAlignment w:val="baseline"/>
              <w:rPr>
                <w:rFonts w:hint="default" w:ascii="Arial" w:hAnsi="Arial" w:eastAsia="宋体" w:cs="Arial"/>
                <w:sz w:val="20"/>
                <w:szCs w:val="20"/>
                <w:shd w:val="clear" w:color="auto" w:fill="FFFFFF"/>
                <w:lang w:val="en-US" w:eastAsia="zh-CN"/>
              </w:rPr>
            </w:pPr>
            <w:r>
              <w:rPr>
                <w:rFonts w:hint="default" w:ascii="Arial" w:hAnsi="Arial" w:eastAsia="宋体" w:cs="Arial"/>
                <w:sz w:val="20"/>
                <w:szCs w:val="20"/>
                <w:shd w:val="clear" w:color="auto" w:fill="FFFFFF"/>
                <w:lang w:val="en-US" w:eastAsia="zh-CN"/>
              </w:rPr>
              <w:t>5</w:t>
            </w:r>
          </w:p>
        </w:tc>
        <w:tc>
          <w:tcPr>
            <w:tcW w:w="4320" w:type="dxa"/>
            <w:shd w:val="clear" w:color="auto" w:fill="EEEEEE"/>
            <w:vAlign w:val="center"/>
          </w:tcPr>
          <w:p>
            <w:pPr>
              <w:spacing w:before="96" w:beforeLines="40" w:after="96" w:afterLines="40" w:line="24" w:lineRule="atLeast"/>
              <w:jc w:val="both"/>
              <w:textAlignment w:val="baseline"/>
              <w:rPr>
                <w:rFonts w:hint="default" w:ascii="Arial" w:hAnsi="Arial" w:eastAsia="Times New Roman" w:cs="Arial"/>
                <w:sz w:val="20"/>
                <w:szCs w:val="20"/>
                <w:shd w:val="clear" w:color="auto" w:fill="FFFFFF"/>
                <w:lang w:val="en-GB" w:eastAsia="en-GB"/>
              </w:rPr>
            </w:pPr>
            <w:r>
              <w:rPr>
                <w:rFonts w:hint="default" w:ascii="Arial" w:hAnsi="Arial" w:eastAsia="Times New Roman" w:cs="Arial"/>
                <w:sz w:val="20"/>
                <w:szCs w:val="20"/>
                <w:shd w:val="clear" w:color="auto" w:fill="FFFFFF"/>
                <w:lang w:val="en-GB" w:eastAsia="en-GB"/>
              </w:rPr>
              <w:t>No new data were collected, and therefore no additional ethical approvals were necessary.</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hint="default" w:ascii="Arial" w:hAnsi="Arial" w:eastAsia="Times New Roman" w:cs="Arial"/>
                <w:b/>
                <w:bCs/>
                <w:sz w:val="20"/>
                <w:szCs w:val="20"/>
                <w:lang w:val="en-GB" w:eastAsia="en-GB"/>
              </w:rPr>
            </w:pPr>
            <w:r>
              <w:rPr>
                <w:rFonts w:hint="default" w:ascii="Arial" w:hAnsi="Arial" w:eastAsia="Times New Roman" w:cs="Arial"/>
                <w:sz w:val="20"/>
                <w:szCs w:val="20"/>
                <w:lang w:val="en-GB" w:eastAsia="en-GB"/>
              </w:rPr>
              <w:t>5</w:t>
            </w:r>
          </w:p>
        </w:tc>
        <w:tc>
          <w:tcPr>
            <w:tcW w:w="1822" w:type="dxa"/>
            <w:shd w:val="clear" w:color="auto" w:fill="auto"/>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b/>
                <w:bCs/>
                <w:sz w:val="20"/>
                <w:szCs w:val="20"/>
                <w:lang w:val="en-GB" w:eastAsia="en-GB"/>
              </w:rPr>
              <w:t>Assumptions</w:t>
            </w:r>
          </w:p>
          <w:p>
            <w:pPr>
              <w:spacing w:before="96" w:beforeLines="40" w:after="96" w:afterLines="40" w:line="24" w:lineRule="atLeast"/>
              <w:jc w:val="center"/>
              <w:rPr>
                <w:rFonts w:hint="default" w:ascii="Arial" w:hAnsi="Arial" w:eastAsia="Cambria" w:cs="Arial"/>
                <w:sz w:val="20"/>
                <w:szCs w:val="20"/>
                <w:lang w:val="en-GB" w:eastAsia="en-US"/>
              </w:rPr>
            </w:pPr>
          </w:p>
        </w:tc>
        <w:tc>
          <w:tcPr>
            <w:tcW w:w="7041" w:type="dxa"/>
            <w:shd w:val="clear" w:color="auto" w:fill="auto"/>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Explicitly state the three core IV assumptions for the main analysis (relevance, independence and exclusion restriction) as well assumptions for any additional or sensitivity analysis</w:t>
            </w:r>
          </w:p>
        </w:tc>
        <w:tc>
          <w:tcPr>
            <w:tcW w:w="720" w:type="dxa"/>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4</w:t>
            </w:r>
          </w:p>
        </w:tc>
        <w:tc>
          <w:tcPr>
            <w:tcW w:w="4320" w:type="dxa"/>
            <w:vAlign w:val="center"/>
          </w:tcPr>
          <w:p>
            <w:pPr>
              <w:spacing w:before="96" w:beforeLines="40" w:after="96" w:afterLines="40" w:line="24" w:lineRule="atLeast"/>
              <w:jc w:val="center"/>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2.1 MR Study Design</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hint="default" w:ascii="Arial" w:hAnsi="Arial" w:eastAsia="Times New Roman" w:cs="Arial"/>
                <w:b/>
                <w:bCs/>
                <w:sz w:val="20"/>
                <w:szCs w:val="20"/>
                <w:lang w:val="en-GB" w:eastAsia="en-GB"/>
              </w:rPr>
            </w:pPr>
            <w:r>
              <w:rPr>
                <w:rFonts w:hint="default" w:ascii="Arial" w:hAnsi="Arial" w:eastAsia="Times New Roman" w:cs="Arial"/>
                <w:sz w:val="20"/>
                <w:szCs w:val="20"/>
                <w:lang w:val="en-GB" w:eastAsia="en-GB"/>
              </w:rPr>
              <w:t>6</w:t>
            </w:r>
          </w:p>
        </w:tc>
        <w:tc>
          <w:tcPr>
            <w:tcW w:w="1822" w:type="dxa"/>
            <w:shd w:val="clear" w:color="auto" w:fill="EEEEEE"/>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b/>
                <w:bCs/>
                <w:sz w:val="20"/>
                <w:szCs w:val="20"/>
                <w:lang w:val="en-GB" w:eastAsia="en-GB"/>
              </w:rPr>
              <w:t>Statistical methods: main analysis</w:t>
            </w:r>
          </w:p>
        </w:tc>
        <w:tc>
          <w:tcPr>
            <w:tcW w:w="7041" w:type="dxa"/>
            <w:shd w:val="clear" w:color="auto" w:fill="EEEEEE"/>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Describe statistical methods and statistics used</w:t>
            </w:r>
          </w:p>
        </w:tc>
        <w:tc>
          <w:tcPr>
            <w:tcW w:w="720" w:type="dxa"/>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6,7</w:t>
            </w:r>
          </w:p>
        </w:tc>
        <w:tc>
          <w:tcPr>
            <w:tcW w:w="4320" w:type="dxa"/>
            <w:shd w:val="clear" w:color="auto" w:fill="EEEEEE"/>
            <w:vAlign w:val="center"/>
          </w:tcPr>
          <w:p>
            <w:pPr>
              <w:spacing w:before="96" w:beforeLines="40" w:after="96" w:afterLines="40" w:line="24" w:lineRule="atLeast"/>
              <w:jc w:val="center"/>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2.4 MR analysis</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auto"/>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a)</w:t>
            </w:r>
          </w:p>
        </w:tc>
        <w:tc>
          <w:tcPr>
            <w:tcW w:w="7041" w:type="dxa"/>
            <w:shd w:val="clear" w:color="auto" w:fill="auto"/>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Describe how quantitative variables were handled in the analyses (i.e., scale, units, model)</w:t>
            </w:r>
          </w:p>
        </w:tc>
        <w:tc>
          <w:tcPr>
            <w:tcW w:w="720" w:type="dxa"/>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5</w:t>
            </w:r>
          </w:p>
        </w:tc>
        <w:tc>
          <w:tcPr>
            <w:tcW w:w="4320" w:type="dxa"/>
            <w:vAlign w:val="center"/>
          </w:tcPr>
          <w:p>
            <w:pPr>
              <w:spacing w:before="96" w:beforeLines="40" w:after="96" w:afterLines="40" w:line="24" w:lineRule="atLeast"/>
              <w:jc w:val="both"/>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Approximately 22 million SNPs were genotyped with high-density arrays and imputed with a Sardinian sequence-based reference panel. Associations were tested after adjusting for covariates such as sex, age, and age</w:t>
            </w:r>
            <w:r>
              <w:rPr>
                <w:rFonts w:hint="default" w:ascii="Arial" w:hAnsi="Arial" w:eastAsia="Times New Roman" w:cs="Arial"/>
                <w:sz w:val="20"/>
                <w:szCs w:val="20"/>
                <w:vertAlign w:val="superscript"/>
                <w:lang w:val="en-GB" w:eastAsia="en-GB"/>
              </w:rPr>
              <w:t>2</w:t>
            </w:r>
            <w:r>
              <w:rPr>
                <w:rFonts w:hint="default" w:ascii="Arial" w:hAnsi="Arial" w:eastAsia="Times New Roman" w:cs="Arial"/>
                <w:sz w:val="20"/>
                <w:szCs w:val="20"/>
                <w:lang w:val="en-GB" w:eastAsia="en-GB"/>
              </w:rPr>
              <w:t>.</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EEEEEE"/>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b)</w:t>
            </w:r>
          </w:p>
        </w:tc>
        <w:tc>
          <w:tcPr>
            <w:tcW w:w="7041" w:type="dxa"/>
            <w:shd w:val="clear" w:color="auto" w:fill="EEEEEE"/>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Describe how genetic variants were handled in the analyses and, if applicable, how their weights were selected</w:t>
            </w:r>
          </w:p>
        </w:tc>
        <w:tc>
          <w:tcPr>
            <w:tcW w:w="720" w:type="dxa"/>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5</w:t>
            </w:r>
          </w:p>
        </w:tc>
        <w:tc>
          <w:tcPr>
            <w:tcW w:w="4320" w:type="dxa"/>
            <w:shd w:val="clear" w:color="auto" w:fill="EEEEEE"/>
            <w:vAlign w:val="center"/>
          </w:tcPr>
          <w:p>
            <w:pPr>
              <w:spacing w:before="96" w:beforeLines="40" w:after="96" w:afterLines="40" w:line="24" w:lineRule="atLeast"/>
              <w:jc w:val="both"/>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2.3 Selection Of Instrumental Variables (IVs)</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auto"/>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c)</w:t>
            </w:r>
          </w:p>
        </w:tc>
        <w:tc>
          <w:tcPr>
            <w:tcW w:w="7041" w:type="dxa"/>
            <w:shd w:val="clear" w:color="auto" w:fill="auto"/>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20" w:type="dxa"/>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w:t>
            </w:r>
          </w:p>
        </w:tc>
        <w:tc>
          <w:tcPr>
            <w:tcW w:w="4320" w:type="dxa"/>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EEEEEE"/>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d)</w:t>
            </w:r>
          </w:p>
        </w:tc>
        <w:tc>
          <w:tcPr>
            <w:tcW w:w="7041" w:type="dxa"/>
            <w:shd w:val="clear" w:color="auto" w:fill="EEEEEE"/>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Explain how missing data were addressed</w:t>
            </w:r>
          </w:p>
        </w:tc>
        <w:tc>
          <w:tcPr>
            <w:tcW w:w="720" w:type="dxa"/>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5</w:t>
            </w:r>
          </w:p>
        </w:tc>
        <w:tc>
          <w:tcPr>
            <w:tcW w:w="4320" w:type="dxa"/>
            <w:shd w:val="clear" w:color="auto" w:fill="EEEEEE"/>
            <w:vAlign w:val="center"/>
          </w:tcPr>
          <w:p>
            <w:pPr>
              <w:spacing w:before="96" w:beforeLines="40" w:after="96" w:afterLines="40" w:line="24" w:lineRule="atLeast"/>
              <w:jc w:val="both"/>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We calculated the F-statistic for each SNP and removed SNPs with low F-values (&lt;10) as IVs to assess instrumental variable strength and mitigate weak instrument bias.</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auto"/>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e)</w:t>
            </w:r>
          </w:p>
        </w:tc>
        <w:tc>
          <w:tcPr>
            <w:tcW w:w="7041" w:type="dxa"/>
            <w:shd w:val="clear" w:color="auto" w:fill="auto"/>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If applicable, indicate how multiple testing was addressed</w:t>
            </w:r>
          </w:p>
        </w:tc>
        <w:tc>
          <w:tcPr>
            <w:tcW w:w="720" w:type="dxa"/>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6,7</w:t>
            </w:r>
          </w:p>
        </w:tc>
        <w:tc>
          <w:tcPr>
            <w:tcW w:w="4320" w:type="dxa"/>
            <w:vAlign w:val="center"/>
          </w:tcPr>
          <w:p>
            <w:pPr>
              <w:spacing w:before="96" w:beforeLines="40" w:after="96" w:afterLines="40" w:line="24" w:lineRule="atLeast"/>
              <w:jc w:val="both"/>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These methods of causal reasoning have their own modeling construction. The IVW method is the primary method to analyze causality in MR analysis in the absence of horizontal pleiotropy. The weighted median method can be considered when heterogeneity occurs and there is no horizontal pleiotropy, assuming that less than 50% of the IVs show horizontal multiplicity. The MR-Egger regression method assumes that over 50% of IVs may be affected by horizontal pleiotropy. The simple mode is suitable when data exhibit heterogeneity but lack consistent bias. It is based on the effects of individual genetic variations. There are two modes of estimation: simple and weighted. The weighted mode assigns weights to each effect estimate, and becomes a viable option when most research results carry similar weights. The weighted mode assigns weights to each effect estimate, and becomes a viable option when most research results carry similar weights.</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hint="default" w:ascii="Arial" w:hAnsi="Arial" w:eastAsia="Times New Roman" w:cs="Arial"/>
                <w:b/>
                <w:bCs/>
                <w:sz w:val="20"/>
                <w:szCs w:val="20"/>
                <w:lang w:val="en-GB" w:eastAsia="en-GB"/>
              </w:rPr>
            </w:pPr>
            <w:r>
              <w:rPr>
                <w:rFonts w:hint="default" w:ascii="Arial" w:hAnsi="Arial" w:eastAsia="Times New Roman" w:cs="Arial"/>
                <w:sz w:val="20"/>
                <w:szCs w:val="20"/>
                <w:lang w:val="en-GB" w:eastAsia="en-GB"/>
              </w:rPr>
              <w:t>7</w:t>
            </w:r>
          </w:p>
        </w:tc>
        <w:tc>
          <w:tcPr>
            <w:tcW w:w="1822" w:type="dxa"/>
            <w:shd w:val="clear" w:color="auto" w:fill="EEEEEE"/>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b/>
                <w:bCs/>
                <w:sz w:val="20"/>
                <w:szCs w:val="20"/>
                <w:lang w:val="en-GB" w:eastAsia="en-GB"/>
              </w:rPr>
              <w:t>Assessment of assumptions</w:t>
            </w:r>
          </w:p>
        </w:tc>
        <w:tc>
          <w:tcPr>
            <w:tcW w:w="7041" w:type="dxa"/>
            <w:shd w:val="clear" w:color="auto" w:fill="EEEEEE"/>
          </w:tcPr>
          <w:p>
            <w:pPr>
              <w:tabs>
                <w:tab w:val="left" w:pos="1620"/>
              </w:tabs>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Describe any methods or prior knowledge used to assess the assumptions or justify their validity</w:t>
            </w:r>
            <w:r>
              <w:rPr>
                <w:rFonts w:hint="default" w:ascii="Arial" w:hAnsi="Arial" w:eastAsia="Cambria" w:cs="Arial"/>
                <w:sz w:val="20"/>
                <w:szCs w:val="20"/>
                <w:lang w:val="en-GB" w:eastAsia="en-US"/>
              </w:rPr>
              <w:tab/>
            </w:r>
          </w:p>
        </w:tc>
        <w:tc>
          <w:tcPr>
            <w:tcW w:w="720" w:type="dxa"/>
            <w:shd w:val="clear" w:color="auto" w:fill="EEEEEE"/>
            <w:vAlign w:val="center"/>
          </w:tcPr>
          <w:p>
            <w:pPr>
              <w:tabs>
                <w:tab w:val="left" w:pos="1620"/>
              </w:tabs>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7</w:t>
            </w:r>
          </w:p>
        </w:tc>
        <w:tc>
          <w:tcPr>
            <w:tcW w:w="4320" w:type="dxa"/>
            <w:shd w:val="clear" w:color="auto" w:fill="EEEEEE"/>
            <w:vAlign w:val="center"/>
          </w:tcPr>
          <w:p>
            <w:pPr>
              <w:tabs>
                <w:tab w:val="left" w:pos="1620"/>
              </w:tabs>
              <w:spacing w:before="96" w:beforeLines="40" w:after="96" w:afterLines="40" w:line="24" w:lineRule="atLeast"/>
              <w:jc w:val="both"/>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IVW, MR-Egger, Weighted Median, Simple mode, and Weighted Mode</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hint="default" w:ascii="Arial" w:hAnsi="Arial" w:eastAsia="Times New Roman" w:cs="Arial"/>
                <w:b/>
                <w:bCs/>
                <w:sz w:val="20"/>
                <w:szCs w:val="20"/>
                <w:lang w:val="en-GB" w:eastAsia="en-GB"/>
              </w:rPr>
            </w:pPr>
            <w:r>
              <w:rPr>
                <w:rFonts w:hint="default" w:ascii="Arial" w:hAnsi="Arial" w:eastAsia="Times New Roman" w:cs="Arial"/>
                <w:sz w:val="20"/>
                <w:szCs w:val="20"/>
                <w:lang w:val="en-GB" w:eastAsia="en-GB"/>
              </w:rPr>
              <w:t>8</w:t>
            </w:r>
          </w:p>
        </w:tc>
        <w:tc>
          <w:tcPr>
            <w:tcW w:w="1822" w:type="dxa"/>
            <w:shd w:val="clear" w:color="auto" w:fill="auto"/>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b/>
                <w:bCs/>
                <w:sz w:val="20"/>
                <w:szCs w:val="20"/>
                <w:lang w:val="en-GB" w:eastAsia="en-GB"/>
              </w:rPr>
              <w:t>Sensitivity analyses and additional analyses</w:t>
            </w:r>
          </w:p>
        </w:tc>
        <w:tc>
          <w:tcPr>
            <w:tcW w:w="7041" w:type="dxa"/>
            <w:shd w:val="clear" w:color="auto" w:fill="auto"/>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720" w:type="dxa"/>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7</w:t>
            </w:r>
          </w:p>
        </w:tc>
        <w:tc>
          <w:tcPr>
            <w:tcW w:w="4320" w:type="dxa"/>
            <w:vAlign w:val="center"/>
          </w:tcPr>
          <w:p>
            <w:pPr>
              <w:spacing w:before="96" w:beforeLines="40" w:after="96" w:afterLines="40" w:line="24" w:lineRule="atLeast"/>
              <w:jc w:val="both"/>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This study utilized a combination of MR-Egger and MR-PRESSO to assess the presence of horizontal pleiotropy (with P&lt;0.05 indicating horizontal pleiotropy).Additionally, the selected SNPs were assessed for heterogeneity using Cochran's Q test (with P&lt;0.05 indicating heterogeneity).</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hint="default" w:ascii="Arial" w:hAnsi="Arial" w:eastAsia="Times New Roman" w:cs="Arial"/>
                <w:b/>
                <w:bCs/>
                <w:sz w:val="20"/>
                <w:szCs w:val="20"/>
                <w:lang w:val="en-GB" w:eastAsia="en-GB"/>
              </w:rPr>
            </w:pPr>
            <w:r>
              <w:rPr>
                <w:rFonts w:hint="default" w:ascii="Arial" w:hAnsi="Arial" w:eastAsia="Times New Roman" w:cs="Arial"/>
                <w:sz w:val="20"/>
                <w:szCs w:val="20"/>
                <w:lang w:val="en-GB" w:eastAsia="en-GB"/>
              </w:rPr>
              <w:t>9</w:t>
            </w:r>
          </w:p>
        </w:tc>
        <w:tc>
          <w:tcPr>
            <w:tcW w:w="1822" w:type="dxa"/>
            <w:shd w:val="clear" w:color="auto" w:fill="EEEEEE"/>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b/>
                <w:bCs/>
                <w:sz w:val="20"/>
                <w:szCs w:val="20"/>
                <w:lang w:val="en-GB" w:eastAsia="en-GB"/>
              </w:rPr>
              <w:t>Software and pre-registration</w:t>
            </w:r>
          </w:p>
        </w:tc>
        <w:tc>
          <w:tcPr>
            <w:tcW w:w="7041" w:type="dxa"/>
            <w:shd w:val="clear" w:color="auto" w:fill="EEEEEE"/>
          </w:tcPr>
          <w:p>
            <w:pPr>
              <w:spacing w:before="96" w:beforeLines="40" w:after="96" w:afterLines="40" w:line="24" w:lineRule="atLeast"/>
              <w:rPr>
                <w:rFonts w:hint="default" w:ascii="Arial" w:hAnsi="Arial" w:eastAsia="Cambria" w:cs="Arial"/>
                <w:sz w:val="20"/>
                <w:szCs w:val="20"/>
                <w:lang w:val="en-GB" w:eastAsia="en-US"/>
              </w:rPr>
            </w:pPr>
          </w:p>
        </w:tc>
        <w:tc>
          <w:tcPr>
            <w:tcW w:w="720" w:type="dxa"/>
            <w:shd w:val="clear" w:color="auto" w:fill="EEEEEE"/>
            <w:vAlign w:val="center"/>
          </w:tcPr>
          <w:p>
            <w:pPr>
              <w:spacing w:before="96" w:beforeLines="40" w:after="96" w:afterLines="40" w:line="24" w:lineRule="atLeast"/>
              <w:jc w:val="center"/>
              <w:rPr>
                <w:rFonts w:hint="default" w:ascii="Arial" w:hAnsi="Arial" w:eastAsia="Cambria" w:cs="Arial"/>
                <w:sz w:val="20"/>
                <w:szCs w:val="20"/>
                <w:lang w:val="en-GB" w:eastAsia="en-US"/>
              </w:rPr>
            </w:pPr>
          </w:p>
        </w:tc>
        <w:tc>
          <w:tcPr>
            <w:tcW w:w="4320" w:type="dxa"/>
            <w:shd w:val="clear" w:color="auto" w:fill="EEEEEE"/>
            <w:vAlign w:val="center"/>
          </w:tcPr>
          <w:p>
            <w:pPr>
              <w:spacing w:before="96" w:beforeLines="40" w:after="96" w:afterLines="40" w:line="24" w:lineRule="atLeast"/>
              <w:jc w:val="center"/>
              <w:rPr>
                <w:rFonts w:hint="default" w:ascii="Arial" w:hAnsi="Arial" w:eastAsia="Cambria" w:cs="Arial"/>
                <w:sz w:val="20"/>
                <w:szCs w:val="20"/>
                <w:lang w:val="en-GB" w:eastAsia="en-US"/>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auto"/>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a)</w:t>
            </w:r>
          </w:p>
        </w:tc>
        <w:tc>
          <w:tcPr>
            <w:tcW w:w="7041" w:type="dxa"/>
            <w:shd w:val="clear" w:color="auto" w:fill="auto"/>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Name statistical software and package(s), including version and settings used </w:t>
            </w:r>
          </w:p>
        </w:tc>
        <w:tc>
          <w:tcPr>
            <w:tcW w:w="720" w:type="dxa"/>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6</w:t>
            </w:r>
          </w:p>
        </w:tc>
        <w:tc>
          <w:tcPr>
            <w:tcW w:w="4320" w:type="dxa"/>
            <w:vAlign w:val="center"/>
          </w:tcPr>
          <w:p>
            <w:pPr>
              <w:spacing w:before="96" w:beforeLines="40" w:after="96" w:afterLines="40" w:line="24" w:lineRule="atLeast"/>
              <w:jc w:val="both"/>
              <w:rPr>
                <w:rFonts w:hint="default" w:ascii="Arial" w:hAnsi="Arial" w:eastAsia="宋体" w:cs="Arial"/>
                <w:sz w:val="20"/>
                <w:szCs w:val="20"/>
                <w:lang w:val="en-US" w:eastAsia="zh-CN"/>
              </w:rPr>
            </w:pPr>
            <w:r>
              <w:rPr>
                <w:rFonts w:hint="default" w:ascii="Arial" w:hAnsi="Arial" w:eastAsia="Times New Roman" w:cs="Arial"/>
                <w:sz w:val="20"/>
                <w:szCs w:val="20"/>
                <w:lang w:val="en-GB" w:eastAsia="en-GB"/>
              </w:rPr>
              <w:t>the National Institutes of Health's LD Trait Tool (https://ldlink.nih.gov/?tab=ldtrait)</w:t>
            </w:r>
            <w:r>
              <w:rPr>
                <w:rFonts w:hint="default" w:ascii="Arial" w:hAnsi="Arial" w:eastAsia="宋体" w:cs="Arial"/>
                <w:sz w:val="20"/>
                <w:szCs w:val="20"/>
                <w:lang w:val="en-US" w:eastAsia="zh-CN"/>
              </w:rPr>
              <w:t>,the TwoSampleMR and MR-PRESSO packages in R 4.3.2 (http://www.Rproject.org).</w:t>
            </w:r>
          </w:p>
        </w:tc>
      </w:tr>
      <w:tr>
        <w:tblPrEx>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tcBorders>
              <w:bottom w:val="single" w:color="7F7F7F" w:sz="6" w:space="0"/>
            </w:tcBorders>
            <w:shd w:val="clear" w:color="auto" w:fill="EEEEEE"/>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b)</w:t>
            </w:r>
          </w:p>
        </w:tc>
        <w:tc>
          <w:tcPr>
            <w:tcW w:w="7041" w:type="dxa"/>
            <w:tcBorders>
              <w:bottom w:val="single" w:color="7F7F7F" w:sz="6" w:space="0"/>
            </w:tcBorders>
            <w:shd w:val="clear" w:color="auto" w:fill="EEEEEE"/>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State whether the study protocol and details were pre-registered (as well as when and where)</w:t>
            </w:r>
          </w:p>
        </w:tc>
        <w:tc>
          <w:tcPr>
            <w:tcW w:w="720" w:type="dxa"/>
            <w:tcBorders>
              <w:bottom w:val="single" w:color="7F7F7F" w:sz="6" w:space="0"/>
            </w:tcBorders>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w:t>
            </w:r>
          </w:p>
        </w:tc>
        <w:tc>
          <w:tcPr>
            <w:tcW w:w="4320" w:type="dxa"/>
            <w:tcBorders>
              <w:bottom w:val="single" w:color="7F7F7F" w:sz="6" w:space="0"/>
            </w:tcBorders>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w:t>
            </w:r>
          </w:p>
        </w:tc>
      </w:tr>
      <w:tr>
        <w:tblPrEx>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hint="default" w:ascii="Arial" w:hAnsi="Arial" w:eastAsia="Times New Roman" w:cs="Arial"/>
                <w:b/>
                <w:bCs/>
                <w:sz w:val="20"/>
                <w:szCs w:val="20"/>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b/>
                <w:bCs/>
                <w:sz w:val="20"/>
                <w:szCs w:val="20"/>
                <w:lang w:val="en-GB" w:eastAsia="en-GB"/>
              </w:rPr>
              <w:t>RESULTS</w:t>
            </w:r>
          </w:p>
        </w:tc>
        <w:tc>
          <w:tcPr>
            <w:tcW w:w="7041" w:type="dxa"/>
            <w:tcBorders>
              <w:top w:val="single" w:color="7F7F7F" w:sz="6" w:space="0"/>
            </w:tcBorders>
            <w:shd w:val="clear" w:color="auto" w:fill="auto"/>
          </w:tcPr>
          <w:p>
            <w:pPr>
              <w:spacing w:before="96" w:beforeLines="40" w:after="96" w:afterLines="40" w:line="24" w:lineRule="atLeast"/>
              <w:rPr>
                <w:rFonts w:hint="default" w:ascii="Arial" w:hAnsi="Arial" w:eastAsia="Cambria" w:cs="Arial"/>
                <w:sz w:val="20"/>
                <w:szCs w:val="20"/>
                <w:lang w:val="en-GB" w:eastAsia="en-US"/>
              </w:rPr>
            </w:pPr>
          </w:p>
        </w:tc>
        <w:tc>
          <w:tcPr>
            <w:tcW w:w="720" w:type="dxa"/>
            <w:tcBorders>
              <w:top w:val="single" w:color="7F7F7F" w:sz="6" w:space="0"/>
            </w:tcBorders>
            <w:vAlign w:val="center"/>
          </w:tcPr>
          <w:p>
            <w:pPr>
              <w:spacing w:before="96" w:beforeLines="40" w:after="96" w:afterLines="40" w:line="24" w:lineRule="atLeast"/>
              <w:jc w:val="center"/>
              <w:rPr>
                <w:rFonts w:hint="default" w:ascii="Arial" w:hAnsi="Arial" w:eastAsia="Cambria" w:cs="Arial"/>
                <w:sz w:val="20"/>
                <w:szCs w:val="20"/>
                <w:lang w:val="en-GB" w:eastAsia="en-US"/>
              </w:rPr>
            </w:pPr>
          </w:p>
        </w:tc>
        <w:tc>
          <w:tcPr>
            <w:tcW w:w="4320" w:type="dxa"/>
            <w:tcBorders>
              <w:top w:val="single" w:color="7F7F7F" w:sz="6" w:space="0"/>
            </w:tcBorders>
            <w:vAlign w:val="center"/>
          </w:tcPr>
          <w:p>
            <w:pPr>
              <w:spacing w:before="96" w:beforeLines="40" w:after="96" w:afterLines="40" w:line="24" w:lineRule="atLeast"/>
              <w:jc w:val="center"/>
              <w:rPr>
                <w:rFonts w:hint="default" w:ascii="Arial" w:hAnsi="Arial" w:eastAsia="Cambria" w:cs="Arial"/>
                <w:sz w:val="20"/>
                <w:szCs w:val="20"/>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hint="default" w:ascii="Arial" w:hAnsi="Arial" w:eastAsia="Times New Roman" w:cs="Arial"/>
                <w:b/>
                <w:bCs/>
                <w:sz w:val="20"/>
                <w:szCs w:val="20"/>
                <w:lang w:val="en-GB" w:eastAsia="en-GB"/>
              </w:rPr>
            </w:pPr>
            <w:r>
              <w:rPr>
                <w:rFonts w:hint="default" w:ascii="Arial" w:hAnsi="Arial" w:eastAsia="Times New Roman" w:cs="Arial"/>
                <w:sz w:val="20"/>
                <w:szCs w:val="20"/>
                <w:lang w:val="en-GB" w:eastAsia="en-GB"/>
              </w:rPr>
              <w:t>10</w:t>
            </w:r>
          </w:p>
        </w:tc>
        <w:tc>
          <w:tcPr>
            <w:tcW w:w="1822" w:type="dxa"/>
            <w:shd w:val="clear" w:color="auto" w:fill="EEEEEE"/>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b/>
                <w:bCs/>
                <w:sz w:val="20"/>
                <w:szCs w:val="20"/>
                <w:lang w:val="en-GB" w:eastAsia="en-GB"/>
              </w:rPr>
              <w:t>Descriptive data</w:t>
            </w:r>
          </w:p>
        </w:tc>
        <w:tc>
          <w:tcPr>
            <w:tcW w:w="7041" w:type="dxa"/>
            <w:shd w:val="clear" w:color="auto" w:fill="EEEEEE"/>
          </w:tcPr>
          <w:p>
            <w:pPr>
              <w:spacing w:before="96" w:beforeLines="40" w:after="96" w:afterLines="40" w:line="24" w:lineRule="atLeast"/>
              <w:rPr>
                <w:rFonts w:hint="default" w:ascii="Arial" w:hAnsi="Arial" w:eastAsia="Cambria" w:cs="Arial"/>
                <w:sz w:val="20"/>
                <w:szCs w:val="20"/>
                <w:lang w:val="en-GB" w:eastAsia="en-US"/>
              </w:rPr>
            </w:pPr>
          </w:p>
        </w:tc>
        <w:tc>
          <w:tcPr>
            <w:tcW w:w="720" w:type="dxa"/>
            <w:shd w:val="clear" w:color="auto" w:fill="EEEEEE"/>
            <w:vAlign w:val="center"/>
          </w:tcPr>
          <w:p>
            <w:pPr>
              <w:spacing w:before="96" w:beforeLines="40" w:after="96" w:afterLines="40" w:line="24" w:lineRule="atLeast"/>
              <w:jc w:val="center"/>
              <w:rPr>
                <w:rFonts w:hint="default" w:ascii="Arial" w:hAnsi="Arial" w:eastAsia="Cambria" w:cs="Arial"/>
                <w:sz w:val="20"/>
                <w:szCs w:val="20"/>
                <w:lang w:val="en-GB" w:eastAsia="en-US"/>
              </w:rPr>
            </w:pPr>
          </w:p>
        </w:tc>
        <w:tc>
          <w:tcPr>
            <w:tcW w:w="4320" w:type="dxa"/>
            <w:shd w:val="clear" w:color="auto" w:fill="EEEEEE"/>
            <w:vAlign w:val="center"/>
          </w:tcPr>
          <w:p>
            <w:pPr>
              <w:spacing w:before="96" w:beforeLines="40" w:after="96" w:afterLines="40" w:line="24" w:lineRule="atLeast"/>
              <w:jc w:val="center"/>
              <w:rPr>
                <w:rFonts w:hint="default" w:ascii="Arial" w:hAnsi="Arial" w:eastAsia="Cambria" w:cs="Arial"/>
                <w:sz w:val="20"/>
                <w:szCs w:val="20"/>
                <w:lang w:val="en-GB" w:eastAsia="en-US"/>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auto"/>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a)</w:t>
            </w:r>
          </w:p>
        </w:tc>
        <w:tc>
          <w:tcPr>
            <w:tcW w:w="7041" w:type="dxa"/>
            <w:shd w:val="clear" w:color="auto" w:fill="auto"/>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Report the numbers of individuals at each stage of included studies and reasons for exclusion. Consider use of a flow diagram</w:t>
            </w:r>
          </w:p>
        </w:tc>
        <w:tc>
          <w:tcPr>
            <w:tcW w:w="720" w:type="dxa"/>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w:t>
            </w:r>
          </w:p>
        </w:tc>
        <w:tc>
          <w:tcPr>
            <w:tcW w:w="4320" w:type="dxa"/>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EEEEEE"/>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b)</w:t>
            </w:r>
          </w:p>
        </w:tc>
        <w:tc>
          <w:tcPr>
            <w:tcW w:w="7041" w:type="dxa"/>
            <w:shd w:val="clear" w:color="auto" w:fill="EEEEEE"/>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Report summary statistics for phenotypic exposure(s), outcome(s), and other relevant variables (e.g. means, SDs, proportions)</w:t>
            </w:r>
          </w:p>
        </w:tc>
        <w:tc>
          <w:tcPr>
            <w:tcW w:w="720" w:type="dxa"/>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w:t>
            </w:r>
          </w:p>
        </w:tc>
        <w:tc>
          <w:tcPr>
            <w:tcW w:w="4320" w:type="dxa"/>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auto"/>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c)</w:t>
            </w:r>
          </w:p>
        </w:tc>
        <w:tc>
          <w:tcPr>
            <w:tcW w:w="7041" w:type="dxa"/>
            <w:shd w:val="clear" w:color="auto" w:fill="auto"/>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If the data sources include meta-analyses of previous studies, provide the assessments of heterogeneity across these studies</w:t>
            </w:r>
          </w:p>
        </w:tc>
        <w:tc>
          <w:tcPr>
            <w:tcW w:w="720" w:type="dxa"/>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w:t>
            </w:r>
          </w:p>
        </w:tc>
        <w:tc>
          <w:tcPr>
            <w:tcW w:w="4320" w:type="dxa"/>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EEEEEE"/>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d)</w:t>
            </w:r>
          </w:p>
        </w:tc>
        <w:tc>
          <w:tcPr>
            <w:tcW w:w="7041" w:type="dxa"/>
            <w:shd w:val="clear" w:color="auto" w:fill="EEEEEE"/>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 xml:space="preserve">For </w:t>
            </w:r>
            <w:r>
              <w:rPr>
                <w:rFonts w:hint="default" w:ascii="Arial" w:hAnsi="Arial" w:eastAsia="Times New Roman" w:cs="Arial"/>
                <w:iCs/>
                <w:sz w:val="20"/>
                <w:szCs w:val="20"/>
                <w:lang w:val="en-GB" w:eastAsia="en-GB"/>
              </w:rPr>
              <w:t>two-sample</w:t>
            </w:r>
            <w:r>
              <w:rPr>
                <w:rFonts w:hint="default" w:ascii="Arial" w:hAnsi="Arial" w:eastAsia="Times New Roman" w:cs="Arial"/>
                <w:sz w:val="20"/>
                <w:szCs w:val="20"/>
                <w:lang w:val="en-GB" w:eastAsia="en-GB"/>
              </w:rPr>
              <w:t xml:space="preserve"> MR:</w:t>
            </w:r>
          </w:p>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 xml:space="preserve">   i.  Provide justification of the similarity of the genetic variant-exposure associations between the exposure and outcome samples</w:t>
            </w:r>
          </w:p>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 xml:space="preserve">   ii.  Provide information on the number of individuals who overlap between the exposure and outcome studies</w:t>
            </w:r>
          </w:p>
        </w:tc>
        <w:tc>
          <w:tcPr>
            <w:tcW w:w="720" w:type="dxa"/>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10</w:t>
            </w:r>
          </w:p>
        </w:tc>
        <w:tc>
          <w:tcPr>
            <w:tcW w:w="4320" w:type="dxa"/>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3.1 Effect Of Genetically Predicted Immunophenotypes On CRC</w:t>
            </w:r>
          </w:p>
        </w:tc>
      </w:tr>
      <w:tr>
        <w:tc>
          <w:tcPr>
            <w:tcW w:w="587" w:type="dxa"/>
            <w:shd w:val="clear" w:color="auto" w:fill="auto"/>
          </w:tcPr>
          <w:p>
            <w:pPr>
              <w:spacing w:before="96" w:beforeLines="40" w:after="96" w:afterLines="40" w:line="24" w:lineRule="atLeast"/>
              <w:rPr>
                <w:rFonts w:hint="default" w:ascii="Arial" w:hAnsi="Arial" w:eastAsia="Times New Roman" w:cs="Arial"/>
                <w:b/>
                <w:bCs/>
                <w:sz w:val="20"/>
                <w:szCs w:val="20"/>
                <w:lang w:val="en-GB" w:eastAsia="en-GB"/>
              </w:rPr>
            </w:pPr>
            <w:r>
              <w:rPr>
                <w:rFonts w:hint="default" w:ascii="Arial" w:hAnsi="Arial" w:eastAsia="Times New Roman" w:cs="Arial"/>
                <w:sz w:val="20"/>
                <w:szCs w:val="20"/>
                <w:lang w:val="en-GB" w:eastAsia="en-GB"/>
              </w:rPr>
              <w:t>11</w:t>
            </w:r>
          </w:p>
        </w:tc>
        <w:tc>
          <w:tcPr>
            <w:tcW w:w="1822" w:type="dxa"/>
            <w:shd w:val="clear" w:color="auto" w:fill="auto"/>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b/>
                <w:bCs/>
                <w:sz w:val="20"/>
                <w:szCs w:val="20"/>
                <w:lang w:val="en-GB" w:eastAsia="en-GB"/>
              </w:rPr>
              <w:t>Main results</w:t>
            </w:r>
          </w:p>
        </w:tc>
        <w:tc>
          <w:tcPr>
            <w:tcW w:w="7041" w:type="dxa"/>
            <w:shd w:val="clear" w:color="auto" w:fill="auto"/>
          </w:tcPr>
          <w:p>
            <w:pPr>
              <w:spacing w:before="96" w:beforeLines="40" w:after="96" w:afterLines="40" w:line="24" w:lineRule="atLeast"/>
              <w:rPr>
                <w:rFonts w:hint="default" w:ascii="Arial" w:hAnsi="Arial" w:eastAsia="Cambria" w:cs="Arial"/>
                <w:sz w:val="20"/>
                <w:szCs w:val="20"/>
                <w:lang w:val="en-GB" w:eastAsia="en-US"/>
              </w:rPr>
            </w:pPr>
          </w:p>
        </w:tc>
        <w:tc>
          <w:tcPr>
            <w:tcW w:w="720" w:type="dxa"/>
            <w:vAlign w:val="center"/>
          </w:tcPr>
          <w:p>
            <w:pPr>
              <w:spacing w:before="96" w:beforeLines="40" w:after="96" w:afterLines="40" w:line="24" w:lineRule="atLeast"/>
              <w:jc w:val="center"/>
              <w:rPr>
                <w:rFonts w:hint="default" w:ascii="Arial" w:hAnsi="Arial" w:eastAsia="Cambria" w:cs="Arial"/>
                <w:sz w:val="20"/>
                <w:szCs w:val="20"/>
                <w:lang w:val="en-GB" w:eastAsia="en-US"/>
              </w:rPr>
            </w:pPr>
          </w:p>
        </w:tc>
        <w:tc>
          <w:tcPr>
            <w:tcW w:w="4320" w:type="dxa"/>
            <w:vAlign w:val="center"/>
          </w:tcPr>
          <w:p>
            <w:pPr>
              <w:spacing w:before="96" w:beforeLines="40" w:after="96" w:afterLines="40" w:line="24" w:lineRule="atLeast"/>
              <w:jc w:val="center"/>
              <w:rPr>
                <w:rFonts w:hint="default" w:ascii="Arial" w:hAnsi="Arial" w:eastAsia="Cambria" w:cs="Arial"/>
                <w:sz w:val="20"/>
                <w:szCs w:val="20"/>
                <w:lang w:val="en-GB" w:eastAsia="en-US"/>
              </w:rPr>
            </w:pPr>
          </w:p>
        </w:tc>
      </w:tr>
      <w:tr>
        <w:tc>
          <w:tcPr>
            <w:tcW w:w="587" w:type="dxa"/>
            <w:shd w:val="clear" w:color="auto" w:fill="EEEEEE"/>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EEEEEE"/>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a)</w:t>
            </w:r>
          </w:p>
        </w:tc>
        <w:tc>
          <w:tcPr>
            <w:tcW w:w="7041" w:type="dxa"/>
            <w:shd w:val="clear" w:color="auto" w:fill="EEEEEE"/>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Report the associations between genetic variant and exposure, and between genetic variant and outcome, preferably on an interpretable scale</w:t>
            </w:r>
          </w:p>
        </w:tc>
        <w:tc>
          <w:tcPr>
            <w:tcW w:w="720" w:type="dxa"/>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w:t>
            </w:r>
          </w:p>
        </w:tc>
        <w:tc>
          <w:tcPr>
            <w:tcW w:w="4320" w:type="dxa"/>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auto"/>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b)</w:t>
            </w:r>
          </w:p>
        </w:tc>
        <w:tc>
          <w:tcPr>
            <w:tcW w:w="7041" w:type="dxa"/>
            <w:shd w:val="clear" w:color="auto" w:fill="auto"/>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Report MR estimates of the relationship between exposure and outcome, and the measures of uncertainty from the MR analysis, on an interpretable scale, such as odds ratio or relative risk per SD difference</w:t>
            </w:r>
          </w:p>
        </w:tc>
        <w:tc>
          <w:tcPr>
            <w:tcW w:w="720" w:type="dxa"/>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w:t>
            </w:r>
          </w:p>
        </w:tc>
        <w:tc>
          <w:tcPr>
            <w:tcW w:w="4320" w:type="dxa"/>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EEEEEE"/>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c)</w:t>
            </w:r>
          </w:p>
        </w:tc>
        <w:tc>
          <w:tcPr>
            <w:tcW w:w="7041" w:type="dxa"/>
            <w:shd w:val="clear" w:color="auto" w:fill="EEEEEE"/>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If relevant, consider translating estimates of relative risk into absolute risk for a meaningful time period</w:t>
            </w:r>
          </w:p>
        </w:tc>
        <w:tc>
          <w:tcPr>
            <w:tcW w:w="720" w:type="dxa"/>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w:t>
            </w:r>
          </w:p>
        </w:tc>
        <w:tc>
          <w:tcPr>
            <w:tcW w:w="4320" w:type="dxa"/>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auto"/>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d)</w:t>
            </w:r>
          </w:p>
        </w:tc>
        <w:tc>
          <w:tcPr>
            <w:tcW w:w="7041" w:type="dxa"/>
            <w:shd w:val="clear" w:color="auto" w:fill="auto"/>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Consider plots to visualize results (e.g. forest plot, scatterplot of associations between genetic variants and outcome versus between genetic variants and exposure)</w:t>
            </w:r>
          </w:p>
        </w:tc>
        <w:tc>
          <w:tcPr>
            <w:tcW w:w="720" w:type="dxa"/>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10</w:t>
            </w:r>
          </w:p>
        </w:tc>
        <w:tc>
          <w:tcPr>
            <w:tcW w:w="4320" w:type="dxa"/>
            <w:vAlign w:val="center"/>
          </w:tcPr>
          <w:p>
            <w:pPr>
              <w:spacing w:before="96" w:beforeLines="40" w:after="96" w:afterLines="40" w:line="24" w:lineRule="atLeast"/>
              <w:jc w:val="center"/>
              <w:rPr>
                <w:rFonts w:hint="default" w:ascii="Arial" w:hAnsi="Arial" w:eastAsia="Times New Roman" w:cs="Arial"/>
                <w:sz w:val="20"/>
                <w:szCs w:val="20"/>
                <w:lang w:val="en-GB" w:eastAsia="en-GB"/>
              </w:rPr>
            </w:pPr>
            <w:r>
              <w:rPr>
                <w:rFonts w:hint="default" w:ascii="Arial" w:hAnsi="Arial" w:eastAsia="宋体" w:cs="Arial"/>
                <w:sz w:val="20"/>
                <w:szCs w:val="20"/>
                <w:lang w:val="en-US" w:eastAsia="zh-CN"/>
              </w:rPr>
              <w:t>Figure 3,Supplementary Figure 1, 2, 3, and 4,</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hint="default" w:ascii="Arial" w:hAnsi="Arial" w:eastAsia="Times New Roman" w:cs="Arial"/>
                <w:b/>
                <w:bCs/>
                <w:sz w:val="20"/>
                <w:szCs w:val="20"/>
                <w:lang w:val="en-GB" w:eastAsia="en-GB"/>
              </w:rPr>
            </w:pPr>
            <w:r>
              <w:rPr>
                <w:rFonts w:hint="default" w:ascii="Arial" w:hAnsi="Arial" w:eastAsia="Times New Roman" w:cs="Arial"/>
                <w:sz w:val="20"/>
                <w:szCs w:val="20"/>
                <w:lang w:val="en-GB" w:eastAsia="en-GB"/>
              </w:rPr>
              <w:t>12</w:t>
            </w:r>
          </w:p>
        </w:tc>
        <w:tc>
          <w:tcPr>
            <w:tcW w:w="1822" w:type="dxa"/>
            <w:shd w:val="clear" w:color="auto" w:fill="EEEEEE"/>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b/>
                <w:bCs/>
                <w:sz w:val="20"/>
                <w:szCs w:val="20"/>
                <w:lang w:val="en-GB" w:eastAsia="en-GB"/>
              </w:rPr>
              <w:t>Assessment of assumptions</w:t>
            </w:r>
          </w:p>
        </w:tc>
        <w:tc>
          <w:tcPr>
            <w:tcW w:w="7041" w:type="dxa"/>
            <w:shd w:val="clear" w:color="auto" w:fill="EEEEEE"/>
          </w:tcPr>
          <w:p>
            <w:pPr>
              <w:spacing w:before="96" w:beforeLines="40" w:after="96" w:afterLines="40" w:line="24" w:lineRule="atLeast"/>
              <w:rPr>
                <w:rFonts w:hint="default" w:ascii="Arial" w:hAnsi="Arial" w:eastAsia="Cambria" w:cs="Arial"/>
                <w:sz w:val="20"/>
                <w:szCs w:val="20"/>
                <w:lang w:val="en-GB" w:eastAsia="en-US"/>
              </w:rPr>
            </w:pPr>
          </w:p>
        </w:tc>
        <w:tc>
          <w:tcPr>
            <w:tcW w:w="720" w:type="dxa"/>
            <w:shd w:val="clear" w:color="auto" w:fill="EEEEEE"/>
            <w:vAlign w:val="center"/>
          </w:tcPr>
          <w:p>
            <w:pPr>
              <w:spacing w:before="96" w:beforeLines="40" w:after="96" w:afterLines="40" w:line="24" w:lineRule="atLeast"/>
              <w:jc w:val="center"/>
              <w:rPr>
                <w:rFonts w:hint="default" w:ascii="Arial" w:hAnsi="Arial" w:eastAsia="Cambria" w:cs="Arial"/>
                <w:sz w:val="20"/>
                <w:szCs w:val="20"/>
                <w:lang w:val="en-GB" w:eastAsia="en-US"/>
              </w:rPr>
            </w:pPr>
          </w:p>
        </w:tc>
        <w:tc>
          <w:tcPr>
            <w:tcW w:w="4320" w:type="dxa"/>
            <w:shd w:val="clear" w:color="auto" w:fill="EEEEEE"/>
            <w:vAlign w:val="center"/>
          </w:tcPr>
          <w:p>
            <w:pPr>
              <w:spacing w:before="96" w:beforeLines="40" w:after="96" w:afterLines="40" w:line="24" w:lineRule="atLeast"/>
              <w:jc w:val="center"/>
              <w:rPr>
                <w:rFonts w:hint="default" w:ascii="Arial" w:hAnsi="Arial" w:eastAsia="Cambria" w:cs="Arial"/>
                <w:sz w:val="20"/>
                <w:szCs w:val="20"/>
                <w:lang w:val="en-GB" w:eastAsia="en-US"/>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auto"/>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a)</w:t>
            </w:r>
          </w:p>
        </w:tc>
        <w:tc>
          <w:tcPr>
            <w:tcW w:w="7041" w:type="dxa"/>
            <w:shd w:val="clear" w:color="auto" w:fill="auto"/>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Report the assessment of the validity of the assumptions</w:t>
            </w:r>
          </w:p>
        </w:tc>
        <w:tc>
          <w:tcPr>
            <w:tcW w:w="720" w:type="dxa"/>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10,11,12,13</w:t>
            </w:r>
          </w:p>
        </w:tc>
        <w:tc>
          <w:tcPr>
            <w:tcW w:w="4320" w:type="dxa"/>
            <w:vAlign w:val="center"/>
          </w:tcPr>
          <w:p>
            <w:pPr>
              <w:spacing w:before="96" w:beforeLines="40" w:after="96" w:afterLines="40" w:line="24" w:lineRule="atLeast"/>
              <w:jc w:val="center"/>
              <w:rPr>
                <w:rFonts w:hint="default" w:ascii="Arial" w:hAnsi="Arial" w:eastAsia="Times New Roman" w:cs="Arial"/>
                <w:sz w:val="20"/>
                <w:szCs w:val="20"/>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EEEEEE"/>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b)</w:t>
            </w:r>
          </w:p>
        </w:tc>
        <w:tc>
          <w:tcPr>
            <w:tcW w:w="7041" w:type="dxa"/>
            <w:shd w:val="clear" w:color="auto" w:fill="EEEEEE"/>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 xml:space="preserve">Report any additional statistics (e.g., assessments of heterogeneity </w:t>
            </w:r>
            <w:r>
              <w:rPr>
                <w:rFonts w:hint="default" w:ascii="Arial" w:hAnsi="Arial" w:eastAsia="Times New Roman" w:cs="Arial"/>
                <w:sz w:val="20"/>
                <w:szCs w:val="20"/>
                <w:lang w:eastAsia="en-GB"/>
              </w:rPr>
              <w:t>across genetic variants</w:t>
            </w:r>
            <w:r>
              <w:rPr>
                <w:rFonts w:hint="default" w:ascii="Arial" w:hAnsi="Arial" w:eastAsia="Times New Roman" w:cs="Arial"/>
                <w:sz w:val="20"/>
                <w:szCs w:val="20"/>
                <w:lang w:val="en-GB" w:eastAsia="en-GB"/>
              </w:rPr>
              <w:t xml:space="preserve">, such as </w:t>
            </w:r>
            <w:r>
              <w:rPr>
                <w:rFonts w:hint="default" w:ascii="Arial" w:hAnsi="Arial" w:eastAsia="Times New Roman" w:cs="Arial"/>
                <w:i/>
                <w:sz w:val="20"/>
                <w:szCs w:val="20"/>
                <w:lang w:val="en-GB" w:eastAsia="en-GB"/>
              </w:rPr>
              <w:t>I</w:t>
            </w:r>
            <w:r>
              <w:rPr>
                <w:rFonts w:hint="default" w:ascii="Arial" w:hAnsi="Arial" w:eastAsia="Times New Roman" w:cs="Arial"/>
                <w:i/>
                <w:sz w:val="20"/>
                <w:szCs w:val="20"/>
                <w:vertAlign w:val="superscript"/>
                <w:lang w:val="en-GB" w:eastAsia="en-GB"/>
              </w:rPr>
              <w:t>2</w:t>
            </w:r>
            <w:r>
              <w:rPr>
                <w:rFonts w:hint="default" w:ascii="Arial" w:hAnsi="Arial" w:eastAsia="Times New Roman" w:cs="Arial"/>
                <w:sz w:val="20"/>
                <w:szCs w:val="20"/>
                <w:lang w:val="en-GB" w:eastAsia="en-GB"/>
              </w:rPr>
              <w:t>, Q statistic or E-value)</w:t>
            </w:r>
          </w:p>
        </w:tc>
        <w:tc>
          <w:tcPr>
            <w:tcW w:w="720" w:type="dxa"/>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10</w:t>
            </w:r>
          </w:p>
        </w:tc>
        <w:tc>
          <w:tcPr>
            <w:tcW w:w="4320" w:type="dxa"/>
            <w:shd w:val="clear" w:color="auto" w:fill="EEEEEE"/>
            <w:vAlign w:val="center"/>
          </w:tcPr>
          <w:p>
            <w:pPr>
              <w:spacing w:before="96" w:beforeLines="40" w:after="96" w:afterLines="40" w:line="24" w:lineRule="atLeast"/>
              <w:jc w:val="center"/>
              <w:rPr>
                <w:rFonts w:hint="default" w:ascii="Arial" w:hAnsi="Arial" w:eastAsia="Times New Roman" w:cs="Arial"/>
                <w:sz w:val="20"/>
                <w:szCs w:val="20"/>
                <w:lang w:val="en-US" w:eastAsia="en-GB"/>
              </w:rPr>
            </w:pPr>
            <w:r>
              <w:rPr>
                <w:rFonts w:hint="default" w:ascii="Arial" w:hAnsi="Arial" w:eastAsia="宋体" w:cs="Arial"/>
                <w:sz w:val="20"/>
                <w:szCs w:val="20"/>
                <w:lang w:val="en-US" w:eastAsia="zh-CN"/>
              </w:rPr>
              <w:t>Figure 3,Supplementary Figure 1, 2, 3, and 4,Figure 4</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hint="default" w:ascii="Arial" w:hAnsi="Arial" w:eastAsia="Times New Roman" w:cs="Arial"/>
                <w:b/>
                <w:bCs/>
                <w:sz w:val="20"/>
                <w:szCs w:val="20"/>
                <w:lang w:val="en-GB" w:eastAsia="en-GB"/>
              </w:rPr>
            </w:pPr>
            <w:r>
              <w:rPr>
                <w:rFonts w:hint="default" w:ascii="Arial" w:hAnsi="Arial" w:eastAsia="Times New Roman" w:cs="Arial"/>
                <w:sz w:val="20"/>
                <w:szCs w:val="20"/>
                <w:lang w:val="en-GB" w:eastAsia="en-GB"/>
              </w:rPr>
              <w:t>13</w:t>
            </w:r>
          </w:p>
        </w:tc>
        <w:tc>
          <w:tcPr>
            <w:tcW w:w="1822" w:type="dxa"/>
            <w:shd w:val="clear" w:color="auto" w:fill="auto"/>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b/>
                <w:bCs/>
                <w:sz w:val="20"/>
                <w:szCs w:val="20"/>
                <w:lang w:val="en-GB" w:eastAsia="en-GB"/>
              </w:rPr>
              <w:t>Sensitivity analyses and additional analyses</w:t>
            </w:r>
          </w:p>
        </w:tc>
        <w:tc>
          <w:tcPr>
            <w:tcW w:w="7041" w:type="dxa"/>
            <w:shd w:val="clear" w:color="auto" w:fill="auto"/>
          </w:tcPr>
          <w:p>
            <w:pPr>
              <w:spacing w:before="96" w:beforeLines="40" w:after="96" w:afterLines="40" w:line="24" w:lineRule="atLeast"/>
              <w:rPr>
                <w:rFonts w:hint="default" w:ascii="Arial" w:hAnsi="Arial" w:eastAsia="Cambria" w:cs="Arial"/>
                <w:sz w:val="20"/>
                <w:szCs w:val="20"/>
                <w:lang w:val="en-GB" w:eastAsia="en-US"/>
              </w:rPr>
            </w:pPr>
          </w:p>
        </w:tc>
        <w:tc>
          <w:tcPr>
            <w:tcW w:w="720" w:type="dxa"/>
            <w:vAlign w:val="center"/>
          </w:tcPr>
          <w:p>
            <w:pPr>
              <w:spacing w:before="96" w:beforeLines="40" w:after="96" w:afterLines="40" w:line="24" w:lineRule="atLeast"/>
              <w:jc w:val="center"/>
              <w:rPr>
                <w:rFonts w:hint="default" w:ascii="Arial" w:hAnsi="Arial" w:eastAsia="Cambria" w:cs="Arial"/>
                <w:sz w:val="20"/>
                <w:szCs w:val="20"/>
                <w:lang w:val="en-GB" w:eastAsia="en-US"/>
              </w:rPr>
            </w:pPr>
          </w:p>
        </w:tc>
        <w:tc>
          <w:tcPr>
            <w:tcW w:w="4320" w:type="dxa"/>
            <w:vAlign w:val="center"/>
          </w:tcPr>
          <w:p>
            <w:pPr>
              <w:spacing w:before="96" w:beforeLines="40" w:after="96" w:afterLines="40" w:line="24" w:lineRule="atLeast"/>
              <w:jc w:val="center"/>
              <w:rPr>
                <w:rFonts w:hint="default" w:ascii="Arial" w:hAnsi="Arial" w:eastAsia="Cambria" w:cs="Arial"/>
                <w:sz w:val="20"/>
                <w:szCs w:val="20"/>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EEEEEE"/>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a)</w:t>
            </w:r>
          </w:p>
        </w:tc>
        <w:tc>
          <w:tcPr>
            <w:tcW w:w="7041" w:type="dxa"/>
            <w:shd w:val="clear" w:color="auto" w:fill="EEEEEE"/>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Report any sensitivity analyses to assess the robustness of the main results to violations of the assumptions</w:t>
            </w:r>
          </w:p>
        </w:tc>
        <w:tc>
          <w:tcPr>
            <w:tcW w:w="720" w:type="dxa"/>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14</w:t>
            </w:r>
          </w:p>
        </w:tc>
        <w:tc>
          <w:tcPr>
            <w:tcW w:w="4320" w:type="dxa"/>
            <w:shd w:val="clear" w:color="auto" w:fill="EEEEEE"/>
            <w:vAlign w:val="center"/>
          </w:tcPr>
          <w:p>
            <w:pPr>
              <w:spacing w:before="96" w:beforeLines="40" w:after="96" w:afterLines="40" w:line="24" w:lineRule="atLeast"/>
              <w:jc w:val="center"/>
              <w:rPr>
                <w:rFonts w:hint="default" w:ascii="Arial" w:hAnsi="Arial" w:eastAsia="Times New Roman" w:cs="Arial"/>
                <w:sz w:val="20"/>
                <w:szCs w:val="20"/>
                <w:lang w:val="en-GB" w:eastAsia="en-GB"/>
              </w:rPr>
            </w:pPr>
            <w:r>
              <w:rPr>
                <w:rFonts w:hint="default" w:ascii="Arial" w:hAnsi="Arial" w:eastAsia="宋体" w:cs="Arial"/>
                <w:sz w:val="20"/>
                <w:szCs w:val="20"/>
                <w:lang w:val="en-US" w:eastAsia="zh-CN"/>
              </w:rPr>
              <w:t>Figure 5</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auto"/>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b)</w:t>
            </w:r>
          </w:p>
        </w:tc>
        <w:tc>
          <w:tcPr>
            <w:tcW w:w="7041" w:type="dxa"/>
            <w:shd w:val="clear" w:color="auto" w:fill="auto"/>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Report results from other sensitivity analyses or additional analyses</w:t>
            </w:r>
          </w:p>
        </w:tc>
        <w:tc>
          <w:tcPr>
            <w:tcW w:w="720" w:type="dxa"/>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14</w:t>
            </w:r>
          </w:p>
        </w:tc>
        <w:tc>
          <w:tcPr>
            <w:tcW w:w="4320" w:type="dxa"/>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Figure 5</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EEEEEE"/>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c)</w:t>
            </w:r>
          </w:p>
        </w:tc>
        <w:tc>
          <w:tcPr>
            <w:tcW w:w="7041" w:type="dxa"/>
            <w:shd w:val="clear" w:color="auto" w:fill="EEEEEE"/>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Report any assessment of direction of causal relationship (e.g., bidirectional MR)</w:t>
            </w:r>
          </w:p>
        </w:tc>
        <w:tc>
          <w:tcPr>
            <w:tcW w:w="720" w:type="dxa"/>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14</w:t>
            </w:r>
          </w:p>
        </w:tc>
        <w:tc>
          <w:tcPr>
            <w:tcW w:w="4320" w:type="dxa"/>
            <w:shd w:val="clear" w:color="auto" w:fill="EEEEEE"/>
            <w:vAlign w:val="center"/>
          </w:tcPr>
          <w:p>
            <w:pPr>
              <w:spacing w:before="96" w:beforeLines="40" w:after="96" w:afterLines="40" w:line="24" w:lineRule="atLeast"/>
              <w:jc w:val="center"/>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3.2 Effect Of Genetically Predicted CRC On Immunophenotypes</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auto"/>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d)</w:t>
            </w:r>
          </w:p>
        </w:tc>
        <w:tc>
          <w:tcPr>
            <w:tcW w:w="7041" w:type="dxa"/>
            <w:shd w:val="clear" w:color="auto" w:fill="auto"/>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When relevant, report and compare with estimates from non-MR analyses</w:t>
            </w:r>
          </w:p>
        </w:tc>
        <w:tc>
          <w:tcPr>
            <w:tcW w:w="720" w:type="dxa"/>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14</w:t>
            </w:r>
          </w:p>
        </w:tc>
        <w:tc>
          <w:tcPr>
            <w:tcW w:w="4320" w:type="dxa"/>
            <w:vAlign w:val="center"/>
          </w:tcPr>
          <w:p>
            <w:pPr>
              <w:spacing w:before="96" w:beforeLines="40" w:after="96" w:afterLines="40" w:line="24" w:lineRule="atLeast"/>
              <w:jc w:val="center"/>
              <w:rPr>
                <w:rFonts w:hint="default" w:ascii="Arial" w:hAnsi="Arial" w:eastAsia="Times New Roman" w:cs="Arial"/>
                <w:sz w:val="20"/>
                <w:szCs w:val="20"/>
                <w:lang w:val="en-GB" w:eastAsia="en-GB"/>
              </w:rPr>
            </w:pPr>
            <w:r>
              <w:rPr>
                <w:rFonts w:hint="default" w:ascii="Arial" w:hAnsi="Arial" w:eastAsia="宋体" w:cs="Arial"/>
                <w:sz w:val="20"/>
                <w:szCs w:val="20"/>
                <w:lang w:val="en-US" w:eastAsia="zh-CN"/>
              </w:rPr>
              <w:t>Figure 5</w:t>
            </w:r>
          </w:p>
        </w:tc>
      </w:tr>
      <w:tr>
        <w:tblPrEx>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tcBorders>
              <w:bottom w:val="single" w:color="7F7F7F" w:sz="6" w:space="0"/>
            </w:tcBorders>
            <w:shd w:val="clear" w:color="auto" w:fill="EEEEEE"/>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e)</w:t>
            </w:r>
          </w:p>
        </w:tc>
        <w:tc>
          <w:tcPr>
            <w:tcW w:w="7041" w:type="dxa"/>
            <w:tcBorders>
              <w:bottom w:val="single" w:color="7F7F7F" w:sz="6" w:space="0"/>
            </w:tcBorders>
            <w:shd w:val="clear" w:color="auto" w:fill="EEEEEE"/>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Consider additional plots to visualize results (e.g., leave-one-out analyses)</w:t>
            </w:r>
          </w:p>
        </w:tc>
        <w:tc>
          <w:tcPr>
            <w:tcW w:w="720" w:type="dxa"/>
            <w:tcBorders>
              <w:bottom w:val="single" w:color="7F7F7F" w:sz="6" w:space="0"/>
            </w:tcBorders>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14</w:t>
            </w:r>
          </w:p>
        </w:tc>
        <w:tc>
          <w:tcPr>
            <w:tcW w:w="4320" w:type="dxa"/>
            <w:tcBorders>
              <w:bottom w:val="single" w:color="7F7F7F" w:sz="6" w:space="0"/>
            </w:tcBorders>
            <w:shd w:val="clear" w:color="auto" w:fill="EEEEEE"/>
            <w:vAlign w:val="center"/>
          </w:tcPr>
          <w:p>
            <w:pPr>
              <w:spacing w:before="96" w:beforeLines="40" w:after="96" w:afterLines="40" w:line="24" w:lineRule="atLeast"/>
              <w:jc w:val="center"/>
              <w:rPr>
                <w:rFonts w:hint="default" w:ascii="Arial" w:hAnsi="Arial" w:eastAsia="Times New Roman" w:cs="Arial"/>
                <w:sz w:val="20"/>
                <w:szCs w:val="20"/>
                <w:lang w:val="en-GB" w:eastAsia="en-GB"/>
              </w:rPr>
            </w:pPr>
            <w:r>
              <w:rPr>
                <w:rFonts w:hint="default" w:ascii="Arial" w:hAnsi="Arial" w:eastAsia="宋体" w:cs="Arial"/>
                <w:sz w:val="20"/>
                <w:szCs w:val="20"/>
                <w:lang w:val="en-US" w:eastAsia="zh-CN"/>
              </w:rPr>
              <w:t>Figure 5</w:t>
            </w:r>
          </w:p>
        </w:tc>
      </w:tr>
      <w:tr>
        <w:tblPrEx>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hint="default" w:ascii="Arial" w:hAnsi="Arial" w:eastAsia="Times New Roman" w:cs="Arial"/>
                <w:b/>
                <w:bCs/>
                <w:sz w:val="20"/>
                <w:szCs w:val="20"/>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b/>
                <w:bCs/>
                <w:sz w:val="20"/>
                <w:szCs w:val="20"/>
                <w:lang w:val="en-GB" w:eastAsia="en-GB"/>
              </w:rPr>
              <w:t>DISCUSSION</w:t>
            </w:r>
          </w:p>
        </w:tc>
        <w:tc>
          <w:tcPr>
            <w:tcW w:w="7041" w:type="dxa"/>
            <w:tcBorders>
              <w:top w:val="single" w:color="7F7F7F" w:sz="6" w:space="0"/>
            </w:tcBorders>
            <w:shd w:val="clear" w:color="auto" w:fill="auto"/>
          </w:tcPr>
          <w:p>
            <w:pPr>
              <w:spacing w:before="96" w:beforeLines="40" w:after="96" w:afterLines="40" w:line="24" w:lineRule="atLeast"/>
              <w:rPr>
                <w:rFonts w:hint="default" w:ascii="Arial" w:hAnsi="Arial" w:eastAsia="Cambria" w:cs="Arial"/>
                <w:sz w:val="20"/>
                <w:szCs w:val="20"/>
                <w:lang w:val="en-GB" w:eastAsia="en-US"/>
              </w:rPr>
            </w:pPr>
          </w:p>
        </w:tc>
        <w:tc>
          <w:tcPr>
            <w:tcW w:w="720" w:type="dxa"/>
            <w:tcBorders>
              <w:top w:val="single" w:color="7F7F7F" w:sz="6" w:space="0"/>
            </w:tcBorders>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20</w:t>
            </w:r>
          </w:p>
        </w:tc>
        <w:tc>
          <w:tcPr>
            <w:tcW w:w="4320" w:type="dxa"/>
            <w:tcBorders>
              <w:top w:val="single" w:color="7F7F7F" w:sz="6" w:space="0"/>
            </w:tcBorders>
            <w:vAlign w:val="center"/>
          </w:tcPr>
          <w:p>
            <w:pPr>
              <w:spacing w:before="96" w:beforeLines="40" w:after="96" w:afterLines="40" w:line="24" w:lineRule="atLeast"/>
              <w:jc w:val="center"/>
              <w:rPr>
                <w:rFonts w:hint="default" w:ascii="Arial" w:hAnsi="Arial" w:eastAsia="Cambria" w:cs="Arial"/>
                <w:sz w:val="20"/>
                <w:szCs w:val="20"/>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hint="default" w:ascii="Arial" w:hAnsi="Arial" w:eastAsia="Times New Roman" w:cs="Arial"/>
                <w:b/>
                <w:bCs/>
                <w:sz w:val="20"/>
                <w:szCs w:val="20"/>
                <w:lang w:val="en-GB" w:eastAsia="en-GB"/>
              </w:rPr>
            </w:pPr>
            <w:r>
              <w:rPr>
                <w:rFonts w:hint="default" w:ascii="Arial" w:hAnsi="Arial" w:eastAsia="Times New Roman" w:cs="Arial"/>
                <w:sz w:val="20"/>
                <w:szCs w:val="20"/>
                <w:lang w:val="en-GB" w:eastAsia="en-GB"/>
              </w:rPr>
              <w:t>14</w:t>
            </w:r>
          </w:p>
        </w:tc>
        <w:tc>
          <w:tcPr>
            <w:tcW w:w="1822" w:type="dxa"/>
            <w:shd w:val="clear" w:color="auto" w:fill="EEEEEE"/>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b/>
                <w:bCs/>
                <w:sz w:val="20"/>
                <w:szCs w:val="20"/>
                <w:lang w:val="en-GB" w:eastAsia="en-GB"/>
              </w:rPr>
              <w:t>Key results </w:t>
            </w:r>
          </w:p>
        </w:tc>
        <w:tc>
          <w:tcPr>
            <w:tcW w:w="7041" w:type="dxa"/>
            <w:shd w:val="clear" w:color="auto" w:fill="EEEEEE"/>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Summarize key results with reference to study objectives</w:t>
            </w:r>
          </w:p>
        </w:tc>
        <w:tc>
          <w:tcPr>
            <w:tcW w:w="720" w:type="dxa"/>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20</w:t>
            </w:r>
          </w:p>
        </w:tc>
        <w:tc>
          <w:tcPr>
            <w:tcW w:w="4320" w:type="dxa"/>
            <w:shd w:val="clear" w:color="auto" w:fill="EEEEEE"/>
            <w:vAlign w:val="center"/>
          </w:tcPr>
          <w:p>
            <w:pPr>
              <w:spacing w:before="96" w:beforeLines="40" w:after="96" w:afterLines="40" w:line="24" w:lineRule="atLeast"/>
              <w:jc w:val="center"/>
              <w:rPr>
                <w:rFonts w:hint="default" w:ascii="Arial" w:hAnsi="Arial" w:eastAsia="Times New Roman" w:cs="Arial"/>
                <w:sz w:val="20"/>
                <w:szCs w:val="20"/>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hint="default" w:ascii="Arial" w:hAnsi="Arial" w:eastAsia="Times New Roman" w:cs="Arial"/>
                <w:b/>
                <w:bCs/>
                <w:sz w:val="20"/>
                <w:szCs w:val="20"/>
                <w:lang w:val="en-GB" w:eastAsia="en-GB"/>
              </w:rPr>
            </w:pPr>
            <w:r>
              <w:rPr>
                <w:rFonts w:hint="default" w:ascii="Arial" w:hAnsi="Arial" w:eastAsia="Times New Roman" w:cs="Arial"/>
                <w:sz w:val="20"/>
                <w:szCs w:val="20"/>
                <w:lang w:val="en-GB" w:eastAsia="en-GB"/>
              </w:rPr>
              <w:t>15</w:t>
            </w:r>
          </w:p>
        </w:tc>
        <w:tc>
          <w:tcPr>
            <w:tcW w:w="1822" w:type="dxa"/>
            <w:shd w:val="clear" w:color="auto" w:fill="auto"/>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b/>
                <w:bCs/>
                <w:sz w:val="20"/>
                <w:szCs w:val="20"/>
                <w:lang w:val="en-GB" w:eastAsia="en-GB"/>
              </w:rPr>
              <w:t>Limitations</w:t>
            </w:r>
          </w:p>
        </w:tc>
        <w:tc>
          <w:tcPr>
            <w:tcW w:w="7041" w:type="dxa"/>
            <w:shd w:val="clear" w:color="auto" w:fill="auto"/>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Discuss limitations of the study, taking into account the validity of the IV assumptions, other sources of potential bias, and imprecision. Discuss both direction and magnitude of any potential bias and any efforts to address them</w:t>
            </w:r>
            <w:r>
              <w:rPr>
                <w:rFonts w:hint="default" w:ascii="Arial" w:hAnsi="Arial" w:eastAsia="Times New Roman" w:cs="Arial"/>
                <w:sz w:val="20"/>
                <w:szCs w:val="20"/>
                <w:shd w:val="clear" w:color="auto" w:fill="FFFFFF"/>
                <w:lang w:val="en-GB" w:eastAsia="en-GB"/>
              </w:rPr>
              <w:t> </w:t>
            </w:r>
          </w:p>
        </w:tc>
        <w:tc>
          <w:tcPr>
            <w:tcW w:w="720" w:type="dxa"/>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5</w:t>
            </w:r>
          </w:p>
        </w:tc>
        <w:tc>
          <w:tcPr>
            <w:tcW w:w="4320" w:type="dxa"/>
            <w:vAlign w:val="center"/>
          </w:tcPr>
          <w:p>
            <w:pPr>
              <w:spacing w:before="96" w:beforeLines="40" w:after="96" w:afterLines="40" w:line="24" w:lineRule="atLeast"/>
              <w:jc w:val="center"/>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2.3 Selection Of Instrumental Variables (IVs)</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hint="default" w:ascii="Arial" w:hAnsi="Arial" w:eastAsia="Times New Roman" w:cs="Arial"/>
                <w:b/>
                <w:bCs/>
                <w:sz w:val="20"/>
                <w:szCs w:val="20"/>
                <w:lang w:val="en-GB" w:eastAsia="en-GB"/>
              </w:rPr>
            </w:pPr>
            <w:r>
              <w:rPr>
                <w:rFonts w:hint="default" w:ascii="Arial" w:hAnsi="Arial" w:eastAsia="Times New Roman" w:cs="Arial"/>
                <w:sz w:val="20"/>
                <w:szCs w:val="20"/>
                <w:lang w:val="en-GB" w:eastAsia="en-GB"/>
              </w:rPr>
              <w:t>16</w:t>
            </w:r>
          </w:p>
        </w:tc>
        <w:tc>
          <w:tcPr>
            <w:tcW w:w="1822" w:type="dxa"/>
            <w:shd w:val="clear" w:color="auto" w:fill="EEEEEE"/>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b/>
                <w:bCs/>
                <w:sz w:val="20"/>
                <w:szCs w:val="20"/>
                <w:lang w:val="en-GB" w:eastAsia="en-GB"/>
              </w:rPr>
              <w:t>Interpretation</w:t>
            </w:r>
          </w:p>
        </w:tc>
        <w:tc>
          <w:tcPr>
            <w:tcW w:w="7041" w:type="dxa"/>
            <w:shd w:val="clear" w:color="auto" w:fill="EEEEEE"/>
          </w:tcPr>
          <w:p>
            <w:pPr>
              <w:spacing w:before="96" w:beforeLines="40" w:after="96" w:afterLines="40" w:line="24" w:lineRule="atLeast"/>
              <w:rPr>
                <w:rFonts w:hint="default" w:ascii="Arial" w:hAnsi="Arial" w:eastAsia="Cambria" w:cs="Arial"/>
                <w:sz w:val="20"/>
                <w:szCs w:val="20"/>
                <w:lang w:val="en-GB" w:eastAsia="en-US"/>
              </w:rPr>
            </w:pPr>
          </w:p>
        </w:tc>
        <w:tc>
          <w:tcPr>
            <w:tcW w:w="720" w:type="dxa"/>
            <w:shd w:val="clear" w:color="auto" w:fill="EEEEEE"/>
            <w:vAlign w:val="center"/>
          </w:tcPr>
          <w:p>
            <w:pPr>
              <w:spacing w:before="96" w:beforeLines="40" w:after="96" w:afterLines="40" w:line="24" w:lineRule="atLeast"/>
              <w:jc w:val="center"/>
              <w:rPr>
                <w:rFonts w:hint="default" w:ascii="Arial" w:hAnsi="Arial" w:eastAsia="Cambria" w:cs="Arial"/>
                <w:sz w:val="20"/>
                <w:szCs w:val="20"/>
                <w:lang w:val="en-GB" w:eastAsia="en-US"/>
              </w:rPr>
            </w:pPr>
          </w:p>
        </w:tc>
        <w:tc>
          <w:tcPr>
            <w:tcW w:w="4320" w:type="dxa"/>
            <w:shd w:val="clear" w:color="auto" w:fill="EEEEEE"/>
            <w:vAlign w:val="center"/>
          </w:tcPr>
          <w:p>
            <w:pPr>
              <w:spacing w:before="96" w:beforeLines="40" w:after="96" w:afterLines="40" w:line="24" w:lineRule="atLeast"/>
              <w:jc w:val="center"/>
              <w:rPr>
                <w:rFonts w:hint="default" w:ascii="Arial" w:hAnsi="Arial" w:eastAsia="Cambria" w:cs="Arial"/>
                <w:sz w:val="20"/>
                <w:szCs w:val="20"/>
                <w:lang w:val="en-GB" w:eastAsia="en-US"/>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auto"/>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a)</w:t>
            </w:r>
          </w:p>
        </w:tc>
        <w:tc>
          <w:tcPr>
            <w:tcW w:w="7041" w:type="dxa"/>
            <w:shd w:val="clear" w:color="auto" w:fill="auto"/>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Meaning: Give a cautious overall interpretation of results in the context of their limitations and in comparison with other studies</w:t>
            </w:r>
          </w:p>
        </w:tc>
        <w:tc>
          <w:tcPr>
            <w:tcW w:w="720" w:type="dxa"/>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20,21,22,23,24,25</w:t>
            </w:r>
          </w:p>
        </w:tc>
        <w:tc>
          <w:tcPr>
            <w:tcW w:w="4320" w:type="dxa"/>
            <w:vAlign w:val="center"/>
          </w:tcPr>
          <w:p>
            <w:pPr>
              <w:spacing w:before="96" w:beforeLines="40" w:after="96" w:afterLines="40" w:line="24" w:lineRule="atLeast"/>
              <w:jc w:val="center"/>
              <w:rPr>
                <w:rFonts w:hint="default" w:ascii="Arial" w:hAnsi="Arial" w:eastAsia="Times New Roman" w:cs="Arial"/>
                <w:sz w:val="20"/>
                <w:szCs w:val="20"/>
                <w:lang w:val="en-GB" w:eastAsia="en-GB"/>
              </w:rPr>
            </w:pPr>
            <w:r>
              <w:rPr>
                <w:rFonts w:hint="default" w:ascii="Arial" w:hAnsi="Arial" w:eastAsia="宋体" w:cs="Arial"/>
                <w:b w:val="0"/>
                <w:bCs w:val="0"/>
                <w:sz w:val="20"/>
                <w:szCs w:val="20"/>
                <w:lang w:val="en-US" w:eastAsia="zh-CN"/>
              </w:rPr>
              <w:t xml:space="preserve">4 </w:t>
            </w:r>
            <w:r>
              <w:rPr>
                <w:rFonts w:hint="default" w:ascii="Arial" w:hAnsi="Arial" w:eastAsia="Times New Roman" w:cs="Arial"/>
                <w:b w:val="0"/>
                <w:bCs w:val="0"/>
                <w:sz w:val="20"/>
                <w:szCs w:val="20"/>
                <w:lang w:val="en-GB" w:eastAsia="en-GB"/>
              </w:rPr>
              <w:t>DISCUSSION</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EEEEEE"/>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b)</w:t>
            </w:r>
          </w:p>
        </w:tc>
        <w:tc>
          <w:tcPr>
            <w:tcW w:w="7041" w:type="dxa"/>
            <w:shd w:val="clear" w:color="auto" w:fill="EEEEEE"/>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only under certain assumptions </w:t>
            </w:r>
          </w:p>
        </w:tc>
        <w:tc>
          <w:tcPr>
            <w:tcW w:w="720" w:type="dxa"/>
            <w:shd w:val="clear" w:color="auto" w:fill="EEEEEE"/>
            <w:vAlign w:val="center"/>
          </w:tcPr>
          <w:p>
            <w:pPr>
              <w:spacing w:before="96" w:beforeLines="40" w:after="96" w:afterLines="40" w:line="24" w:lineRule="atLeast"/>
              <w:jc w:val="center"/>
              <w:rPr>
                <w:rFonts w:hint="default" w:ascii="Arial" w:hAnsi="Arial" w:eastAsia="Times New Roman" w:cs="Arial"/>
                <w:sz w:val="20"/>
                <w:szCs w:val="20"/>
                <w:lang w:val="en-GB" w:eastAsia="en-GB"/>
              </w:rPr>
            </w:pPr>
            <w:r>
              <w:rPr>
                <w:rFonts w:hint="default" w:ascii="Arial" w:hAnsi="Arial" w:eastAsia="宋体" w:cs="Arial"/>
                <w:sz w:val="20"/>
                <w:szCs w:val="20"/>
                <w:lang w:val="en-US" w:eastAsia="zh-CN"/>
              </w:rPr>
              <w:t>20,21,22,23,24,25</w:t>
            </w:r>
          </w:p>
        </w:tc>
        <w:tc>
          <w:tcPr>
            <w:tcW w:w="4320" w:type="dxa"/>
            <w:shd w:val="clear" w:color="auto" w:fill="EEEEEE"/>
            <w:vAlign w:val="center"/>
          </w:tcPr>
          <w:p>
            <w:pPr>
              <w:spacing w:before="96" w:beforeLines="40" w:after="96" w:afterLines="40" w:line="24" w:lineRule="atLeast"/>
              <w:jc w:val="center"/>
              <w:rPr>
                <w:rFonts w:hint="default" w:ascii="Arial" w:hAnsi="Arial" w:eastAsia="Times New Roman" w:cs="Arial"/>
                <w:sz w:val="20"/>
                <w:szCs w:val="20"/>
                <w:lang w:val="en-GB" w:eastAsia="en-GB"/>
              </w:rPr>
            </w:pPr>
            <w:r>
              <w:rPr>
                <w:rFonts w:hint="default" w:ascii="Arial" w:hAnsi="Arial" w:eastAsia="宋体" w:cs="Arial"/>
                <w:b w:val="0"/>
                <w:bCs w:val="0"/>
                <w:sz w:val="20"/>
                <w:szCs w:val="20"/>
                <w:lang w:val="en-US" w:eastAsia="zh-CN"/>
              </w:rPr>
              <w:t xml:space="preserve">4 </w:t>
            </w:r>
            <w:r>
              <w:rPr>
                <w:rFonts w:hint="default" w:ascii="Arial" w:hAnsi="Arial" w:eastAsia="Times New Roman" w:cs="Arial"/>
                <w:b w:val="0"/>
                <w:bCs w:val="0"/>
                <w:sz w:val="20"/>
                <w:szCs w:val="20"/>
                <w:lang w:val="en-GB" w:eastAsia="en-GB"/>
              </w:rPr>
              <w:t>DISCUSSION</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hint="default" w:ascii="Arial" w:hAnsi="Arial" w:eastAsia="Cambria" w:cs="Arial"/>
                <w:b/>
                <w:bCs/>
                <w:sz w:val="20"/>
                <w:szCs w:val="20"/>
                <w:lang w:val="en-GB" w:eastAsia="en-US"/>
              </w:rPr>
            </w:pPr>
          </w:p>
        </w:tc>
        <w:tc>
          <w:tcPr>
            <w:tcW w:w="1822" w:type="dxa"/>
            <w:shd w:val="clear" w:color="auto" w:fill="auto"/>
          </w:tcPr>
          <w:p>
            <w:pPr>
              <w:spacing w:before="96" w:beforeLines="40" w:after="96" w:afterLines="40" w:line="24" w:lineRule="atLeast"/>
              <w:jc w:val="right"/>
              <w:rPr>
                <w:rFonts w:hint="default" w:ascii="Arial" w:hAnsi="Arial" w:eastAsia="Cambria" w:cs="Arial"/>
                <w:sz w:val="20"/>
                <w:szCs w:val="20"/>
                <w:lang w:val="en-GB" w:eastAsia="en-US"/>
              </w:rPr>
            </w:pPr>
            <w:r>
              <w:rPr>
                <w:rFonts w:hint="default" w:ascii="Arial" w:hAnsi="Arial" w:eastAsia="Cambria" w:cs="Arial"/>
                <w:sz w:val="20"/>
                <w:szCs w:val="20"/>
                <w:lang w:val="en-GB" w:eastAsia="en-US"/>
              </w:rPr>
              <w:t>c)</w:t>
            </w:r>
          </w:p>
        </w:tc>
        <w:tc>
          <w:tcPr>
            <w:tcW w:w="7041" w:type="dxa"/>
            <w:shd w:val="clear" w:color="auto" w:fill="auto"/>
          </w:tcPr>
          <w:p>
            <w:pPr>
              <w:tabs>
                <w:tab w:val="left" w:pos="1350"/>
              </w:tabs>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 xml:space="preserve">Clinical relevance: Discuss whether the results have clinical or public policy relevance, and </w:t>
            </w:r>
            <w:r>
              <w:rPr>
                <w:rFonts w:hint="default" w:ascii="Arial" w:hAnsi="Arial" w:eastAsia="Times New Roman" w:cs="Arial"/>
                <w:color w:val="000000"/>
                <w:sz w:val="20"/>
                <w:szCs w:val="20"/>
                <w:lang w:eastAsia="en-GB"/>
              </w:rPr>
              <w:t>to what extent they inform effect sizes of possible interventions</w:t>
            </w:r>
          </w:p>
        </w:tc>
        <w:tc>
          <w:tcPr>
            <w:tcW w:w="720" w:type="dxa"/>
            <w:vAlign w:val="center"/>
          </w:tcPr>
          <w:p>
            <w:pPr>
              <w:tabs>
                <w:tab w:val="left" w:pos="1350"/>
              </w:tabs>
              <w:spacing w:before="96" w:beforeLines="40" w:after="96" w:afterLines="40" w:line="24" w:lineRule="atLeast"/>
              <w:jc w:val="center"/>
              <w:rPr>
                <w:rFonts w:hint="default" w:ascii="Arial" w:hAnsi="Arial" w:eastAsia="Times New Roman" w:cs="Arial"/>
                <w:sz w:val="20"/>
                <w:szCs w:val="20"/>
                <w:lang w:val="en-GB" w:eastAsia="en-GB"/>
              </w:rPr>
            </w:pPr>
            <w:r>
              <w:rPr>
                <w:rFonts w:hint="default" w:ascii="Arial" w:hAnsi="Arial" w:eastAsia="宋体" w:cs="Arial"/>
                <w:sz w:val="20"/>
                <w:szCs w:val="20"/>
                <w:lang w:val="en-US" w:eastAsia="zh-CN"/>
              </w:rPr>
              <w:t>20,21,22,23,24,25</w:t>
            </w:r>
          </w:p>
        </w:tc>
        <w:tc>
          <w:tcPr>
            <w:tcW w:w="4320" w:type="dxa"/>
            <w:vAlign w:val="center"/>
          </w:tcPr>
          <w:p>
            <w:pPr>
              <w:tabs>
                <w:tab w:val="left" w:pos="1350"/>
              </w:tabs>
              <w:spacing w:before="96" w:beforeLines="40" w:after="96" w:afterLines="40" w:line="24" w:lineRule="atLeast"/>
              <w:jc w:val="center"/>
              <w:rPr>
                <w:rFonts w:hint="default" w:ascii="Arial" w:hAnsi="Arial" w:eastAsia="Times New Roman" w:cs="Arial"/>
                <w:sz w:val="20"/>
                <w:szCs w:val="20"/>
                <w:lang w:val="en-GB" w:eastAsia="en-GB"/>
              </w:rPr>
            </w:pPr>
            <w:r>
              <w:rPr>
                <w:rFonts w:hint="default" w:ascii="Arial" w:hAnsi="Arial" w:eastAsia="宋体" w:cs="Arial"/>
                <w:b w:val="0"/>
                <w:bCs w:val="0"/>
                <w:sz w:val="20"/>
                <w:szCs w:val="20"/>
                <w:lang w:val="en-US" w:eastAsia="zh-CN"/>
              </w:rPr>
              <w:t xml:space="preserve">4 </w:t>
            </w:r>
            <w:r>
              <w:rPr>
                <w:rFonts w:hint="default" w:ascii="Arial" w:hAnsi="Arial" w:eastAsia="Times New Roman" w:cs="Arial"/>
                <w:b w:val="0"/>
                <w:bCs w:val="0"/>
                <w:sz w:val="20"/>
                <w:szCs w:val="20"/>
                <w:lang w:val="en-GB" w:eastAsia="en-GB"/>
              </w:rPr>
              <w:t>DISCUSSION</w:t>
            </w:r>
          </w:p>
        </w:tc>
      </w:tr>
      <w:tr>
        <w:tblPrEx>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rPr>
                <w:rFonts w:hint="default" w:ascii="Arial" w:hAnsi="Arial" w:eastAsia="Times New Roman" w:cs="Arial"/>
                <w:b/>
                <w:bCs/>
                <w:sz w:val="20"/>
                <w:szCs w:val="20"/>
                <w:lang w:val="en-GB" w:eastAsia="en-GB"/>
              </w:rPr>
            </w:pPr>
            <w:r>
              <w:rPr>
                <w:rFonts w:hint="default" w:ascii="Arial" w:hAnsi="Arial" w:eastAsia="Times New Roman" w:cs="Arial"/>
                <w:sz w:val="20"/>
                <w:szCs w:val="20"/>
                <w:lang w:val="en-GB" w:eastAsia="en-GB"/>
              </w:rPr>
              <w:t>17</w:t>
            </w:r>
          </w:p>
        </w:tc>
        <w:tc>
          <w:tcPr>
            <w:tcW w:w="1822" w:type="dxa"/>
            <w:tcBorders>
              <w:bottom w:val="single" w:color="7F7F7F" w:sz="6" w:space="0"/>
            </w:tcBorders>
            <w:shd w:val="clear" w:color="auto" w:fill="EEEEEE"/>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b/>
                <w:bCs/>
                <w:sz w:val="20"/>
                <w:szCs w:val="20"/>
                <w:lang w:val="en-GB" w:eastAsia="en-GB"/>
              </w:rPr>
              <w:t xml:space="preserve">Generalizability  </w:t>
            </w:r>
            <w:r>
              <w:rPr>
                <w:rFonts w:hint="default" w:ascii="Arial" w:hAnsi="Arial" w:eastAsia="Times New Roman" w:cs="Arial"/>
                <w:sz w:val="20"/>
                <w:szCs w:val="20"/>
                <w:lang w:val="en-GB" w:eastAsia="en-GB"/>
              </w:rPr>
              <w:t> </w:t>
            </w:r>
          </w:p>
        </w:tc>
        <w:tc>
          <w:tcPr>
            <w:tcW w:w="7041" w:type="dxa"/>
            <w:tcBorders>
              <w:bottom w:val="single" w:color="7F7F7F" w:sz="6" w:space="0"/>
            </w:tcBorders>
            <w:shd w:val="clear" w:color="auto" w:fill="EEEEEE"/>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sz w:val="20"/>
                <w:szCs w:val="20"/>
                <w:lang w:val="en-GB" w:eastAsia="en-GB"/>
              </w:rPr>
              <w:t>Discuss the generalizability of the study results (a) to other populations, (b) across other exposure periods/timings, and (c) across other levels of exposure</w:t>
            </w:r>
          </w:p>
        </w:tc>
        <w:tc>
          <w:tcPr>
            <w:tcW w:w="720" w:type="dxa"/>
            <w:tcBorders>
              <w:bottom w:val="single" w:color="7F7F7F" w:sz="6" w:space="0"/>
            </w:tcBorders>
            <w:shd w:val="clear" w:color="auto" w:fill="EEEEEE"/>
            <w:vAlign w:val="center"/>
          </w:tcPr>
          <w:p>
            <w:pPr>
              <w:spacing w:before="96" w:beforeLines="40" w:after="96" w:afterLines="40" w:line="24" w:lineRule="atLeast"/>
              <w:jc w:val="center"/>
              <w:rPr>
                <w:rFonts w:hint="default" w:ascii="Arial" w:hAnsi="Arial" w:eastAsia="Times New Roman" w:cs="Arial"/>
                <w:sz w:val="20"/>
                <w:szCs w:val="20"/>
                <w:lang w:val="en-GB" w:eastAsia="en-GB"/>
              </w:rPr>
            </w:pPr>
            <w:r>
              <w:rPr>
                <w:rFonts w:hint="default" w:ascii="Arial" w:hAnsi="Arial" w:eastAsia="宋体" w:cs="Arial"/>
                <w:sz w:val="20"/>
                <w:szCs w:val="20"/>
                <w:lang w:val="en-US" w:eastAsia="zh-CN"/>
              </w:rPr>
              <w:t>20,21,22,23,24,25</w:t>
            </w:r>
          </w:p>
        </w:tc>
        <w:tc>
          <w:tcPr>
            <w:tcW w:w="4320" w:type="dxa"/>
            <w:tcBorders>
              <w:bottom w:val="single" w:color="7F7F7F" w:sz="6" w:space="0"/>
            </w:tcBorders>
            <w:shd w:val="clear" w:color="auto" w:fill="EEEEEE"/>
            <w:vAlign w:val="center"/>
          </w:tcPr>
          <w:p>
            <w:pPr>
              <w:spacing w:before="96" w:beforeLines="40" w:after="96" w:afterLines="40" w:line="24" w:lineRule="atLeast"/>
              <w:jc w:val="center"/>
              <w:rPr>
                <w:rFonts w:hint="default" w:ascii="Arial" w:hAnsi="Arial" w:eastAsia="Times New Roman" w:cs="Arial"/>
                <w:sz w:val="20"/>
                <w:szCs w:val="20"/>
                <w:lang w:val="en-GB" w:eastAsia="en-GB"/>
              </w:rPr>
            </w:pPr>
            <w:r>
              <w:rPr>
                <w:rFonts w:hint="default" w:ascii="Arial" w:hAnsi="Arial" w:eastAsia="宋体" w:cs="Arial"/>
                <w:b w:val="0"/>
                <w:bCs w:val="0"/>
                <w:sz w:val="20"/>
                <w:szCs w:val="20"/>
                <w:lang w:val="en-US" w:eastAsia="zh-CN"/>
              </w:rPr>
              <w:t xml:space="preserve">4 </w:t>
            </w:r>
            <w:r>
              <w:rPr>
                <w:rFonts w:hint="default" w:ascii="Arial" w:hAnsi="Arial" w:eastAsia="Times New Roman" w:cs="Arial"/>
                <w:b w:val="0"/>
                <w:bCs w:val="0"/>
                <w:sz w:val="20"/>
                <w:szCs w:val="20"/>
                <w:lang w:val="en-GB" w:eastAsia="en-GB"/>
              </w:rPr>
              <w:t>DISCUSSION</w:t>
            </w:r>
          </w:p>
        </w:tc>
      </w:tr>
      <w:tr>
        <w:tblPrEx>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hint="default" w:ascii="Arial" w:hAnsi="Arial" w:eastAsia="Times New Roman" w:cs="Arial"/>
                <w:b/>
                <w:bCs/>
                <w:sz w:val="20"/>
                <w:szCs w:val="20"/>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b/>
                <w:bCs/>
                <w:sz w:val="20"/>
                <w:szCs w:val="20"/>
                <w:lang w:val="en-GB" w:eastAsia="en-GB"/>
              </w:rPr>
              <w:t>OTHER INFORMATION</w:t>
            </w:r>
          </w:p>
        </w:tc>
        <w:tc>
          <w:tcPr>
            <w:tcW w:w="7041" w:type="dxa"/>
            <w:tcBorders>
              <w:top w:val="single" w:color="7F7F7F" w:sz="6" w:space="0"/>
            </w:tcBorders>
            <w:shd w:val="clear" w:color="auto" w:fill="auto"/>
          </w:tcPr>
          <w:p>
            <w:pPr>
              <w:spacing w:before="96" w:beforeLines="40" w:after="96" w:afterLines="40" w:line="24" w:lineRule="atLeast"/>
              <w:rPr>
                <w:rFonts w:hint="default" w:ascii="Arial" w:hAnsi="Arial" w:eastAsia="Cambria" w:cs="Arial"/>
                <w:sz w:val="20"/>
                <w:szCs w:val="20"/>
                <w:lang w:val="en-GB" w:eastAsia="en-US"/>
              </w:rPr>
            </w:pPr>
          </w:p>
        </w:tc>
        <w:tc>
          <w:tcPr>
            <w:tcW w:w="720" w:type="dxa"/>
            <w:tcBorders>
              <w:top w:val="single" w:color="7F7F7F" w:sz="6" w:space="0"/>
            </w:tcBorders>
            <w:vAlign w:val="center"/>
          </w:tcPr>
          <w:p>
            <w:pPr>
              <w:spacing w:before="96" w:beforeLines="40" w:after="96" w:afterLines="40" w:line="24" w:lineRule="atLeast"/>
              <w:jc w:val="center"/>
              <w:rPr>
                <w:rFonts w:hint="default" w:ascii="Arial" w:hAnsi="Arial" w:eastAsia="Cambria" w:cs="Arial"/>
                <w:sz w:val="20"/>
                <w:szCs w:val="20"/>
                <w:lang w:val="en-GB" w:eastAsia="en-US"/>
              </w:rPr>
            </w:pPr>
          </w:p>
        </w:tc>
        <w:tc>
          <w:tcPr>
            <w:tcW w:w="4320" w:type="dxa"/>
            <w:tcBorders>
              <w:top w:val="single" w:color="7F7F7F" w:sz="6" w:space="0"/>
            </w:tcBorders>
            <w:vAlign w:val="center"/>
          </w:tcPr>
          <w:p>
            <w:pPr>
              <w:spacing w:before="96" w:beforeLines="40" w:after="96" w:afterLines="40" w:line="24" w:lineRule="atLeast"/>
              <w:jc w:val="center"/>
              <w:rPr>
                <w:rFonts w:hint="default" w:ascii="Arial" w:hAnsi="Arial" w:eastAsia="Cambria" w:cs="Arial"/>
                <w:sz w:val="20"/>
                <w:szCs w:val="20"/>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hint="default" w:ascii="Arial" w:hAnsi="Arial" w:eastAsia="Times New Roman" w:cs="Arial"/>
                <w:b/>
                <w:bCs/>
                <w:sz w:val="20"/>
                <w:szCs w:val="20"/>
                <w:lang w:val="en-GB" w:eastAsia="en-GB"/>
              </w:rPr>
            </w:pPr>
            <w:r>
              <w:rPr>
                <w:rFonts w:hint="default" w:ascii="Arial" w:hAnsi="Arial" w:eastAsia="Times New Roman" w:cs="Arial"/>
                <w:sz w:val="20"/>
                <w:szCs w:val="20"/>
                <w:lang w:val="en-GB" w:eastAsia="en-GB"/>
              </w:rPr>
              <w:t>18</w:t>
            </w:r>
          </w:p>
        </w:tc>
        <w:tc>
          <w:tcPr>
            <w:tcW w:w="1822" w:type="dxa"/>
            <w:shd w:val="clear" w:color="auto" w:fill="EEEEEE"/>
          </w:tcPr>
          <w:p>
            <w:pPr>
              <w:spacing w:before="96" w:beforeLines="40" w:after="96" w:afterLines="40" w:line="24" w:lineRule="atLeast"/>
              <w:rPr>
                <w:rFonts w:hint="default" w:ascii="Arial" w:hAnsi="Arial" w:eastAsia="Cambria" w:cs="Arial"/>
                <w:sz w:val="20"/>
                <w:szCs w:val="20"/>
                <w:lang w:val="en-GB" w:eastAsia="en-US"/>
              </w:rPr>
            </w:pPr>
            <w:r>
              <w:rPr>
                <w:rFonts w:hint="default" w:ascii="Arial" w:hAnsi="Arial" w:eastAsia="Times New Roman" w:cs="Arial"/>
                <w:b/>
                <w:bCs/>
                <w:sz w:val="20"/>
                <w:szCs w:val="20"/>
                <w:lang w:val="en-GB" w:eastAsia="en-GB"/>
              </w:rPr>
              <w:t>Funding</w:t>
            </w:r>
          </w:p>
        </w:tc>
        <w:tc>
          <w:tcPr>
            <w:tcW w:w="7041" w:type="dxa"/>
            <w:shd w:val="clear" w:color="auto" w:fill="EEEEEE"/>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Describe sources of funding and the role of funders in the present study and, if applicable, sources of funding for the databases and original study or studies on which the present study is based</w:t>
            </w:r>
          </w:p>
        </w:tc>
        <w:tc>
          <w:tcPr>
            <w:tcW w:w="720" w:type="dxa"/>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26</w:t>
            </w:r>
          </w:p>
        </w:tc>
        <w:tc>
          <w:tcPr>
            <w:tcW w:w="4320" w:type="dxa"/>
            <w:shd w:val="clear" w:color="auto" w:fill="EEEEEE"/>
            <w:vAlign w:val="top"/>
          </w:tcPr>
          <w:p>
            <w:pPr>
              <w:spacing w:before="96" w:beforeLines="40" w:after="96" w:afterLines="40" w:line="24" w:lineRule="atLeast"/>
              <w:jc w:val="center"/>
              <w:rPr>
                <w:rFonts w:hint="default" w:ascii="Arial" w:hAnsi="Arial" w:eastAsia="Times New Roman" w:cs="Arial"/>
                <w:b w:val="0"/>
                <w:bCs w:val="0"/>
                <w:sz w:val="20"/>
                <w:szCs w:val="20"/>
                <w:lang w:val="en-GB" w:eastAsia="en-GB"/>
              </w:rPr>
            </w:pPr>
            <w:r>
              <w:rPr>
                <w:rFonts w:hint="default" w:ascii="Arial" w:hAnsi="Arial" w:eastAsia="Times New Roman" w:cs="Arial"/>
                <w:b w:val="0"/>
                <w:bCs w:val="0"/>
                <w:sz w:val="20"/>
                <w:szCs w:val="20"/>
                <w:lang w:val="en-GB" w:eastAsia="en-GB"/>
              </w:rPr>
              <w:t>Funding</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hint="default" w:ascii="Arial" w:hAnsi="Arial" w:eastAsia="Times New Roman" w:cs="Arial"/>
                <w:b/>
                <w:bCs/>
                <w:sz w:val="20"/>
                <w:szCs w:val="20"/>
                <w:lang w:val="en-GB" w:eastAsia="en-GB"/>
              </w:rPr>
            </w:pPr>
            <w:r>
              <w:rPr>
                <w:rFonts w:hint="default" w:ascii="Arial" w:hAnsi="Arial" w:eastAsia="Times New Roman" w:cs="Arial"/>
                <w:sz w:val="20"/>
                <w:szCs w:val="20"/>
                <w:lang w:val="en-GB" w:eastAsia="en-GB"/>
              </w:rPr>
              <w:t>19</w:t>
            </w:r>
          </w:p>
        </w:tc>
        <w:tc>
          <w:tcPr>
            <w:tcW w:w="1822" w:type="dxa"/>
            <w:shd w:val="clear" w:color="auto" w:fill="auto"/>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b/>
                <w:bCs/>
                <w:sz w:val="20"/>
                <w:szCs w:val="20"/>
                <w:lang w:val="en-GB" w:eastAsia="en-GB"/>
              </w:rPr>
              <w:t>Data and data sharing </w:t>
            </w:r>
          </w:p>
        </w:tc>
        <w:tc>
          <w:tcPr>
            <w:tcW w:w="7041" w:type="dxa"/>
            <w:shd w:val="clear" w:color="auto" w:fill="auto"/>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Provide the data used to perform all analyses or report where and how the data can be accessed, and reference these sources in the article. Provide the statistical code needed to reproduce the results in the article, or report whether the code is publicly accessible and if so, where</w:t>
            </w:r>
          </w:p>
        </w:tc>
        <w:tc>
          <w:tcPr>
            <w:tcW w:w="720" w:type="dxa"/>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26</w:t>
            </w:r>
          </w:p>
        </w:tc>
        <w:tc>
          <w:tcPr>
            <w:tcW w:w="4320" w:type="dxa"/>
            <w:vAlign w:val="top"/>
          </w:tcPr>
          <w:p>
            <w:pPr>
              <w:spacing w:before="96" w:beforeLines="40" w:after="96" w:afterLines="40" w:line="24" w:lineRule="atLeast"/>
              <w:jc w:val="center"/>
              <w:rPr>
                <w:rFonts w:hint="default" w:ascii="Arial" w:hAnsi="Arial" w:eastAsia="Times New Roman" w:cs="Arial"/>
                <w:b w:val="0"/>
                <w:bCs w:val="0"/>
                <w:sz w:val="20"/>
                <w:szCs w:val="20"/>
                <w:lang w:val="en-GB" w:eastAsia="en-GB"/>
              </w:rPr>
            </w:pPr>
            <w:r>
              <w:rPr>
                <w:rFonts w:hint="default" w:ascii="Arial" w:hAnsi="Arial" w:eastAsia="Times New Roman" w:cs="Arial"/>
                <w:b w:val="0"/>
                <w:bCs w:val="0"/>
                <w:sz w:val="20"/>
                <w:szCs w:val="20"/>
                <w:lang w:val="en-GB" w:eastAsia="en-GB"/>
              </w:rPr>
              <w:t>Data Availability Statement</w:t>
            </w:r>
          </w:p>
        </w:tc>
      </w:tr>
      <w:tr>
        <w:tblPrEx>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rPr>
                <w:rFonts w:hint="default" w:ascii="Arial" w:hAnsi="Arial" w:eastAsia="Times New Roman" w:cs="Arial"/>
                <w:b/>
                <w:bCs/>
                <w:sz w:val="20"/>
                <w:szCs w:val="20"/>
                <w:lang w:val="en-GB" w:eastAsia="en-GB"/>
              </w:rPr>
            </w:pPr>
            <w:r>
              <w:rPr>
                <w:rFonts w:hint="default" w:ascii="Arial" w:hAnsi="Arial" w:eastAsia="Times New Roman" w:cs="Arial"/>
                <w:sz w:val="20"/>
                <w:szCs w:val="20"/>
                <w:lang w:val="en-GB" w:eastAsia="en-GB"/>
              </w:rPr>
              <w:t>20</w:t>
            </w:r>
          </w:p>
        </w:tc>
        <w:tc>
          <w:tcPr>
            <w:tcW w:w="1822" w:type="dxa"/>
            <w:tcBorders>
              <w:bottom w:val="single" w:color="7F7F7F" w:sz="6" w:space="0"/>
            </w:tcBorders>
            <w:shd w:val="clear" w:color="auto" w:fill="EEEEEE"/>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b/>
                <w:bCs/>
                <w:sz w:val="20"/>
                <w:szCs w:val="20"/>
                <w:lang w:val="en-GB" w:eastAsia="en-GB"/>
              </w:rPr>
              <w:t>Conflicts of Interest  </w:t>
            </w:r>
          </w:p>
        </w:tc>
        <w:tc>
          <w:tcPr>
            <w:tcW w:w="7041" w:type="dxa"/>
            <w:tcBorders>
              <w:bottom w:val="single" w:color="7F7F7F" w:sz="6" w:space="0"/>
            </w:tcBorders>
            <w:shd w:val="clear" w:color="auto" w:fill="EEEEEE"/>
          </w:tcPr>
          <w:p>
            <w:pPr>
              <w:spacing w:before="96" w:beforeLines="40" w:after="96" w:afterLines="40" w:line="24" w:lineRule="atLeast"/>
              <w:rPr>
                <w:rFonts w:hint="default" w:ascii="Arial" w:hAnsi="Arial" w:eastAsia="Times New Roman" w:cs="Arial"/>
                <w:sz w:val="20"/>
                <w:szCs w:val="20"/>
                <w:lang w:val="en-GB" w:eastAsia="en-GB"/>
              </w:rPr>
            </w:pPr>
            <w:r>
              <w:rPr>
                <w:rFonts w:hint="default" w:ascii="Arial" w:hAnsi="Arial" w:eastAsia="Times New Roman" w:cs="Arial"/>
                <w:sz w:val="20"/>
                <w:szCs w:val="20"/>
                <w:lang w:val="en-GB" w:eastAsia="en-GB"/>
              </w:rPr>
              <w:t>All authors should declare all potential conflicts of interest</w:t>
            </w:r>
          </w:p>
        </w:tc>
        <w:tc>
          <w:tcPr>
            <w:tcW w:w="720" w:type="dxa"/>
            <w:tcBorders>
              <w:bottom w:val="single" w:color="7F7F7F" w:sz="6" w:space="0"/>
            </w:tcBorders>
            <w:shd w:val="clear" w:color="auto" w:fill="EEEEEE"/>
            <w:vAlign w:val="center"/>
          </w:tcPr>
          <w:p>
            <w:pPr>
              <w:spacing w:before="96" w:beforeLines="40" w:after="96" w:afterLines="40" w:line="24" w:lineRule="atLeast"/>
              <w:jc w:val="center"/>
              <w:rPr>
                <w:rFonts w:hint="default" w:ascii="Arial" w:hAnsi="Arial" w:eastAsia="宋体" w:cs="Arial"/>
                <w:sz w:val="20"/>
                <w:szCs w:val="20"/>
                <w:lang w:val="en-US" w:eastAsia="zh-CN"/>
              </w:rPr>
            </w:pPr>
            <w:r>
              <w:rPr>
                <w:rFonts w:hint="default" w:ascii="Arial" w:hAnsi="Arial" w:eastAsia="宋体" w:cs="Arial"/>
                <w:sz w:val="20"/>
                <w:szCs w:val="20"/>
                <w:lang w:val="en-US" w:eastAsia="zh-CN"/>
              </w:rPr>
              <w:t>26</w:t>
            </w:r>
          </w:p>
        </w:tc>
        <w:tc>
          <w:tcPr>
            <w:tcW w:w="4320" w:type="dxa"/>
            <w:tcBorders>
              <w:bottom w:val="single" w:color="7F7F7F" w:sz="6" w:space="0"/>
            </w:tcBorders>
            <w:shd w:val="clear" w:color="auto" w:fill="EEEEEE"/>
            <w:vAlign w:val="top"/>
          </w:tcPr>
          <w:p>
            <w:pPr>
              <w:spacing w:before="96" w:beforeLines="40" w:after="96" w:afterLines="40" w:line="24" w:lineRule="atLeast"/>
              <w:jc w:val="center"/>
              <w:rPr>
                <w:rFonts w:hint="default" w:ascii="Arial" w:hAnsi="Arial" w:eastAsia="Times New Roman" w:cs="Arial"/>
                <w:b w:val="0"/>
                <w:bCs w:val="0"/>
                <w:sz w:val="20"/>
                <w:szCs w:val="20"/>
                <w:lang w:val="en-GB" w:eastAsia="en-GB"/>
              </w:rPr>
            </w:pPr>
            <w:r>
              <w:rPr>
                <w:rFonts w:hint="default" w:ascii="Arial" w:hAnsi="Arial" w:eastAsia="Times New Roman" w:cs="Arial"/>
                <w:b w:val="0"/>
                <w:bCs w:val="0"/>
                <w:sz w:val="20"/>
                <w:szCs w:val="20"/>
                <w:lang w:val="en-GB" w:eastAsia="en-GB"/>
              </w:rPr>
              <w:t>Conflicts of Interest</w:t>
            </w:r>
          </w:p>
        </w:tc>
      </w:tr>
    </w:tbl>
    <w:p>
      <w:pPr>
        <w:spacing w:before="240" w:after="240"/>
        <w:rPr>
          <w:sz w:val="20"/>
          <w:szCs w:val="20"/>
        </w:rPr>
      </w:pPr>
      <w:r>
        <w:rPr>
          <w:sz w:val="20"/>
          <w:szCs w:val="20"/>
        </w:rPr>
        <w:t>This checklist is copyrighted by the Equator Network under the Creative Commons Attribution 3.0 Unported (CC BY 3.0) license.</w:t>
      </w:r>
    </w:p>
    <w:p>
      <w:pPr>
        <w:widowControl w:val="0"/>
        <w:autoSpaceDE w:val="0"/>
        <w:autoSpaceDN w:val="0"/>
        <w:adjustRightInd w:val="0"/>
        <w:spacing w:before="240" w:after="240" w:line="240" w:lineRule="auto"/>
        <w:ind w:left="640" w:hanging="640"/>
        <w:rPr>
          <w:sz w:val="20"/>
          <w:szCs w:val="20"/>
        </w:rPr>
      </w:pPr>
      <w:r>
        <w:rPr>
          <w:sz w:val="20"/>
          <w:szCs w:val="20"/>
        </w:rPr>
        <w:fldChar w:fldCharType="begin" w:fldLock="1"/>
      </w:r>
      <w:r>
        <w:rPr>
          <w:sz w:val="20"/>
          <w:szCs w:val="20"/>
        </w:rPr>
        <w:instrText xml:space="preserve">ADDIN Mendeley Bibliography CSL_BIBLIOGRAPHY </w:instrText>
      </w:r>
      <w:r>
        <w:rPr>
          <w:sz w:val="20"/>
          <w:szCs w:val="20"/>
        </w:rPr>
        <w:fldChar w:fldCharType="separate"/>
      </w:r>
      <w:r>
        <w:rPr>
          <w:sz w:val="20"/>
          <w:szCs w:val="20"/>
        </w:rPr>
        <w:t xml:space="preserve">1. </w:t>
      </w:r>
      <w:r>
        <w:rPr>
          <w:sz w:val="20"/>
          <w:szCs w:val="20"/>
        </w:rPr>
        <w:tab/>
      </w:r>
      <w:r>
        <w:rPr>
          <w:sz w:val="20"/>
          <w:szCs w:val="20"/>
        </w:rPr>
        <w:t xml:space="preserve">Skrivankova VW, Richmond RC, Woolf BAR, Yarmolinsky J, Davies NM, Swanson SA, et al. Strengthening the Reporting of Observational Studies in Epidemiology using Mendelian Randomization (STROBE-MR) Statement. JAMA. 2021;under review. </w:t>
      </w:r>
    </w:p>
    <w:p>
      <w:pPr>
        <w:widowControl w:val="0"/>
        <w:autoSpaceDE w:val="0"/>
        <w:autoSpaceDN w:val="0"/>
        <w:adjustRightInd w:val="0"/>
        <w:spacing w:before="240" w:after="240" w:line="240" w:lineRule="auto"/>
        <w:ind w:left="640" w:hanging="640"/>
        <w:rPr>
          <w:sz w:val="20"/>
          <w:szCs w:val="20"/>
        </w:rPr>
      </w:pPr>
      <w:r>
        <w:rPr>
          <w:sz w:val="20"/>
          <w:szCs w:val="20"/>
        </w:rPr>
        <w:t xml:space="preserve">2. </w:t>
      </w:r>
      <w:r>
        <w:rPr>
          <w:sz w:val="20"/>
          <w:szCs w:val="20"/>
        </w:rPr>
        <w:tab/>
      </w:r>
      <w:r>
        <w:rPr>
          <w:sz w:val="20"/>
          <w:szCs w:val="20"/>
        </w:rPr>
        <w:t xml:space="preserve">Skrivankova VW, Richmond RC, Woolf BAR, Davies NM, Swanson SA, VanderWeele TJ, et al. Strengthening the Reporting of Observational Studies in Epidemiology using Mendelian Randomisation (STROBE-MR): Explanation and Elaboration. BMJ. 2021;375:n2233. </w:t>
      </w:r>
    </w:p>
    <w:p>
      <w:pPr>
        <w:spacing w:before="240" w:after="240"/>
      </w:pPr>
      <w:r>
        <w:rPr>
          <w:sz w:val="20"/>
          <w:szCs w:val="20"/>
        </w:rPr>
        <w:fldChar w:fldCharType="end"/>
      </w:r>
      <w:bookmarkStart w:id="0" w:name="_GoBack"/>
      <w:bookmarkEnd w:id="0"/>
    </w:p>
    <w:sectPr>
      <w:footerReference r:id="rId5" w:type="default"/>
      <w:footerReference r:id="rId6" w:type="even"/>
      <w:pgSz w:w="15840" w:h="12240" w:orient="landscape"/>
      <w:pgMar w:top="1008" w:right="720" w:bottom="1008" w:left="720" w:header="720" w:footer="720" w:gutter="0"/>
      <w:pgNumType w:start="1"/>
      <w:cols w:space="720" w:num="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fldChar w:fldCharType="begin"/>
    </w:r>
    <w:r>
      <w:instrText xml:space="preserve"> PAGE   \* MERGEFORMAT </w:instrText>
    </w:r>
    <w:r>
      <w:fldChar w:fldCharType="separate"/>
    </w:r>
    <w:r>
      <w:t>1</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text" w:hAnchor="margin" w:xAlign="right" w:y="1"/>
      <w:rPr>
        <w:rStyle w:val="5"/>
      </w:rPr>
    </w:pPr>
  </w:p>
  <w:p>
    <w:pPr>
      <w:pStyle w:val="2"/>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M2OGI3NmMyODlhZDMxODA1MTY4NTA2M2Q2MzYyOGEifQ=="/>
  </w:docVars>
  <w:rsids>
    <w:rsidRoot w:val="00914C56"/>
    <w:rsid w:val="000A4CE8"/>
    <w:rsid w:val="002663E6"/>
    <w:rsid w:val="003D447D"/>
    <w:rsid w:val="003D47DD"/>
    <w:rsid w:val="004B5CBB"/>
    <w:rsid w:val="004E11D4"/>
    <w:rsid w:val="00514462"/>
    <w:rsid w:val="005520ED"/>
    <w:rsid w:val="005A0D0D"/>
    <w:rsid w:val="00685D31"/>
    <w:rsid w:val="006912BF"/>
    <w:rsid w:val="006A41D0"/>
    <w:rsid w:val="006B08D5"/>
    <w:rsid w:val="00804498"/>
    <w:rsid w:val="00914C56"/>
    <w:rsid w:val="00950729"/>
    <w:rsid w:val="009854A9"/>
    <w:rsid w:val="009E033F"/>
    <w:rsid w:val="00BB6328"/>
    <w:rsid w:val="00D65199"/>
    <w:rsid w:val="00D8098C"/>
    <w:rsid w:val="00ED48A3"/>
    <w:rsid w:val="00EF4B94"/>
    <w:rsid w:val="02930952"/>
    <w:rsid w:val="02DE573B"/>
    <w:rsid w:val="068E5516"/>
    <w:rsid w:val="071F6AB6"/>
    <w:rsid w:val="09663E91"/>
    <w:rsid w:val="096B2561"/>
    <w:rsid w:val="0FDA17CC"/>
    <w:rsid w:val="117A1220"/>
    <w:rsid w:val="227B795D"/>
    <w:rsid w:val="2C6426F1"/>
    <w:rsid w:val="2CE657FC"/>
    <w:rsid w:val="2D151C3D"/>
    <w:rsid w:val="2DA41E97"/>
    <w:rsid w:val="2EE46F73"/>
    <w:rsid w:val="3160191F"/>
    <w:rsid w:val="342C61EA"/>
    <w:rsid w:val="3643781B"/>
    <w:rsid w:val="3D22018A"/>
    <w:rsid w:val="3E3A59A8"/>
    <w:rsid w:val="4A2A68D0"/>
    <w:rsid w:val="4A431740"/>
    <w:rsid w:val="511300BE"/>
    <w:rsid w:val="51B3364F"/>
    <w:rsid w:val="673646AF"/>
    <w:rsid w:val="709D12FB"/>
    <w:rsid w:val="78B35B5F"/>
    <w:rsid w:val="7BB35E7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after="0" w:line="276" w:lineRule="auto"/>
    </w:pPr>
    <w:rPr>
      <w:rFonts w:ascii="Arial" w:hAnsi="Arial" w:eastAsia="Arial" w:cs="Arial"/>
      <w:sz w:val="22"/>
      <w:szCs w:val="22"/>
      <w:lang w:val="en" w:eastAsia="de-CH" w:bidi="ar-SA"/>
    </w:rPr>
  </w:style>
  <w:style w:type="character" w:default="1" w:styleId="4">
    <w:name w:val="Default Paragraph Font"/>
    <w:semiHidden/>
    <w:unhideWhenUsed/>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680"/>
        <w:tab w:val="right" w:pos="9360"/>
      </w:tabs>
      <w:spacing w:line="240" w:lineRule="auto"/>
    </w:pPr>
  </w:style>
  <w:style w:type="character" w:styleId="5">
    <w:name w:val="page number"/>
    <w:basedOn w:val="4"/>
    <w:autoRedefine/>
    <w:semiHidden/>
    <w:unhideWhenUsed/>
    <w:qFormat/>
    <w:uiPriority w:val="99"/>
  </w:style>
  <w:style w:type="character" w:styleId="6">
    <w:name w:val="line number"/>
    <w:basedOn w:val="4"/>
    <w:autoRedefine/>
    <w:semiHidden/>
    <w:unhideWhenUsed/>
    <w:uiPriority w:val="99"/>
  </w:style>
  <w:style w:type="character" w:customStyle="1" w:styleId="7">
    <w:name w:val="Footer Char"/>
    <w:basedOn w:val="4"/>
    <w:link w:val="2"/>
    <w:autoRedefine/>
    <w:qFormat/>
    <w:uiPriority w:val="99"/>
    <w:rPr>
      <w:rFonts w:ascii="Arial" w:hAnsi="Arial" w:eastAsia="Arial" w:cs="Arial"/>
      <w:lang w:val="en" w:eastAsia="de-CH"/>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FB0931C-FCE2-4CC4-80DE-15614B41F1F9}">
  <ds:schemaRefs/>
</ds:datastoreItem>
</file>

<file path=customXml/itemProps2.xml><?xml version="1.0" encoding="utf-8"?>
<ds:datastoreItem xmlns:ds="http://schemas.openxmlformats.org/officeDocument/2006/customXml" ds:itemID="{B7DA32DB-E5B8-4E32-AD11-08F2E668867B}">
  <ds:schemaRefs/>
</ds:datastoreItem>
</file>

<file path=customXml/itemProps3.xml><?xml version="1.0" encoding="utf-8"?>
<ds:datastoreItem xmlns:ds="http://schemas.openxmlformats.org/officeDocument/2006/customXml" ds:itemID="{A9898B61-61B7-44F1-9388-8B27875B1EDA}">
  <ds:schemaRefs/>
</ds:datastoreItem>
</file>

<file path=customXml/itemProps4.xml><?xml version="1.0" encoding="utf-8"?>
<ds:datastoreItem xmlns:ds="http://schemas.openxmlformats.org/officeDocument/2006/customXml" ds:itemID="{5DF20111-77FD-4F18-8E31-D737874646AB}">
  <ds:schemaRefs/>
</ds:datastoreItem>
</file>

<file path=docProps/app.xml><?xml version="1.0" encoding="utf-8"?>
<Properties xmlns="http://schemas.openxmlformats.org/officeDocument/2006/extended-properties" xmlns:vt="http://schemas.openxmlformats.org/officeDocument/2006/docPropsVTypes">
  <Template>Normal.dotm</Template>
  <Company>University of Bern</Company>
  <Pages>5</Pages>
  <Words>1552</Words>
  <Characters>8955</Characters>
  <Lines>286</Lines>
  <Paragraphs>146</Paragraphs>
  <TotalTime>1</TotalTime>
  <ScaleCrop>false</ScaleCrop>
  <LinksUpToDate>false</LinksUpToDate>
  <CharactersWithSpaces>10317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2022-04-07T08:09:00Z</dcterms:created>
  <dc:creator>Whitesell, Veronika (ISPM)</dc:creator>
  <cp:lastModifiedBy>嘻嘻嘻</cp:lastModifiedBy>
  <cp:lastPrinted>2021-09-28T07:08:00Z</cp:lastPrinted>
  <dcterms:modified xsi:type="dcterms:W3CDTF">2024-05-08T07:17:36Z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y fmtid="{D5CDD505-2E9C-101B-9397-08002B2CF9AE}" pid="26" name="KSOProductBuildVer">
    <vt:lpwstr>2052-12.1.0.16417</vt:lpwstr>
  </property>
  <property fmtid="{D5CDD505-2E9C-101B-9397-08002B2CF9AE}" pid="27" name="ICV">
    <vt:lpwstr>9ED81A69CAE74939A91E15C6BCCE2D6A_12</vt:lpwstr>
  </property>
</Properties>
</file>