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95B18" w:rsidRDefault="00E95B18" w:rsidP="004F251A">
      <w:pPr>
        <w:pStyle w:val="ae"/>
        <w:rPr>
          <w:rFonts w:ascii="Arial,Bold" w:hAnsi="Arial,Bold" w:hint="eastAsia"/>
          <w:b/>
          <w:bCs/>
          <w:color w:val="111111"/>
          <w:sz w:val="22"/>
          <w:szCs w:val="22"/>
        </w:rPr>
      </w:pPr>
      <w:r>
        <w:rPr>
          <w:rFonts w:ascii="Arial,Bold" w:hAnsi="Arial,Bold"/>
          <w:b/>
          <w:bCs/>
          <w:noProof/>
          <w:color w:val="111111"/>
          <w:sz w:val="22"/>
          <w:szCs w:val="22"/>
        </w:rPr>
        <w:drawing>
          <wp:inline distT="0" distB="0" distL="0" distR="0">
            <wp:extent cx="5274310" cy="2640330"/>
            <wp:effectExtent l="0" t="0" r="0" b="1270"/>
            <wp:docPr id="13865186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518607" name="图片 138651860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51A" w:rsidRDefault="004F251A" w:rsidP="005903C0">
      <w:pPr>
        <w:pStyle w:val="ae"/>
        <w:spacing w:line="360" w:lineRule="auto"/>
      </w:pPr>
      <w:r>
        <w:rPr>
          <w:rFonts w:ascii="Arial,Bold" w:hAnsi="Arial,Bold"/>
          <w:b/>
          <w:bCs/>
          <w:color w:val="111111"/>
          <w:sz w:val="22"/>
          <w:szCs w:val="22"/>
        </w:rPr>
        <w:t xml:space="preserve">Supplement </w:t>
      </w:r>
      <w:r w:rsidRPr="004F251A">
        <w:rPr>
          <w:rFonts w:ascii="Arial,Bold" w:hAnsi="Arial,Bold"/>
          <w:b/>
          <w:bCs/>
          <w:color w:val="111111"/>
          <w:sz w:val="22"/>
          <w:szCs w:val="22"/>
        </w:rPr>
        <w:t>Fig.1</w:t>
      </w:r>
      <w:r>
        <w:rPr>
          <w:rFonts w:ascii="Arial,Bold" w:hAnsi="Arial,Bold"/>
          <w:color w:val="111111"/>
          <w:sz w:val="22"/>
          <w:szCs w:val="22"/>
        </w:rPr>
        <w:t xml:space="preserve"> </w:t>
      </w:r>
      <w:r>
        <w:rPr>
          <w:rFonts w:ascii="Arial" w:hAnsi="Arial" w:cs="Arial"/>
          <w:color w:val="111111"/>
          <w:sz w:val="22"/>
          <w:szCs w:val="22"/>
        </w:rPr>
        <w:t xml:space="preserve">Demonstration of FDG PET and FAPI PET imaging mechanisms in digestive system neoplasms. </w:t>
      </w:r>
    </w:p>
    <w:p w:rsidR="001833C7" w:rsidRDefault="005903C0">
      <w:r>
        <w:rPr>
          <w:noProof/>
        </w:rPr>
        <w:lastRenderedPageBreak/>
        <w:drawing>
          <wp:inline distT="0" distB="0" distL="0" distR="0">
            <wp:extent cx="5274310" cy="6677660"/>
            <wp:effectExtent l="0" t="0" r="0" b="2540"/>
            <wp:docPr id="2107656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65657" name="图片 21076565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7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3C0" w:rsidRPr="005903C0" w:rsidRDefault="005903C0" w:rsidP="00424D57">
      <w:pPr>
        <w:pStyle w:val="ae"/>
        <w:spacing w:line="360" w:lineRule="auto"/>
        <w:jc w:val="both"/>
        <w:rPr>
          <w:rFonts w:hint="eastAsia"/>
        </w:rPr>
      </w:pPr>
      <w:r w:rsidRPr="005903C0">
        <w:rPr>
          <w:rFonts w:ascii="Arial" w:hAnsi="Arial" w:cs="Arial"/>
          <w:b/>
          <w:bCs/>
          <w:color w:val="111111"/>
          <w:sz w:val="22"/>
          <w:szCs w:val="22"/>
        </w:rPr>
        <w:t>Supplement Fig.</w:t>
      </w:r>
      <w:r w:rsidRPr="005903C0">
        <w:rPr>
          <w:rFonts w:ascii="Arial" w:hAnsi="Arial" w:cs="Arial"/>
          <w:b/>
          <w:bCs/>
          <w:color w:val="111111"/>
          <w:sz w:val="22"/>
          <w:szCs w:val="22"/>
        </w:rPr>
        <w:t xml:space="preserve">2 </w:t>
      </w:r>
      <w:r w:rsidRPr="005903C0">
        <w:rPr>
          <w:rFonts w:ascii="Arial" w:hAnsi="Arial" w:cs="Arial"/>
          <w:color w:val="111111"/>
          <w:sz w:val="22"/>
          <w:szCs w:val="22"/>
        </w:rPr>
        <w:t xml:space="preserve">Images showing diffuse uptake of </w:t>
      </w:r>
      <w:r w:rsidRPr="005903C0">
        <w:rPr>
          <w:rFonts w:ascii="Arial" w:hAnsi="Arial" w:cs="Arial"/>
          <w:color w:val="111111"/>
          <w:sz w:val="22"/>
          <w:szCs w:val="22"/>
          <w:vertAlign w:val="superscript"/>
        </w:rPr>
        <w:t>18</w:t>
      </w:r>
      <w:r w:rsidRPr="005903C0">
        <w:rPr>
          <w:rFonts w:ascii="Arial" w:hAnsi="Arial" w:cs="Arial"/>
          <w:color w:val="111111"/>
          <w:sz w:val="22"/>
          <w:szCs w:val="22"/>
        </w:rPr>
        <w:t>F-FAPI-42 in nontumor parenchyma duo to fibrosis</w:t>
      </w:r>
      <w:r w:rsidRPr="005903C0">
        <w:rPr>
          <w:rFonts w:ascii="Arial" w:hAnsi="Arial" w:cs="Arial"/>
          <w:color w:val="1E1C1C"/>
          <w:sz w:val="22"/>
          <w:szCs w:val="22"/>
        </w:rPr>
        <w:t xml:space="preserve"> </w:t>
      </w:r>
      <w:r w:rsidRPr="005903C0">
        <w:rPr>
          <w:rFonts w:ascii="Arial" w:hAnsi="Arial" w:cs="Arial"/>
          <w:color w:val="1E1C1C"/>
          <w:sz w:val="22"/>
          <w:szCs w:val="22"/>
        </w:rPr>
        <w:t>(</w:t>
      </w:r>
      <w:r w:rsidRPr="005903C0">
        <w:rPr>
          <w:rFonts w:ascii="Arial" w:hAnsi="Arial" w:cs="Arial"/>
          <w:b/>
          <w:bCs/>
          <w:color w:val="1E1C1C"/>
          <w:sz w:val="22"/>
          <w:szCs w:val="22"/>
        </w:rPr>
        <w:t>b</w:t>
      </w:r>
      <w:r w:rsidRPr="005903C0">
        <w:rPr>
          <w:rFonts w:ascii="Arial" w:hAnsi="Arial" w:cs="Arial"/>
          <w:color w:val="1E1C1C"/>
          <w:sz w:val="22"/>
          <w:szCs w:val="22"/>
        </w:rPr>
        <w:t>, black triangle) or inflammation (</w:t>
      </w:r>
      <w:r w:rsidRPr="005903C0">
        <w:rPr>
          <w:rFonts w:ascii="Arial" w:hAnsi="Arial" w:cs="Arial"/>
          <w:b/>
          <w:bCs/>
          <w:color w:val="1E1C1C"/>
          <w:sz w:val="22"/>
          <w:szCs w:val="22"/>
        </w:rPr>
        <w:t>f</w:t>
      </w:r>
      <w:r w:rsidRPr="005903C0">
        <w:rPr>
          <w:rFonts w:ascii="Arial" w:hAnsi="Arial" w:cs="Arial"/>
          <w:color w:val="1E1C1C"/>
          <w:sz w:val="22"/>
          <w:szCs w:val="22"/>
        </w:rPr>
        <w:t>, black triangle). A 59-year-old man (</w:t>
      </w:r>
      <w:r w:rsidRPr="005903C0">
        <w:rPr>
          <w:rFonts w:ascii="Arial" w:hAnsi="Arial" w:cs="Arial"/>
          <w:b/>
          <w:bCs/>
          <w:color w:val="1E1C1C"/>
          <w:sz w:val="22"/>
          <w:szCs w:val="22"/>
        </w:rPr>
        <w:t>a</w:t>
      </w:r>
      <w:r w:rsidRPr="005903C0">
        <w:rPr>
          <w:rFonts w:ascii="Arial" w:hAnsi="Arial" w:cs="Arial"/>
          <w:color w:val="1E1C1C"/>
          <w:sz w:val="22"/>
          <w:szCs w:val="22"/>
        </w:rPr>
        <w:t xml:space="preserve"> and </w:t>
      </w:r>
      <w:r w:rsidRPr="005903C0">
        <w:rPr>
          <w:rFonts w:ascii="Arial" w:hAnsi="Arial" w:cs="Arial"/>
          <w:b/>
          <w:bCs/>
          <w:color w:val="1E1C1C"/>
          <w:sz w:val="22"/>
          <w:szCs w:val="22"/>
        </w:rPr>
        <w:t>b</w:t>
      </w:r>
      <w:r w:rsidRPr="005903C0">
        <w:rPr>
          <w:rFonts w:ascii="Arial" w:hAnsi="Arial" w:cs="Arial"/>
          <w:color w:val="1E1C1C"/>
          <w:sz w:val="22"/>
          <w:szCs w:val="22"/>
        </w:rPr>
        <w:t xml:space="preserve">) with a history of postoperative hepatocellular carcinoma (HCC) presented with </w:t>
      </w:r>
      <w:r w:rsidR="00441C72" w:rsidRPr="00441C72">
        <w:rPr>
          <w:rFonts w:ascii="Arial" w:hAnsi="Arial" w:cs="Arial"/>
          <w:color w:val="1E1C1C"/>
          <w:sz w:val="22"/>
          <w:szCs w:val="22"/>
        </w:rPr>
        <w:t xml:space="preserve">persistently elevated AFP level (1053.88 ug/L). </w:t>
      </w:r>
      <w:r w:rsidR="00441C72" w:rsidRPr="00441C72">
        <w:rPr>
          <w:rFonts w:ascii="Arial" w:hAnsi="Arial" w:cs="Arial"/>
          <w:color w:val="1E1C1C"/>
          <w:sz w:val="22"/>
          <w:szCs w:val="22"/>
          <w:vertAlign w:val="superscript"/>
        </w:rPr>
        <w:t>18</w:t>
      </w:r>
      <w:r w:rsidR="00441C72" w:rsidRPr="00441C72">
        <w:rPr>
          <w:rFonts w:ascii="Arial" w:hAnsi="Arial" w:cs="Arial"/>
          <w:color w:val="1E1C1C"/>
          <w:sz w:val="22"/>
          <w:szCs w:val="22"/>
        </w:rPr>
        <w:t xml:space="preserve">F-FAPI-42 showed significantly </w:t>
      </w:r>
      <w:r w:rsidR="00441C72">
        <w:rPr>
          <w:rFonts w:ascii="Arial" w:hAnsi="Arial" w:cs="Arial"/>
          <w:color w:val="1E1C1C"/>
          <w:sz w:val="22"/>
          <w:szCs w:val="22"/>
        </w:rPr>
        <w:t>increased uptake in the residual cavity margin (</w:t>
      </w:r>
      <w:r w:rsidR="00441C72" w:rsidRPr="00441C72">
        <w:rPr>
          <w:rFonts w:ascii="Arial,Bold" w:hAnsi="Arial,Bold"/>
          <w:b/>
          <w:bCs/>
          <w:color w:val="1E1C1C"/>
          <w:sz w:val="22"/>
          <w:szCs w:val="22"/>
        </w:rPr>
        <w:t>b</w:t>
      </w:r>
      <w:r w:rsidR="00441C72">
        <w:rPr>
          <w:rFonts w:ascii="Arial" w:hAnsi="Arial" w:cs="Arial"/>
          <w:color w:val="1E1C1C"/>
          <w:sz w:val="22"/>
          <w:szCs w:val="22"/>
        </w:rPr>
        <w:t xml:space="preserve">, thick black arrow), while no uptake was observed in </w:t>
      </w:r>
      <w:r w:rsidR="00441C72">
        <w:rPr>
          <w:rFonts w:ascii="Arial" w:hAnsi="Arial" w:cs="Arial"/>
          <w:color w:val="1E1C1C"/>
          <w:position w:val="8"/>
          <w:sz w:val="14"/>
          <w:szCs w:val="14"/>
        </w:rPr>
        <w:t>18</w:t>
      </w:r>
      <w:r w:rsidR="00441C72">
        <w:rPr>
          <w:rFonts w:ascii="Arial" w:hAnsi="Arial" w:cs="Arial"/>
          <w:color w:val="1E1C1C"/>
          <w:sz w:val="22"/>
          <w:szCs w:val="22"/>
        </w:rPr>
        <w:t>F-FDG (</w:t>
      </w:r>
      <w:r w:rsidR="00441C72" w:rsidRPr="00441C72">
        <w:rPr>
          <w:rFonts w:ascii="Arial,Bold" w:hAnsi="Arial,Bold"/>
          <w:b/>
          <w:bCs/>
          <w:color w:val="1E1C1C"/>
          <w:sz w:val="22"/>
          <w:szCs w:val="22"/>
        </w:rPr>
        <w:t>b</w:t>
      </w:r>
      <w:r w:rsidR="00441C72">
        <w:rPr>
          <w:rFonts w:ascii="Arial" w:hAnsi="Arial" w:cs="Arial"/>
          <w:color w:val="1E1C1C"/>
          <w:sz w:val="22"/>
          <w:szCs w:val="22"/>
        </w:rPr>
        <w:t xml:space="preserve">). Follow-up imaging (one month later) </w:t>
      </w:r>
      <w:r w:rsidR="00441C72">
        <w:rPr>
          <w:rFonts w:ascii="Arial" w:hAnsi="Arial" w:cs="Arial"/>
          <w:color w:val="1E1C1C"/>
          <w:sz w:val="22"/>
          <w:szCs w:val="22"/>
        </w:rPr>
        <w:lastRenderedPageBreak/>
        <w:t>confirmed recurrence with an enlarged volume. A 74-year-old woman (</w:t>
      </w:r>
      <w:r w:rsidR="00441C72" w:rsidRPr="00441C72">
        <w:rPr>
          <w:rFonts w:ascii="Arial,Bold" w:hAnsi="Arial,Bold"/>
          <w:b/>
          <w:bCs/>
          <w:color w:val="1E1C1C"/>
          <w:sz w:val="22"/>
          <w:szCs w:val="22"/>
        </w:rPr>
        <w:t>c</w:t>
      </w:r>
      <w:r w:rsidR="00441C72">
        <w:rPr>
          <w:rFonts w:ascii="Arial,Bold" w:hAnsi="Arial,Bold"/>
          <w:color w:val="1E1C1C"/>
          <w:sz w:val="22"/>
          <w:szCs w:val="22"/>
        </w:rPr>
        <w:t xml:space="preserve"> </w:t>
      </w:r>
      <w:r w:rsidR="00441C72">
        <w:rPr>
          <w:rFonts w:ascii="Arial" w:hAnsi="Arial" w:cs="Arial"/>
          <w:color w:val="1E1C1C"/>
          <w:sz w:val="22"/>
          <w:szCs w:val="22"/>
        </w:rPr>
        <w:t xml:space="preserve">and </w:t>
      </w:r>
      <w:r w:rsidR="00441C72" w:rsidRPr="00441C72">
        <w:rPr>
          <w:rFonts w:ascii="Arial,Bold" w:hAnsi="Arial,Bold"/>
          <w:b/>
          <w:bCs/>
          <w:color w:val="1E1C1C"/>
          <w:sz w:val="22"/>
          <w:szCs w:val="22"/>
        </w:rPr>
        <w:t>d</w:t>
      </w:r>
      <w:r w:rsidR="00441C72">
        <w:rPr>
          <w:rFonts w:ascii="Arial" w:hAnsi="Arial" w:cs="Arial"/>
          <w:color w:val="1E1C1C"/>
          <w:sz w:val="22"/>
          <w:szCs w:val="22"/>
        </w:rPr>
        <w:t xml:space="preserve">) was diagnosed with carcinoma of the head of the pancreas by postoperative pathology. </w:t>
      </w:r>
      <w:r w:rsidR="00441C72">
        <w:rPr>
          <w:rFonts w:ascii="Arial" w:hAnsi="Arial" w:cs="Arial"/>
          <w:color w:val="1E1C1C"/>
          <w:position w:val="8"/>
          <w:sz w:val="14"/>
          <w:szCs w:val="14"/>
        </w:rPr>
        <w:t>18</w:t>
      </w:r>
      <w:r w:rsidR="00441C72">
        <w:rPr>
          <w:rFonts w:ascii="Arial" w:hAnsi="Arial" w:cs="Arial"/>
          <w:color w:val="1E1C1C"/>
          <w:sz w:val="22"/>
          <w:szCs w:val="22"/>
        </w:rPr>
        <w:t>F-FAPI-42 PET/CT demonstrated a soft tissue mass in the pancreatic head with obviously high activity (</w:t>
      </w:r>
      <w:r w:rsidR="00441C72" w:rsidRPr="00441C72">
        <w:rPr>
          <w:rFonts w:ascii="Arial,Bold" w:hAnsi="Arial,Bold"/>
          <w:b/>
          <w:bCs/>
          <w:color w:val="1E1C1C"/>
          <w:sz w:val="22"/>
          <w:szCs w:val="22"/>
        </w:rPr>
        <w:t>d</w:t>
      </w:r>
      <w:r w:rsidR="00441C72">
        <w:rPr>
          <w:rFonts w:ascii="Arial" w:hAnsi="Arial" w:cs="Arial"/>
          <w:color w:val="1E1C1C"/>
          <w:sz w:val="22"/>
          <w:szCs w:val="22"/>
        </w:rPr>
        <w:t xml:space="preserve">, thick black arrow). However, </w:t>
      </w:r>
      <w:r w:rsidR="00441C72">
        <w:rPr>
          <w:rFonts w:ascii="Arial" w:hAnsi="Arial" w:cs="Arial"/>
          <w:color w:val="1E1C1C"/>
          <w:position w:val="8"/>
          <w:sz w:val="14"/>
          <w:szCs w:val="14"/>
        </w:rPr>
        <w:t>18</w:t>
      </w:r>
      <w:r w:rsidR="00441C72">
        <w:rPr>
          <w:rFonts w:ascii="Arial" w:hAnsi="Arial" w:cs="Arial"/>
          <w:color w:val="1E1C1C"/>
          <w:sz w:val="22"/>
          <w:szCs w:val="22"/>
        </w:rPr>
        <w:t>F-FDG PET/CT showed no activity in the same part (</w:t>
      </w:r>
      <w:r w:rsidR="00441C72" w:rsidRPr="00441C72">
        <w:rPr>
          <w:rFonts w:ascii="Arial,Bold" w:hAnsi="Arial,Bold"/>
          <w:b/>
          <w:bCs/>
          <w:color w:val="1E1C1C"/>
          <w:sz w:val="22"/>
          <w:szCs w:val="22"/>
        </w:rPr>
        <w:t>c</w:t>
      </w:r>
      <w:r w:rsidR="00441C72">
        <w:rPr>
          <w:rFonts w:ascii="Arial" w:hAnsi="Arial" w:cs="Arial"/>
          <w:color w:val="1E1C1C"/>
          <w:sz w:val="22"/>
          <w:szCs w:val="22"/>
        </w:rPr>
        <w:t>). Increased uptake in the right lobe of the thyroid gland in (</w:t>
      </w:r>
      <w:r w:rsidR="00441C72" w:rsidRPr="00441C72">
        <w:rPr>
          <w:rFonts w:ascii="Arial,Bold" w:hAnsi="Arial,Bold"/>
          <w:b/>
          <w:bCs/>
          <w:color w:val="1E1C1C"/>
          <w:sz w:val="22"/>
          <w:szCs w:val="22"/>
        </w:rPr>
        <w:t>c</w:t>
      </w:r>
      <w:r w:rsidR="00441C72">
        <w:rPr>
          <w:rFonts w:ascii="Arial,Bold" w:hAnsi="Arial,Bold"/>
          <w:color w:val="1E1C1C"/>
          <w:sz w:val="22"/>
          <w:szCs w:val="22"/>
        </w:rPr>
        <w:t xml:space="preserve">) </w:t>
      </w:r>
      <w:r w:rsidR="00441C72">
        <w:rPr>
          <w:rFonts w:ascii="Arial" w:hAnsi="Arial" w:cs="Arial"/>
          <w:color w:val="1E1C1C"/>
          <w:sz w:val="22"/>
          <w:szCs w:val="22"/>
        </w:rPr>
        <w:t xml:space="preserve">was considered a benign thyroid nodule. </w:t>
      </w:r>
    </w:p>
    <w:p w:rsidR="005903C0" w:rsidRDefault="005903C0"/>
    <w:p w:rsidR="008917D4" w:rsidRPr="008B3197" w:rsidRDefault="005903C0" w:rsidP="008B3197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5274310" cy="3730625"/>
            <wp:effectExtent l="0" t="0" r="0" b="3175"/>
            <wp:docPr id="114292050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920509" name="图片 114292050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4D57" w:rsidRPr="008917D4">
        <w:rPr>
          <w:rFonts w:ascii="Arial" w:hAnsi="Arial" w:cs="Arial"/>
          <w:b/>
          <w:bCs/>
          <w:color w:val="111111"/>
          <w:sz w:val="22"/>
          <w:szCs w:val="22"/>
        </w:rPr>
        <w:t>Supplement Fig.</w:t>
      </w:r>
      <w:r w:rsidR="00424D57" w:rsidRPr="008917D4">
        <w:rPr>
          <w:rFonts w:ascii="Arial" w:hAnsi="Arial" w:cs="Arial"/>
          <w:b/>
          <w:bCs/>
          <w:color w:val="111111"/>
          <w:sz w:val="22"/>
          <w:szCs w:val="22"/>
        </w:rPr>
        <w:t xml:space="preserve">3 </w:t>
      </w:r>
      <w:r w:rsidR="008F76B4" w:rsidRPr="008917D4">
        <w:rPr>
          <w:rFonts w:ascii="Arial" w:hAnsi="Arial" w:cs="Arial"/>
          <w:color w:val="111111"/>
          <w:sz w:val="22"/>
          <w:szCs w:val="22"/>
        </w:rPr>
        <w:t xml:space="preserve">Comparative images of </w:t>
      </w:r>
      <w:r w:rsidR="008F76B4" w:rsidRPr="008917D4">
        <w:rPr>
          <w:rFonts w:ascii="Arial" w:hAnsi="Arial" w:cs="Arial"/>
          <w:color w:val="111111"/>
          <w:sz w:val="22"/>
          <w:szCs w:val="22"/>
          <w:vertAlign w:val="superscript"/>
        </w:rPr>
        <w:t>18</w:t>
      </w:r>
      <w:r w:rsidR="008F76B4" w:rsidRPr="008917D4">
        <w:rPr>
          <w:rFonts w:ascii="Arial" w:hAnsi="Arial" w:cs="Arial"/>
          <w:color w:val="111111"/>
          <w:sz w:val="22"/>
          <w:szCs w:val="22"/>
        </w:rPr>
        <w:t>F-FDG PET/CT (</w:t>
      </w:r>
      <w:r w:rsidR="008F76B4" w:rsidRPr="008917D4">
        <w:rPr>
          <w:rFonts w:ascii="Arial" w:hAnsi="Arial" w:cs="Arial"/>
          <w:b/>
          <w:bCs/>
          <w:color w:val="111111"/>
          <w:sz w:val="22"/>
          <w:szCs w:val="22"/>
        </w:rPr>
        <w:t>a</w:t>
      </w:r>
      <w:r w:rsidR="008F76B4" w:rsidRPr="008917D4">
        <w:rPr>
          <w:rFonts w:ascii="Arial" w:hAnsi="Arial" w:cs="Arial"/>
          <w:color w:val="111111"/>
          <w:sz w:val="22"/>
          <w:szCs w:val="22"/>
        </w:rPr>
        <w:t xml:space="preserve">) and </w:t>
      </w:r>
      <w:r w:rsidR="008F76B4" w:rsidRPr="008917D4">
        <w:rPr>
          <w:rFonts w:ascii="Arial" w:hAnsi="Arial" w:cs="Arial"/>
          <w:color w:val="111111"/>
          <w:sz w:val="22"/>
          <w:szCs w:val="22"/>
          <w:vertAlign w:val="superscript"/>
        </w:rPr>
        <w:t>18</w:t>
      </w:r>
      <w:r w:rsidR="008F76B4" w:rsidRPr="008917D4">
        <w:rPr>
          <w:rFonts w:ascii="Arial" w:hAnsi="Arial" w:cs="Arial"/>
          <w:color w:val="111111"/>
          <w:sz w:val="22"/>
          <w:szCs w:val="22"/>
        </w:rPr>
        <w:t>F-FAPI-42 PET/CT (</w:t>
      </w:r>
      <w:r w:rsidR="008F76B4" w:rsidRPr="008917D4">
        <w:rPr>
          <w:rFonts w:ascii="Arial" w:hAnsi="Arial" w:cs="Arial"/>
          <w:b/>
          <w:bCs/>
          <w:color w:val="111111"/>
          <w:sz w:val="22"/>
          <w:szCs w:val="22"/>
        </w:rPr>
        <w:t>b</w:t>
      </w:r>
      <w:r w:rsidR="008F76B4" w:rsidRPr="008917D4">
        <w:rPr>
          <w:rFonts w:ascii="Arial" w:hAnsi="Arial" w:cs="Arial"/>
          <w:color w:val="111111"/>
          <w:sz w:val="22"/>
          <w:szCs w:val="22"/>
        </w:rPr>
        <w:t xml:space="preserve">) in a patient with a primary liver tumor. A 60-year-old man had liver spindle cell tumors confirmed by </w:t>
      </w:r>
      <w:r w:rsidR="008917D4" w:rsidRPr="008917D4">
        <w:rPr>
          <w:rFonts w:ascii="Arial" w:hAnsi="Arial" w:cs="Arial"/>
          <w:color w:val="111111"/>
          <w:sz w:val="22"/>
          <w:szCs w:val="22"/>
        </w:rPr>
        <w:t xml:space="preserve">postoperative pathology. Both imaging modalities showed intrahepatic lesions with high uptake </w:t>
      </w:r>
      <w:r w:rsidR="008917D4" w:rsidRPr="008917D4">
        <w:rPr>
          <w:rFonts w:ascii="Arial" w:hAnsi="Arial" w:cs="Arial"/>
          <w:color w:val="1E1C1C"/>
          <w:sz w:val="22"/>
          <w:szCs w:val="22"/>
        </w:rPr>
        <w:t>(</w:t>
      </w:r>
      <w:r w:rsidR="008917D4" w:rsidRPr="00ED7E5B">
        <w:rPr>
          <w:rFonts w:ascii="Arial" w:hAnsi="Arial" w:cs="Arial"/>
          <w:b/>
          <w:bCs/>
          <w:color w:val="1E1C1C"/>
          <w:sz w:val="22"/>
          <w:szCs w:val="22"/>
        </w:rPr>
        <w:t>a</w:t>
      </w:r>
      <w:r w:rsidR="008917D4" w:rsidRPr="008917D4">
        <w:rPr>
          <w:rFonts w:ascii="Arial" w:hAnsi="Arial" w:cs="Arial"/>
          <w:color w:val="1E1C1C"/>
          <w:sz w:val="22"/>
          <w:szCs w:val="22"/>
        </w:rPr>
        <w:t xml:space="preserve"> and </w:t>
      </w:r>
      <w:r w:rsidR="008917D4" w:rsidRPr="00ED7E5B">
        <w:rPr>
          <w:rFonts w:ascii="Arial" w:hAnsi="Arial" w:cs="Arial"/>
          <w:b/>
          <w:bCs/>
          <w:color w:val="1E1C1C"/>
          <w:sz w:val="22"/>
          <w:szCs w:val="22"/>
        </w:rPr>
        <w:t>b</w:t>
      </w:r>
      <w:r w:rsidR="008917D4" w:rsidRPr="008917D4">
        <w:rPr>
          <w:rFonts w:ascii="Arial" w:hAnsi="Arial" w:cs="Arial"/>
          <w:color w:val="1E1C1C"/>
          <w:sz w:val="22"/>
          <w:szCs w:val="22"/>
        </w:rPr>
        <w:t>, thick black arrow).</w:t>
      </w:r>
      <w:r w:rsidR="00ED7E5B" w:rsidRPr="00ED7E5B">
        <w:rPr>
          <w:rFonts w:ascii="Arial" w:hAnsi="Arial" w:cs="Arial"/>
          <w:color w:val="1E1C1C"/>
          <w:sz w:val="22"/>
          <w:szCs w:val="22"/>
          <w:vertAlign w:val="superscript"/>
        </w:rPr>
        <w:t>18</w:t>
      </w:r>
      <w:r w:rsidR="008917D4" w:rsidRPr="008917D4">
        <w:rPr>
          <w:rFonts w:ascii="Arial" w:hAnsi="Arial" w:cs="Arial"/>
          <w:color w:val="1E1C1C"/>
          <w:sz w:val="22"/>
          <w:szCs w:val="22"/>
        </w:rPr>
        <w:t xml:space="preserve">F-FAPI-42 PET/CT displayed a banded high uptake </w:t>
      </w:r>
      <w:r w:rsidR="008917D4" w:rsidRPr="00ED7E5B">
        <w:rPr>
          <w:rFonts w:ascii="Arial" w:hAnsi="Arial" w:cs="Arial"/>
          <w:b/>
          <w:bCs/>
          <w:color w:val="1E1C1C"/>
          <w:sz w:val="22"/>
          <w:szCs w:val="22"/>
        </w:rPr>
        <w:t>(b</w:t>
      </w:r>
      <w:r w:rsidR="008917D4" w:rsidRPr="008917D4">
        <w:rPr>
          <w:rFonts w:ascii="Arial" w:hAnsi="Arial" w:cs="Arial"/>
          <w:color w:val="1E1C1C"/>
          <w:sz w:val="22"/>
          <w:szCs w:val="22"/>
        </w:rPr>
        <w:t xml:space="preserve">, white asterisk) behind the mass, which was considered focal fibrosis. </w:t>
      </w:r>
    </w:p>
    <w:p w:rsidR="008917D4" w:rsidRPr="008917D4" w:rsidRDefault="008917D4" w:rsidP="008917D4">
      <w:pPr>
        <w:pStyle w:val="ae"/>
      </w:pPr>
    </w:p>
    <w:p w:rsidR="00424D57" w:rsidRDefault="00424D57">
      <w:pPr>
        <w:rPr>
          <w:rFonts w:hint="eastAsia"/>
        </w:rPr>
      </w:pPr>
    </w:p>
    <w:p w:rsidR="005903C0" w:rsidRDefault="005903C0">
      <w:r>
        <w:rPr>
          <w:rFonts w:hint="eastAsia"/>
          <w:noProof/>
        </w:rPr>
        <w:lastRenderedPageBreak/>
        <w:drawing>
          <wp:inline distT="0" distB="0" distL="0" distR="0">
            <wp:extent cx="5274310" cy="3036570"/>
            <wp:effectExtent l="0" t="0" r="0" b="0"/>
            <wp:docPr id="203536332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363327" name="图片 203536332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3BC8" w:rsidRPr="008A3BC8" w:rsidRDefault="00AF4F59" w:rsidP="008A3BC8">
      <w:pPr>
        <w:spacing w:line="360" w:lineRule="auto"/>
        <w:rPr>
          <w:rFonts w:ascii="Arial" w:eastAsia="宋体" w:hAnsi="Arial" w:cs="Arial" w:hint="eastAsia"/>
          <w:kern w:val="0"/>
          <w:sz w:val="22"/>
          <w:szCs w:val="22"/>
        </w:rPr>
      </w:pPr>
      <w:r w:rsidRPr="008917D4">
        <w:rPr>
          <w:rFonts w:ascii="Arial" w:hAnsi="Arial" w:cs="Arial"/>
          <w:b/>
          <w:bCs/>
          <w:color w:val="111111"/>
          <w:sz w:val="22"/>
          <w:szCs w:val="22"/>
        </w:rPr>
        <w:t>Supplement Fig.</w:t>
      </w:r>
      <w:r>
        <w:rPr>
          <w:rFonts w:ascii="Arial" w:hAnsi="Arial" w:cs="Arial"/>
          <w:b/>
          <w:bCs/>
          <w:color w:val="111111"/>
          <w:sz w:val="22"/>
          <w:szCs w:val="22"/>
        </w:rPr>
        <w:t xml:space="preserve">4 </w:t>
      </w:r>
      <w:r w:rsidR="008A3BC8" w:rsidRPr="008A3BC8">
        <w:rPr>
          <w:rFonts w:ascii="Arial" w:eastAsia="宋体" w:hAnsi="Arial" w:cs="Arial"/>
          <w:color w:val="1E1C1C"/>
          <w:kern w:val="0"/>
          <w:sz w:val="22"/>
          <w:szCs w:val="22"/>
        </w:rPr>
        <w:t>Representative images of</w:t>
      </w:r>
      <w:r w:rsidR="00FB5A92">
        <w:rPr>
          <w:rFonts w:ascii="Arial" w:eastAsia="宋体" w:hAnsi="Arial" w:cs="Arial"/>
          <w:color w:val="1E1C1C"/>
          <w:kern w:val="0"/>
          <w:sz w:val="22"/>
          <w:szCs w:val="22"/>
        </w:rPr>
        <w:t xml:space="preserve"> </w:t>
      </w:r>
      <w:r w:rsidR="00FB5A92" w:rsidRPr="00FB5A92">
        <w:rPr>
          <w:rFonts w:ascii="Arial" w:eastAsia="宋体" w:hAnsi="Arial" w:cs="Arial"/>
          <w:color w:val="1E1C1C"/>
          <w:kern w:val="0"/>
          <w:sz w:val="22"/>
          <w:szCs w:val="22"/>
          <w:vertAlign w:val="superscript"/>
        </w:rPr>
        <w:t>18</w:t>
      </w:r>
      <w:r w:rsidR="008A3BC8" w:rsidRPr="008A3BC8">
        <w:rPr>
          <w:rFonts w:ascii="Arial" w:eastAsia="宋体" w:hAnsi="Arial" w:cs="Arial"/>
          <w:color w:val="1E1C1C"/>
          <w:kern w:val="0"/>
          <w:sz w:val="22"/>
          <w:szCs w:val="22"/>
        </w:rPr>
        <w:t>F-FDG PET/CT and</w:t>
      </w:r>
      <w:r w:rsidR="00FB5A92">
        <w:rPr>
          <w:rFonts w:ascii="Arial" w:eastAsia="宋体" w:hAnsi="Arial" w:cs="Arial"/>
          <w:color w:val="1E1C1C"/>
          <w:kern w:val="0"/>
          <w:sz w:val="22"/>
          <w:szCs w:val="22"/>
        </w:rPr>
        <w:t xml:space="preserve"> </w:t>
      </w:r>
      <w:r w:rsidR="00FB5A92" w:rsidRPr="00FB5A92">
        <w:rPr>
          <w:rFonts w:ascii="Arial" w:eastAsia="宋体" w:hAnsi="Arial" w:cs="Arial"/>
          <w:color w:val="1E1C1C"/>
          <w:kern w:val="0"/>
          <w:sz w:val="22"/>
          <w:szCs w:val="22"/>
          <w:vertAlign w:val="superscript"/>
        </w:rPr>
        <w:t>18</w:t>
      </w:r>
      <w:r w:rsidR="008A3BC8" w:rsidRPr="008A3BC8">
        <w:rPr>
          <w:rFonts w:ascii="Arial" w:eastAsia="宋体" w:hAnsi="Arial" w:cs="Arial"/>
          <w:color w:val="1E1C1C"/>
          <w:kern w:val="0"/>
          <w:sz w:val="22"/>
          <w:szCs w:val="22"/>
        </w:rPr>
        <w:t xml:space="preserve">F-FAPI-42 PET/CT for patient treatment management. A 58-year-old woman presented with </w:t>
      </w:r>
      <w:r w:rsidR="008A3BC8" w:rsidRPr="008A3BC8">
        <w:rPr>
          <w:rFonts w:ascii="Arial" w:eastAsia="宋体" w:hAnsi="Arial" w:cs="Arial"/>
          <w:kern w:val="0"/>
          <w:sz w:val="22"/>
          <w:szCs w:val="22"/>
        </w:rPr>
        <w:t>fullness and discomfort</w:t>
      </w:r>
      <w:r w:rsidR="008A3BC8" w:rsidRPr="008A3BC8">
        <w:rPr>
          <w:rFonts w:ascii="Arial" w:hAnsi="Arial" w:cs="Arial"/>
          <w:color w:val="111111"/>
          <w:sz w:val="22"/>
          <w:szCs w:val="22"/>
        </w:rPr>
        <w:t xml:space="preserve"> </w:t>
      </w:r>
      <w:r w:rsidR="008A3BC8" w:rsidRPr="008A3BC8">
        <w:rPr>
          <w:rFonts w:ascii="Arial" w:eastAsia="宋体" w:hAnsi="Arial" w:cs="Arial"/>
          <w:kern w:val="0"/>
          <w:sz w:val="22"/>
          <w:szCs w:val="22"/>
        </w:rPr>
        <w:t xml:space="preserve">in the </w:t>
      </w:r>
      <w:r w:rsidR="008A3BC8" w:rsidRPr="008A3BC8">
        <w:rPr>
          <w:rFonts w:ascii="Arial" w:eastAsia="宋体" w:hAnsi="Arial" w:cs="Arial"/>
          <w:color w:val="1E1C1C"/>
          <w:kern w:val="0"/>
          <w:sz w:val="22"/>
          <w:szCs w:val="22"/>
        </w:rPr>
        <w:t xml:space="preserve">epigastric region </w:t>
      </w:r>
      <w:r w:rsidR="008A3BC8" w:rsidRPr="008A3BC8">
        <w:rPr>
          <w:rFonts w:ascii="Arial" w:eastAsia="宋体" w:hAnsi="Arial" w:cs="Arial"/>
          <w:kern w:val="0"/>
          <w:sz w:val="22"/>
          <w:szCs w:val="22"/>
        </w:rPr>
        <w:t xml:space="preserve">and was recommended for </w:t>
      </w:r>
      <w:r w:rsidR="008A3BC8" w:rsidRPr="008A3BC8">
        <w:rPr>
          <w:rFonts w:ascii="Arial" w:eastAsia="宋体" w:hAnsi="Arial" w:cs="Arial"/>
          <w:color w:val="1E1C1C"/>
          <w:kern w:val="0"/>
          <w:sz w:val="22"/>
          <w:szCs w:val="22"/>
        </w:rPr>
        <w:t>an</w:t>
      </w:r>
      <w:r w:rsidR="00694760">
        <w:rPr>
          <w:rFonts w:ascii="Arial" w:eastAsia="宋体" w:hAnsi="Arial" w:cs="Arial"/>
          <w:color w:val="1E1C1C"/>
          <w:kern w:val="0"/>
          <w:sz w:val="22"/>
          <w:szCs w:val="22"/>
        </w:rPr>
        <w:t xml:space="preserve"> </w:t>
      </w:r>
      <w:r w:rsidR="00694760" w:rsidRPr="00694760">
        <w:rPr>
          <w:rFonts w:ascii="Arial" w:eastAsia="宋体" w:hAnsi="Arial" w:cs="Arial"/>
          <w:color w:val="1E1C1C"/>
          <w:kern w:val="0"/>
          <w:sz w:val="22"/>
          <w:szCs w:val="22"/>
          <w:vertAlign w:val="superscript"/>
        </w:rPr>
        <w:t>18</w:t>
      </w:r>
      <w:r w:rsidR="008A3BC8" w:rsidRPr="008A3BC8">
        <w:rPr>
          <w:rFonts w:ascii="Arial" w:eastAsia="宋体" w:hAnsi="Arial" w:cs="Arial"/>
          <w:kern w:val="0"/>
          <w:sz w:val="22"/>
          <w:szCs w:val="22"/>
        </w:rPr>
        <w:t>F-FDG PET/CT examination to determine the cause. The thickened stomach wall without</w:t>
      </w:r>
      <w:r w:rsidR="00694760">
        <w:rPr>
          <w:rFonts w:ascii="Arial" w:eastAsia="宋体" w:hAnsi="Arial" w:cs="Arial"/>
          <w:kern w:val="0"/>
          <w:sz w:val="22"/>
          <w:szCs w:val="22"/>
        </w:rPr>
        <w:t xml:space="preserve"> </w:t>
      </w:r>
      <w:r w:rsidR="00694760" w:rsidRPr="00694760">
        <w:rPr>
          <w:rFonts w:ascii="Arial" w:eastAsia="宋体" w:hAnsi="Arial" w:cs="Arial"/>
          <w:kern w:val="0"/>
          <w:sz w:val="22"/>
          <w:szCs w:val="22"/>
          <w:vertAlign w:val="superscript"/>
        </w:rPr>
        <w:t>18</w:t>
      </w:r>
      <w:r w:rsidR="008A3BC8" w:rsidRPr="008A3BC8">
        <w:rPr>
          <w:rFonts w:ascii="Arial" w:eastAsia="宋体" w:hAnsi="Arial" w:cs="Arial"/>
          <w:kern w:val="0"/>
          <w:sz w:val="22"/>
          <w:szCs w:val="22"/>
        </w:rPr>
        <w:t>F-FDG uptake (</w:t>
      </w:r>
      <w:r w:rsidR="008A3BC8" w:rsidRPr="008A3BC8">
        <w:rPr>
          <w:rFonts w:ascii="Arial" w:eastAsia="宋体" w:hAnsi="Arial" w:cs="Arial"/>
          <w:b/>
          <w:bCs/>
          <w:kern w:val="0"/>
          <w:sz w:val="22"/>
          <w:szCs w:val="22"/>
        </w:rPr>
        <w:t>a</w:t>
      </w:r>
      <w:r w:rsidR="008A3BC8" w:rsidRPr="008A3BC8">
        <w:rPr>
          <w:rFonts w:ascii="Arial" w:eastAsia="宋体" w:hAnsi="Arial" w:cs="Arial"/>
          <w:kern w:val="0"/>
          <w:sz w:val="22"/>
          <w:szCs w:val="22"/>
        </w:rPr>
        <w:t>) was observed. Therefore,</w:t>
      </w:r>
      <w:r w:rsidR="00694760">
        <w:rPr>
          <w:rFonts w:ascii="Arial" w:eastAsia="宋体" w:hAnsi="Arial" w:cs="Arial"/>
          <w:kern w:val="0"/>
          <w:sz w:val="22"/>
          <w:szCs w:val="22"/>
        </w:rPr>
        <w:t xml:space="preserve"> </w:t>
      </w:r>
      <w:r w:rsidR="00694760" w:rsidRPr="00694760">
        <w:rPr>
          <w:rFonts w:ascii="Arial" w:eastAsia="宋体" w:hAnsi="Arial" w:cs="Arial"/>
          <w:kern w:val="0"/>
          <w:sz w:val="22"/>
          <w:szCs w:val="22"/>
          <w:vertAlign w:val="superscript"/>
        </w:rPr>
        <w:t>18</w:t>
      </w:r>
      <w:r w:rsidR="008A3BC8" w:rsidRPr="008A3BC8">
        <w:rPr>
          <w:rFonts w:ascii="Arial" w:eastAsia="宋体" w:hAnsi="Arial" w:cs="Arial"/>
          <w:kern w:val="0"/>
          <w:sz w:val="22"/>
          <w:szCs w:val="22"/>
        </w:rPr>
        <w:t>F-FAPI-42 PET/CT was performed for a differential diagnosis, revealing diffuse uptake of</w:t>
      </w:r>
      <w:r w:rsidR="00694760">
        <w:rPr>
          <w:rFonts w:ascii="Arial" w:eastAsia="宋体" w:hAnsi="Arial" w:cs="Arial"/>
          <w:kern w:val="0"/>
          <w:sz w:val="22"/>
          <w:szCs w:val="22"/>
        </w:rPr>
        <w:t xml:space="preserve"> </w:t>
      </w:r>
      <w:r w:rsidR="00694760" w:rsidRPr="00694760">
        <w:rPr>
          <w:rFonts w:ascii="Arial" w:eastAsia="宋体" w:hAnsi="Arial" w:cs="Arial"/>
          <w:kern w:val="0"/>
          <w:sz w:val="22"/>
          <w:szCs w:val="22"/>
          <w:vertAlign w:val="superscript"/>
        </w:rPr>
        <w:t>18</w:t>
      </w:r>
      <w:r w:rsidR="008A3BC8" w:rsidRPr="008A3BC8">
        <w:rPr>
          <w:rFonts w:ascii="Arial" w:eastAsia="宋体" w:hAnsi="Arial" w:cs="Arial"/>
          <w:kern w:val="0"/>
          <w:sz w:val="22"/>
          <w:szCs w:val="22"/>
        </w:rPr>
        <w:t>F-FAPI-42 at the thickened stomach wall (</w:t>
      </w:r>
      <w:r w:rsidR="008A3BC8" w:rsidRPr="008A3BC8">
        <w:rPr>
          <w:rFonts w:ascii="Arial" w:eastAsia="宋体" w:hAnsi="Arial" w:cs="Arial"/>
          <w:b/>
          <w:bCs/>
          <w:kern w:val="0"/>
          <w:sz w:val="22"/>
          <w:szCs w:val="22"/>
        </w:rPr>
        <w:t>b</w:t>
      </w:r>
      <w:r w:rsidR="008A3BC8" w:rsidRPr="008A3BC8">
        <w:rPr>
          <w:rFonts w:ascii="Arial" w:eastAsia="宋体" w:hAnsi="Arial" w:cs="Arial"/>
          <w:kern w:val="0"/>
          <w:sz w:val="22"/>
          <w:szCs w:val="22"/>
        </w:rPr>
        <w:t xml:space="preserve">, thick black arrow). Additionally, a </w:t>
      </w:r>
      <w:proofErr w:type="spellStart"/>
      <w:r w:rsidR="008A3BC8" w:rsidRPr="008A3BC8">
        <w:rPr>
          <w:rFonts w:ascii="Arial" w:eastAsia="宋体" w:hAnsi="Arial" w:cs="Arial"/>
          <w:kern w:val="0"/>
          <w:sz w:val="22"/>
          <w:szCs w:val="22"/>
        </w:rPr>
        <w:t>perigastric</w:t>
      </w:r>
      <w:proofErr w:type="spellEnd"/>
      <w:r w:rsidR="008A3BC8" w:rsidRPr="008A3BC8">
        <w:rPr>
          <w:rFonts w:ascii="Arial" w:eastAsia="宋体" w:hAnsi="Arial" w:cs="Arial"/>
          <w:kern w:val="0"/>
          <w:sz w:val="22"/>
          <w:szCs w:val="22"/>
        </w:rPr>
        <w:t xml:space="preserve"> lymph node (short diameter= 0.9 cm) showed mild- to-moderate uptake in</w:t>
      </w:r>
      <w:r w:rsidR="00694760">
        <w:rPr>
          <w:rFonts w:ascii="Arial" w:eastAsia="宋体" w:hAnsi="Arial" w:cs="Arial"/>
          <w:kern w:val="0"/>
          <w:sz w:val="22"/>
          <w:szCs w:val="22"/>
        </w:rPr>
        <w:t xml:space="preserve"> </w:t>
      </w:r>
      <w:r w:rsidR="00694760" w:rsidRPr="00694760">
        <w:rPr>
          <w:rFonts w:ascii="Arial" w:eastAsia="宋体" w:hAnsi="Arial" w:cs="Arial"/>
          <w:kern w:val="0"/>
          <w:sz w:val="22"/>
          <w:szCs w:val="22"/>
          <w:vertAlign w:val="superscript"/>
        </w:rPr>
        <w:t>18</w:t>
      </w:r>
      <w:r w:rsidR="008A3BC8" w:rsidRPr="008A3BC8">
        <w:rPr>
          <w:rFonts w:ascii="Arial" w:eastAsia="宋体" w:hAnsi="Arial" w:cs="Arial"/>
          <w:kern w:val="0"/>
          <w:sz w:val="22"/>
          <w:szCs w:val="22"/>
        </w:rPr>
        <w:t xml:space="preserve">F-FAPI-42. Finally, </w:t>
      </w:r>
      <w:r w:rsidR="008A3BC8" w:rsidRPr="008A3BC8">
        <w:rPr>
          <w:rFonts w:ascii="Arial" w:eastAsia="宋体" w:hAnsi="Arial" w:cs="Arial"/>
          <w:color w:val="1E1C1C"/>
          <w:kern w:val="0"/>
          <w:sz w:val="22"/>
          <w:szCs w:val="22"/>
        </w:rPr>
        <w:t xml:space="preserve">a diagnosis of </w:t>
      </w:r>
      <w:r w:rsidR="008A3BC8" w:rsidRPr="008A3BC8">
        <w:rPr>
          <w:rFonts w:ascii="Arial" w:eastAsia="宋体" w:hAnsi="Arial" w:cs="Arial"/>
          <w:kern w:val="0"/>
          <w:sz w:val="22"/>
          <w:szCs w:val="22"/>
        </w:rPr>
        <w:t>hypo-differentiated</w:t>
      </w:r>
      <w:r w:rsidR="008A3BC8" w:rsidRPr="008A3BC8">
        <w:rPr>
          <w:rFonts w:ascii="Arial" w:eastAsia="宋体" w:hAnsi="Arial" w:cs="Arial"/>
          <w:kern w:val="0"/>
          <w:sz w:val="22"/>
          <w:szCs w:val="22"/>
        </w:rPr>
        <w:t xml:space="preserve"> </w:t>
      </w:r>
      <w:r w:rsidR="004667AC" w:rsidRPr="004667AC">
        <w:rPr>
          <w:rFonts w:ascii="Arial" w:eastAsia="宋体" w:hAnsi="Arial" w:cs="Arial"/>
          <w:kern w:val="0"/>
          <w:sz w:val="22"/>
          <w:szCs w:val="22"/>
        </w:rPr>
        <w:t xml:space="preserve">adenocarcinoma of the stomach with </w:t>
      </w:r>
      <w:proofErr w:type="spellStart"/>
      <w:r w:rsidR="004667AC" w:rsidRPr="004667AC">
        <w:rPr>
          <w:rFonts w:ascii="Arial" w:eastAsia="宋体" w:hAnsi="Arial" w:cs="Arial"/>
          <w:kern w:val="0"/>
          <w:sz w:val="22"/>
          <w:szCs w:val="22"/>
        </w:rPr>
        <w:t>perigastric</w:t>
      </w:r>
      <w:proofErr w:type="spellEnd"/>
      <w:r w:rsidR="004667AC" w:rsidRPr="004667AC">
        <w:rPr>
          <w:rFonts w:ascii="Arial" w:eastAsia="宋体" w:hAnsi="Arial" w:cs="Arial"/>
          <w:kern w:val="0"/>
          <w:sz w:val="22"/>
          <w:szCs w:val="22"/>
        </w:rPr>
        <w:t xml:space="preserve"> lymph node metastasis was established after surgical excision.</w:t>
      </w:r>
    </w:p>
    <w:p w:rsidR="008A3BC8" w:rsidRPr="00961687" w:rsidRDefault="008A3BC8" w:rsidP="0096168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kern w:val="0"/>
          <w:sz w:val="24"/>
        </w:rPr>
      </w:pPr>
    </w:p>
    <w:sectPr w:rsidR="008A3BC8" w:rsidRPr="009616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,Bold">
    <w:altName w:val="Arial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51A"/>
    <w:rsid w:val="00005520"/>
    <w:rsid w:val="00013276"/>
    <w:rsid w:val="00014E6F"/>
    <w:rsid w:val="00016BE6"/>
    <w:rsid w:val="00017E4B"/>
    <w:rsid w:val="00017EC9"/>
    <w:rsid w:val="000334AA"/>
    <w:rsid w:val="00037010"/>
    <w:rsid w:val="00037883"/>
    <w:rsid w:val="00051EF0"/>
    <w:rsid w:val="00055350"/>
    <w:rsid w:val="00057527"/>
    <w:rsid w:val="00061049"/>
    <w:rsid w:val="000659CF"/>
    <w:rsid w:val="000809C0"/>
    <w:rsid w:val="00090D22"/>
    <w:rsid w:val="00092A0B"/>
    <w:rsid w:val="000C1A0F"/>
    <w:rsid w:val="000D5E86"/>
    <w:rsid w:val="000D68E1"/>
    <w:rsid w:val="000D77AD"/>
    <w:rsid w:val="000E1C56"/>
    <w:rsid w:val="000E374C"/>
    <w:rsid w:val="000E4869"/>
    <w:rsid w:val="000F22F3"/>
    <w:rsid w:val="000F2B94"/>
    <w:rsid w:val="000F4BD2"/>
    <w:rsid w:val="000F5085"/>
    <w:rsid w:val="00104B09"/>
    <w:rsid w:val="00115C08"/>
    <w:rsid w:val="00116FAE"/>
    <w:rsid w:val="00121C48"/>
    <w:rsid w:val="00131CF6"/>
    <w:rsid w:val="00143E70"/>
    <w:rsid w:val="00143F6E"/>
    <w:rsid w:val="00151410"/>
    <w:rsid w:val="00153AC8"/>
    <w:rsid w:val="00153E03"/>
    <w:rsid w:val="0015516C"/>
    <w:rsid w:val="001575B8"/>
    <w:rsid w:val="0016009A"/>
    <w:rsid w:val="00160FAF"/>
    <w:rsid w:val="00173002"/>
    <w:rsid w:val="00174FD4"/>
    <w:rsid w:val="00175B84"/>
    <w:rsid w:val="00177438"/>
    <w:rsid w:val="00177F48"/>
    <w:rsid w:val="00180203"/>
    <w:rsid w:val="001833C7"/>
    <w:rsid w:val="001833D4"/>
    <w:rsid w:val="001837E0"/>
    <w:rsid w:val="001854C2"/>
    <w:rsid w:val="0019025F"/>
    <w:rsid w:val="001917E1"/>
    <w:rsid w:val="00192355"/>
    <w:rsid w:val="0019325A"/>
    <w:rsid w:val="00193285"/>
    <w:rsid w:val="001A0014"/>
    <w:rsid w:val="001A071B"/>
    <w:rsid w:val="001B4C98"/>
    <w:rsid w:val="001C34B1"/>
    <w:rsid w:val="001D539E"/>
    <w:rsid w:val="001E1CF3"/>
    <w:rsid w:val="001E7B0C"/>
    <w:rsid w:val="001F108D"/>
    <w:rsid w:val="001F4423"/>
    <w:rsid w:val="001F4981"/>
    <w:rsid w:val="00204A6C"/>
    <w:rsid w:val="002121DE"/>
    <w:rsid w:val="00215C13"/>
    <w:rsid w:val="002268D9"/>
    <w:rsid w:val="00232D2C"/>
    <w:rsid w:val="002330E9"/>
    <w:rsid w:val="0023464F"/>
    <w:rsid w:val="00235D09"/>
    <w:rsid w:val="00237B38"/>
    <w:rsid w:val="00242499"/>
    <w:rsid w:val="002462A1"/>
    <w:rsid w:val="0024687A"/>
    <w:rsid w:val="002500F3"/>
    <w:rsid w:val="00253E84"/>
    <w:rsid w:val="002561F8"/>
    <w:rsid w:val="00261A48"/>
    <w:rsid w:val="002720AA"/>
    <w:rsid w:val="00290EA8"/>
    <w:rsid w:val="00293A52"/>
    <w:rsid w:val="002973C9"/>
    <w:rsid w:val="002A3C83"/>
    <w:rsid w:val="002A7A83"/>
    <w:rsid w:val="002B1939"/>
    <w:rsid w:val="002B3C0E"/>
    <w:rsid w:val="002B74F6"/>
    <w:rsid w:val="002E6D02"/>
    <w:rsid w:val="002F3D35"/>
    <w:rsid w:val="00304B03"/>
    <w:rsid w:val="00305B7F"/>
    <w:rsid w:val="00311E56"/>
    <w:rsid w:val="003254B3"/>
    <w:rsid w:val="00332E69"/>
    <w:rsid w:val="00335F60"/>
    <w:rsid w:val="00347CFD"/>
    <w:rsid w:val="003527A3"/>
    <w:rsid w:val="00352B19"/>
    <w:rsid w:val="00357E97"/>
    <w:rsid w:val="00364CD1"/>
    <w:rsid w:val="00365D3A"/>
    <w:rsid w:val="00367B4E"/>
    <w:rsid w:val="00370D69"/>
    <w:rsid w:val="00372722"/>
    <w:rsid w:val="00375D39"/>
    <w:rsid w:val="00390166"/>
    <w:rsid w:val="00390A65"/>
    <w:rsid w:val="0039497E"/>
    <w:rsid w:val="00395257"/>
    <w:rsid w:val="003A7999"/>
    <w:rsid w:val="003B478D"/>
    <w:rsid w:val="003B4D6D"/>
    <w:rsid w:val="003D00BE"/>
    <w:rsid w:val="003D0E63"/>
    <w:rsid w:val="003D1559"/>
    <w:rsid w:val="003D48E7"/>
    <w:rsid w:val="003E2100"/>
    <w:rsid w:val="003E72F4"/>
    <w:rsid w:val="003E74B8"/>
    <w:rsid w:val="003F02A0"/>
    <w:rsid w:val="003F42C9"/>
    <w:rsid w:val="003F6113"/>
    <w:rsid w:val="00405EAA"/>
    <w:rsid w:val="004125A1"/>
    <w:rsid w:val="00412922"/>
    <w:rsid w:val="00412DAF"/>
    <w:rsid w:val="00417D52"/>
    <w:rsid w:val="004203A7"/>
    <w:rsid w:val="00424D57"/>
    <w:rsid w:val="00430FB0"/>
    <w:rsid w:val="004405FB"/>
    <w:rsid w:val="00441C72"/>
    <w:rsid w:val="00443CA4"/>
    <w:rsid w:val="00445A95"/>
    <w:rsid w:val="00456152"/>
    <w:rsid w:val="0045666A"/>
    <w:rsid w:val="00460778"/>
    <w:rsid w:val="00462055"/>
    <w:rsid w:val="00463B06"/>
    <w:rsid w:val="004667AC"/>
    <w:rsid w:val="00472070"/>
    <w:rsid w:val="00474371"/>
    <w:rsid w:val="004838B0"/>
    <w:rsid w:val="004879D4"/>
    <w:rsid w:val="0049668C"/>
    <w:rsid w:val="004975BA"/>
    <w:rsid w:val="004B006A"/>
    <w:rsid w:val="004B2086"/>
    <w:rsid w:val="004B7845"/>
    <w:rsid w:val="004C0E17"/>
    <w:rsid w:val="004C1DF7"/>
    <w:rsid w:val="004C60AC"/>
    <w:rsid w:val="004D3477"/>
    <w:rsid w:val="004E0357"/>
    <w:rsid w:val="004E2471"/>
    <w:rsid w:val="004F1806"/>
    <w:rsid w:val="004F251A"/>
    <w:rsid w:val="004F2DB2"/>
    <w:rsid w:val="004F3553"/>
    <w:rsid w:val="00500B13"/>
    <w:rsid w:val="00500F53"/>
    <w:rsid w:val="00510A4A"/>
    <w:rsid w:val="005111A1"/>
    <w:rsid w:val="00512A4F"/>
    <w:rsid w:val="00512C92"/>
    <w:rsid w:val="00514DB0"/>
    <w:rsid w:val="0052285D"/>
    <w:rsid w:val="00522C59"/>
    <w:rsid w:val="00531F5A"/>
    <w:rsid w:val="005326E8"/>
    <w:rsid w:val="00536C51"/>
    <w:rsid w:val="00540E15"/>
    <w:rsid w:val="0054638A"/>
    <w:rsid w:val="00547558"/>
    <w:rsid w:val="00551264"/>
    <w:rsid w:val="00554529"/>
    <w:rsid w:val="005550E5"/>
    <w:rsid w:val="00560D8B"/>
    <w:rsid w:val="00562950"/>
    <w:rsid w:val="0056611B"/>
    <w:rsid w:val="0057052A"/>
    <w:rsid w:val="00570646"/>
    <w:rsid w:val="00571745"/>
    <w:rsid w:val="00571DDD"/>
    <w:rsid w:val="00575C4A"/>
    <w:rsid w:val="005777ED"/>
    <w:rsid w:val="00584EFA"/>
    <w:rsid w:val="005903C0"/>
    <w:rsid w:val="00593CC8"/>
    <w:rsid w:val="00595608"/>
    <w:rsid w:val="005A0330"/>
    <w:rsid w:val="005A071B"/>
    <w:rsid w:val="005A1DD4"/>
    <w:rsid w:val="005A7D74"/>
    <w:rsid w:val="005B4AC8"/>
    <w:rsid w:val="005B7080"/>
    <w:rsid w:val="005E016B"/>
    <w:rsid w:val="005E626B"/>
    <w:rsid w:val="005F155A"/>
    <w:rsid w:val="005F5371"/>
    <w:rsid w:val="006006AA"/>
    <w:rsid w:val="00611300"/>
    <w:rsid w:val="006117D6"/>
    <w:rsid w:val="00611DBC"/>
    <w:rsid w:val="006136FD"/>
    <w:rsid w:val="00621F3C"/>
    <w:rsid w:val="00623C83"/>
    <w:rsid w:val="0062649A"/>
    <w:rsid w:val="0063701B"/>
    <w:rsid w:val="00646826"/>
    <w:rsid w:val="006605F7"/>
    <w:rsid w:val="006638BA"/>
    <w:rsid w:val="00671B00"/>
    <w:rsid w:val="00686291"/>
    <w:rsid w:val="006876AB"/>
    <w:rsid w:val="006914EA"/>
    <w:rsid w:val="006936D2"/>
    <w:rsid w:val="0069381C"/>
    <w:rsid w:val="00694760"/>
    <w:rsid w:val="006A473E"/>
    <w:rsid w:val="006A5F99"/>
    <w:rsid w:val="006B3169"/>
    <w:rsid w:val="006B4616"/>
    <w:rsid w:val="006B7802"/>
    <w:rsid w:val="006C3914"/>
    <w:rsid w:val="006D69C3"/>
    <w:rsid w:val="006D7166"/>
    <w:rsid w:val="006D72DA"/>
    <w:rsid w:val="006E1391"/>
    <w:rsid w:val="006E521B"/>
    <w:rsid w:val="006F500D"/>
    <w:rsid w:val="007017B1"/>
    <w:rsid w:val="00702B3B"/>
    <w:rsid w:val="00703819"/>
    <w:rsid w:val="00704BF0"/>
    <w:rsid w:val="007240EE"/>
    <w:rsid w:val="007256A2"/>
    <w:rsid w:val="00747692"/>
    <w:rsid w:val="007507D5"/>
    <w:rsid w:val="00750DA3"/>
    <w:rsid w:val="00777E20"/>
    <w:rsid w:val="00783CFE"/>
    <w:rsid w:val="007874AD"/>
    <w:rsid w:val="00790BF5"/>
    <w:rsid w:val="007A3318"/>
    <w:rsid w:val="007A49DD"/>
    <w:rsid w:val="007A4BBE"/>
    <w:rsid w:val="007A5059"/>
    <w:rsid w:val="007B2D91"/>
    <w:rsid w:val="007B7D3B"/>
    <w:rsid w:val="007C0296"/>
    <w:rsid w:val="007C600C"/>
    <w:rsid w:val="007D4030"/>
    <w:rsid w:val="007D5D07"/>
    <w:rsid w:val="007D6708"/>
    <w:rsid w:val="007E1F28"/>
    <w:rsid w:val="007F6B7F"/>
    <w:rsid w:val="00807C42"/>
    <w:rsid w:val="00810730"/>
    <w:rsid w:val="008136C0"/>
    <w:rsid w:val="00816D22"/>
    <w:rsid w:val="00820047"/>
    <w:rsid w:val="00822EDB"/>
    <w:rsid w:val="008270CA"/>
    <w:rsid w:val="0082736F"/>
    <w:rsid w:val="0083030E"/>
    <w:rsid w:val="0083332C"/>
    <w:rsid w:val="008346F1"/>
    <w:rsid w:val="00846B42"/>
    <w:rsid w:val="00847CB9"/>
    <w:rsid w:val="00847F20"/>
    <w:rsid w:val="00853A2A"/>
    <w:rsid w:val="00855072"/>
    <w:rsid w:val="00860F0C"/>
    <w:rsid w:val="00881837"/>
    <w:rsid w:val="00881A94"/>
    <w:rsid w:val="00881CCC"/>
    <w:rsid w:val="0088349F"/>
    <w:rsid w:val="00884600"/>
    <w:rsid w:val="00890AB6"/>
    <w:rsid w:val="008917D4"/>
    <w:rsid w:val="00892317"/>
    <w:rsid w:val="00895ABC"/>
    <w:rsid w:val="008A2C1D"/>
    <w:rsid w:val="008A34A2"/>
    <w:rsid w:val="008A3BC8"/>
    <w:rsid w:val="008B3197"/>
    <w:rsid w:val="008C54E9"/>
    <w:rsid w:val="008D07B7"/>
    <w:rsid w:val="008D5C3E"/>
    <w:rsid w:val="008F1422"/>
    <w:rsid w:val="008F149C"/>
    <w:rsid w:val="008F2798"/>
    <w:rsid w:val="008F76B4"/>
    <w:rsid w:val="00900DD0"/>
    <w:rsid w:val="009018CB"/>
    <w:rsid w:val="0090492E"/>
    <w:rsid w:val="00910AB1"/>
    <w:rsid w:val="00911199"/>
    <w:rsid w:val="00912082"/>
    <w:rsid w:val="009159A7"/>
    <w:rsid w:val="009178F0"/>
    <w:rsid w:val="00925251"/>
    <w:rsid w:val="00926251"/>
    <w:rsid w:val="009338D1"/>
    <w:rsid w:val="00942B28"/>
    <w:rsid w:val="00952813"/>
    <w:rsid w:val="00952968"/>
    <w:rsid w:val="00953821"/>
    <w:rsid w:val="00954FFD"/>
    <w:rsid w:val="00955173"/>
    <w:rsid w:val="00955EB5"/>
    <w:rsid w:val="009566DA"/>
    <w:rsid w:val="00961687"/>
    <w:rsid w:val="009764A0"/>
    <w:rsid w:val="009822E9"/>
    <w:rsid w:val="0098393F"/>
    <w:rsid w:val="00983AB3"/>
    <w:rsid w:val="009902FD"/>
    <w:rsid w:val="00991722"/>
    <w:rsid w:val="009936BE"/>
    <w:rsid w:val="00993F4E"/>
    <w:rsid w:val="00994CCB"/>
    <w:rsid w:val="00997890"/>
    <w:rsid w:val="009B5718"/>
    <w:rsid w:val="009B592D"/>
    <w:rsid w:val="009C242A"/>
    <w:rsid w:val="009C30E3"/>
    <w:rsid w:val="009C6E39"/>
    <w:rsid w:val="009D2456"/>
    <w:rsid w:val="009D3035"/>
    <w:rsid w:val="009D5C3F"/>
    <w:rsid w:val="009E1665"/>
    <w:rsid w:val="009E21A4"/>
    <w:rsid w:val="009E3364"/>
    <w:rsid w:val="009E41DF"/>
    <w:rsid w:val="009E5D90"/>
    <w:rsid w:val="009E6B10"/>
    <w:rsid w:val="009F313B"/>
    <w:rsid w:val="00A01F70"/>
    <w:rsid w:val="00A11DA2"/>
    <w:rsid w:val="00A16EA7"/>
    <w:rsid w:val="00A16ECF"/>
    <w:rsid w:val="00A20CB2"/>
    <w:rsid w:val="00A22274"/>
    <w:rsid w:val="00A257CC"/>
    <w:rsid w:val="00A32B21"/>
    <w:rsid w:val="00A32C1A"/>
    <w:rsid w:val="00A36846"/>
    <w:rsid w:val="00A42B38"/>
    <w:rsid w:val="00A44762"/>
    <w:rsid w:val="00A45290"/>
    <w:rsid w:val="00A46DB4"/>
    <w:rsid w:val="00A73E6D"/>
    <w:rsid w:val="00A748C8"/>
    <w:rsid w:val="00A84B9E"/>
    <w:rsid w:val="00A878C3"/>
    <w:rsid w:val="00A90E54"/>
    <w:rsid w:val="00A940F9"/>
    <w:rsid w:val="00AA30E3"/>
    <w:rsid w:val="00AA36DA"/>
    <w:rsid w:val="00AA75D3"/>
    <w:rsid w:val="00AB3094"/>
    <w:rsid w:val="00AB6E23"/>
    <w:rsid w:val="00AC5D1A"/>
    <w:rsid w:val="00AC7FF8"/>
    <w:rsid w:val="00AD26B7"/>
    <w:rsid w:val="00AD5E8C"/>
    <w:rsid w:val="00AD65AA"/>
    <w:rsid w:val="00AD787A"/>
    <w:rsid w:val="00AD7B6A"/>
    <w:rsid w:val="00AE49C7"/>
    <w:rsid w:val="00AF19F9"/>
    <w:rsid w:val="00AF2245"/>
    <w:rsid w:val="00AF4F59"/>
    <w:rsid w:val="00B01BB9"/>
    <w:rsid w:val="00B021F7"/>
    <w:rsid w:val="00B133A8"/>
    <w:rsid w:val="00B13AEF"/>
    <w:rsid w:val="00B15A3D"/>
    <w:rsid w:val="00B2607B"/>
    <w:rsid w:val="00B3768B"/>
    <w:rsid w:val="00B379B6"/>
    <w:rsid w:val="00B4410E"/>
    <w:rsid w:val="00B467AC"/>
    <w:rsid w:val="00B467D1"/>
    <w:rsid w:val="00B515CF"/>
    <w:rsid w:val="00B53A28"/>
    <w:rsid w:val="00B543AD"/>
    <w:rsid w:val="00B54728"/>
    <w:rsid w:val="00B55FA8"/>
    <w:rsid w:val="00B607EA"/>
    <w:rsid w:val="00B66F7E"/>
    <w:rsid w:val="00B67419"/>
    <w:rsid w:val="00B734CF"/>
    <w:rsid w:val="00B80550"/>
    <w:rsid w:val="00B84512"/>
    <w:rsid w:val="00B85E1D"/>
    <w:rsid w:val="00B875EB"/>
    <w:rsid w:val="00B921EA"/>
    <w:rsid w:val="00B95D14"/>
    <w:rsid w:val="00BA38B4"/>
    <w:rsid w:val="00BA7383"/>
    <w:rsid w:val="00BC06A9"/>
    <w:rsid w:val="00BC3510"/>
    <w:rsid w:val="00BC3C41"/>
    <w:rsid w:val="00BC71FB"/>
    <w:rsid w:val="00BD0005"/>
    <w:rsid w:val="00BD221C"/>
    <w:rsid w:val="00BE0096"/>
    <w:rsid w:val="00BE11FE"/>
    <w:rsid w:val="00BE27BF"/>
    <w:rsid w:val="00C03458"/>
    <w:rsid w:val="00C07267"/>
    <w:rsid w:val="00C1023E"/>
    <w:rsid w:val="00C168A0"/>
    <w:rsid w:val="00C17AC4"/>
    <w:rsid w:val="00C2497A"/>
    <w:rsid w:val="00C34718"/>
    <w:rsid w:val="00C35CC8"/>
    <w:rsid w:val="00C424F5"/>
    <w:rsid w:val="00C46A8F"/>
    <w:rsid w:val="00C5640C"/>
    <w:rsid w:val="00C62E70"/>
    <w:rsid w:val="00C645D9"/>
    <w:rsid w:val="00C952A4"/>
    <w:rsid w:val="00C95CF7"/>
    <w:rsid w:val="00CB079B"/>
    <w:rsid w:val="00CB748D"/>
    <w:rsid w:val="00CD33B2"/>
    <w:rsid w:val="00CD5F42"/>
    <w:rsid w:val="00CD62D7"/>
    <w:rsid w:val="00CE55FC"/>
    <w:rsid w:val="00CE59BC"/>
    <w:rsid w:val="00CF02F0"/>
    <w:rsid w:val="00D0411D"/>
    <w:rsid w:val="00D07EF5"/>
    <w:rsid w:val="00D119BE"/>
    <w:rsid w:val="00D121C5"/>
    <w:rsid w:val="00D132DB"/>
    <w:rsid w:val="00D16235"/>
    <w:rsid w:val="00D222A5"/>
    <w:rsid w:val="00D263D3"/>
    <w:rsid w:val="00D26E11"/>
    <w:rsid w:val="00D2733E"/>
    <w:rsid w:val="00D30D69"/>
    <w:rsid w:val="00D408C1"/>
    <w:rsid w:val="00D51A6F"/>
    <w:rsid w:val="00D52730"/>
    <w:rsid w:val="00D55277"/>
    <w:rsid w:val="00D5579C"/>
    <w:rsid w:val="00D6344C"/>
    <w:rsid w:val="00D6543F"/>
    <w:rsid w:val="00D70AA1"/>
    <w:rsid w:val="00D72748"/>
    <w:rsid w:val="00D73545"/>
    <w:rsid w:val="00D74CBF"/>
    <w:rsid w:val="00D75D8E"/>
    <w:rsid w:val="00D767B8"/>
    <w:rsid w:val="00D80316"/>
    <w:rsid w:val="00D83639"/>
    <w:rsid w:val="00D90410"/>
    <w:rsid w:val="00D95F6A"/>
    <w:rsid w:val="00DA1767"/>
    <w:rsid w:val="00DA1BA4"/>
    <w:rsid w:val="00DA2F8F"/>
    <w:rsid w:val="00DB0B1C"/>
    <w:rsid w:val="00DB0C7E"/>
    <w:rsid w:val="00DB1818"/>
    <w:rsid w:val="00DB7E60"/>
    <w:rsid w:val="00DC3544"/>
    <w:rsid w:val="00DD0082"/>
    <w:rsid w:val="00DD14A4"/>
    <w:rsid w:val="00DD1B75"/>
    <w:rsid w:val="00DD422F"/>
    <w:rsid w:val="00DD4F11"/>
    <w:rsid w:val="00DE05D6"/>
    <w:rsid w:val="00DE3637"/>
    <w:rsid w:val="00DE4986"/>
    <w:rsid w:val="00DF3730"/>
    <w:rsid w:val="00DF67CC"/>
    <w:rsid w:val="00DF68C5"/>
    <w:rsid w:val="00E02D35"/>
    <w:rsid w:val="00E136AA"/>
    <w:rsid w:val="00E16A78"/>
    <w:rsid w:val="00E200F5"/>
    <w:rsid w:val="00E23AF2"/>
    <w:rsid w:val="00E41BE6"/>
    <w:rsid w:val="00E47976"/>
    <w:rsid w:val="00E47D9D"/>
    <w:rsid w:val="00E55FB2"/>
    <w:rsid w:val="00E578E5"/>
    <w:rsid w:val="00E65BBC"/>
    <w:rsid w:val="00E71DD9"/>
    <w:rsid w:val="00E72315"/>
    <w:rsid w:val="00E74E3C"/>
    <w:rsid w:val="00E84F82"/>
    <w:rsid w:val="00E85C8D"/>
    <w:rsid w:val="00E924A4"/>
    <w:rsid w:val="00E93BD0"/>
    <w:rsid w:val="00E95261"/>
    <w:rsid w:val="00E95B18"/>
    <w:rsid w:val="00EA2095"/>
    <w:rsid w:val="00EA7785"/>
    <w:rsid w:val="00EB7D9C"/>
    <w:rsid w:val="00EC0E4C"/>
    <w:rsid w:val="00EC3845"/>
    <w:rsid w:val="00EC7609"/>
    <w:rsid w:val="00EC7F5B"/>
    <w:rsid w:val="00ED3634"/>
    <w:rsid w:val="00ED38B2"/>
    <w:rsid w:val="00ED54DB"/>
    <w:rsid w:val="00ED7E5B"/>
    <w:rsid w:val="00EE2FAD"/>
    <w:rsid w:val="00EE5C1D"/>
    <w:rsid w:val="00EE7F67"/>
    <w:rsid w:val="00EF015E"/>
    <w:rsid w:val="00EF2F61"/>
    <w:rsid w:val="00EF391C"/>
    <w:rsid w:val="00F00BF6"/>
    <w:rsid w:val="00F02E51"/>
    <w:rsid w:val="00F14F1C"/>
    <w:rsid w:val="00F21C68"/>
    <w:rsid w:val="00F25AE1"/>
    <w:rsid w:val="00F3592B"/>
    <w:rsid w:val="00F40743"/>
    <w:rsid w:val="00F42AB2"/>
    <w:rsid w:val="00F536DF"/>
    <w:rsid w:val="00F56B3D"/>
    <w:rsid w:val="00F66118"/>
    <w:rsid w:val="00F74FF2"/>
    <w:rsid w:val="00F80C1D"/>
    <w:rsid w:val="00F81073"/>
    <w:rsid w:val="00F85A5C"/>
    <w:rsid w:val="00F90EEB"/>
    <w:rsid w:val="00F963A9"/>
    <w:rsid w:val="00FA112E"/>
    <w:rsid w:val="00FA1605"/>
    <w:rsid w:val="00FA212E"/>
    <w:rsid w:val="00FA2151"/>
    <w:rsid w:val="00FA2747"/>
    <w:rsid w:val="00FB0A72"/>
    <w:rsid w:val="00FB17BA"/>
    <w:rsid w:val="00FB24BE"/>
    <w:rsid w:val="00FB5A92"/>
    <w:rsid w:val="00FC030A"/>
    <w:rsid w:val="00FD2B52"/>
    <w:rsid w:val="00FD389E"/>
    <w:rsid w:val="00FD73DE"/>
    <w:rsid w:val="00FF0D07"/>
    <w:rsid w:val="00FF300C"/>
    <w:rsid w:val="00FF3063"/>
    <w:rsid w:val="00FF5B60"/>
    <w:rsid w:val="00FF72D8"/>
    <w:rsid w:val="00FF7549"/>
    <w:rsid w:val="00FF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9C1A14"/>
  <w15:chartTrackingRefBased/>
  <w15:docId w15:val="{2C2E91D7-E8C9-A242-A9B7-3F48DB6EB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F251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F25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F251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F251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F251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F251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F251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F251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F251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F251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F25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F25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F251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F251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F251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F251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F251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F251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F251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F25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F251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F25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F251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F25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F251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F251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F25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F251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F251A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4F25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HTML">
    <w:name w:val="HTML Preformatted"/>
    <w:basedOn w:val="a"/>
    <w:link w:val="HTML0"/>
    <w:uiPriority w:val="99"/>
    <w:semiHidden/>
    <w:unhideWhenUsed/>
    <w:rsid w:val="008A3BC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8A3BC8"/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1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08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58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212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09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18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579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36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8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26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97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0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5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357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75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3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91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573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3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46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39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633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16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27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04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407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61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9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71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328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1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23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33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611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9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536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25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090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68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92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13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427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7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19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1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748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6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604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85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54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928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5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18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140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214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2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0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996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8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15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3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24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35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111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2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12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55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86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4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475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xiongmin55453968@163.com</dc:creator>
  <cp:keywords/>
  <dc:description/>
  <cp:lastModifiedBy>xiongmin55453968@163.com</cp:lastModifiedBy>
  <cp:revision>14</cp:revision>
  <dcterms:created xsi:type="dcterms:W3CDTF">2024-08-25T00:39:00Z</dcterms:created>
  <dcterms:modified xsi:type="dcterms:W3CDTF">2024-08-25T01:04:00Z</dcterms:modified>
</cp:coreProperties>
</file>