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21D" w:rsidRPr="00CB6CF5" w:rsidRDefault="003F40C0" w:rsidP="007B321D">
      <w:pPr>
        <w:spacing w:line="240" w:lineRule="auto"/>
        <w:jc w:val="both"/>
        <w:rPr>
          <w:rFonts w:asciiTheme="majorBidi" w:hAnsiTheme="majorBidi" w:cstheme="majorBidi"/>
          <w:b/>
          <w:bCs/>
          <w:lang w:val="en-AU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AU"/>
        </w:rPr>
        <w:t>Supplementary Data</w:t>
      </w:r>
      <w:r w:rsidR="007B321D" w:rsidRPr="00CB6CF5">
        <w:rPr>
          <w:rFonts w:asciiTheme="majorBidi" w:hAnsiTheme="majorBidi" w:cstheme="majorBidi"/>
          <w:b/>
          <w:bCs/>
          <w:sz w:val="24"/>
          <w:szCs w:val="24"/>
          <w:lang w:val="en-AU"/>
        </w:rPr>
        <w:t xml:space="preserve"> </w:t>
      </w:r>
    </w:p>
    <w:p w:rsidR="007B321D" w:rsidRPr="003F40C0" w:rsidRDefault="003F40C0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val="en-AU"/>
        </w:rPr>
      </w:pP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Supplementary 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Table </w:t>
      </w: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S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1. Number of surveyed students by province and age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830"/>
        <w:gridCol w:w="1560"/>
        <w:gridCol w:w="1559"/>
        <w:gridCol w:w="1559"/>
        <w:gridCol w:w="1559"/>
      </w:tblGrid>
      <w:tr w:rsidR="007B321D" w:rsidRPr="00CB6CF5" w:rsidTr="00A641DA">
        <w:trPr>
          <w:trHeight w:val="303"/>
        </w:trPr>
        <w:tc>
          <w:tcPr>
            <w:tcW w:w="2830" w:type="dxa"/>
            <w:noWrap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4678" w:type="dxa"/>
            <w:gridSpan w:val="3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Student Age (</w:t>
            </w: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%)</w:t>
            </w:r>
          </w:p>
        </w:tc>
        <w:tc>
          <w:tcPr>
            <w:tcW w:w="1559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Province</w:t>
            </w:r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(5-8) years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(9-12) years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(13-16) years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 (</w:t>
            </w: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%</w:t>
            </w: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Southern Highlands</w:t>
            </w:r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110 (13.7%)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242 (30.2%)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450 (56.1%)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802 (13.9%)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Enga</w:t>
            </w:r>
            <w:proofErr w:type="spellEnd"/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88 (9.7%)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344 (38.0%)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474 (52.3%)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906 (15.7%)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Western Highlands</w:t>
            </w:r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225 (16.1%)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553 (39.6%)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620 (44.3%)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1398 (24.2%)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Chimbu</w:t>
            </w:r>
            <w:proofErr w:type="spellEnd"/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79 (14.0%)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251 (44.4%)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230 (41.1%)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560 (9.7%)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Eastern Highlands</w:t>
            </w:r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159 (15.7%)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392 (38.8%)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459 (45.4%)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1010 (17.5%)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71 (10.2%)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313 (44.8%)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314 (45%)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698 (12.1%)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vAlign w:val="bottom"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Jiwaka</w:t>
            </w:r>
            <w:proofErr w:type="spellEnd"/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43 (10.7%)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192 (47.9%)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166 (41.4%)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401 (6.9%)</w:t>
            </w:r>
          </w:p>
        </w:tc>
      </w:tr>
      <w:tr w:rsidR="007B321D" w:rsidRPr="00CB6CF5" w:rsidTr="00A641DA">
        <w:trPr>
          <w:trHeight w:val="303"/>
        </w:trPr>
        <w:tc>
          <w:tcPr>
            <w:tcW w:w="2830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560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775 (13.4%)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2287 (39.6%)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2718 (47.0%)</w:t>
            </w:r>
          </w:p>
        </w:tc>
        <w:tc>
          <w:tcPr>
            <w:tcW w:w="1559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5775 (100%)</w:t>
            </w:r>
          </w:p>
        </w:tc>
      </w:tr>
    </w:tbl>
    <w:p w:rsidR="007B321D" w:rsidRDefault="007B321D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116F74" w:rsidRPr="00CB6CF5" w:rsidRDefault="00116F74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7B321D" w:rsidRPr="00CB6CF5" w:rsidRDefault="007B321D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7B321D" w:rsidRPr="003F40C0" w:rsidRDefault="003F40C0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AU"/>
        </w:rPr>
      </w:pP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lastRenderedPageBreak/>
        <w:t xml:space="preserve">Supplementary 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Table </w:t>
      </w: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S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2.</w:t>
      </w:r>
      <w:r w:rsidR="007B321D" w:rsidRPr="003F40C0">
        <w:rPr>
          <w:rFonts w:asciiTheme="majorBidi" w:hAnsiTheme="majorBidi" w:cstheme="majorBidi"/>
          <w:sz w:val="20"/>
          <w:szCs w:val="20"/>
          <w:lang w:val="en-AU"/>
        </w:rPr>
        <w:t xml:space="preserve"> 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General characteristics of households.</w:t>
      </w:r>
    </w:p>
    <w:tbl>
      <w:tblPr>
        <w:tblW w:w="7792" w:type="dxa"/>
        <w:tblLook w:val="04A0" w:firstRow="1" w:lastRow="0" w:firstColumn="1" w:lastColumn="0" w:noHBand="0" w:noVBand="1"/>
      </w:tblPr>
      <w:tblGrid>
        <w:gridCol w:w="3742"/>
        <w:gridCol w:w="2968"/>
        <w:gridCol w:w="1082"/>
      </w:tblGrid>
      <w:tr w:rsidR="007B321D" w:rsidRPr="00CB6CF5" w:rsidTr="00A641DA">
        <w:trPr>
          <w:trHeight w:val="268"/>
        </w:trPr>
        <w:tc>
          <w:tcPr>
            <w:tcW w:w="3742" w:type="dxa"/>
            <w:tcBorders>
              <w:bottom w:val="single" w:sz="4" w:space="0" w:color="auto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variable</w:t>
            </w:r>
          </w:p>
        </w:tc>
        <w:tc>
          <w:tcPr>
            <w:tcW w:w="2968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1082" w:type="dxa"/>
            <w:tcBorders>
              <w:left w:val="nil"/>
              <w:bottom w:val="single" w:sz="4" w:space="0" w:color="auto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Age &lt;</w:t>
            </w: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 w:bidi="ar-EG"/>
              </w:rPr>
              <w:t>11</w:t>
            </w: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 xml:space="preserve"> years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25.0%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Age ≥40 years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30.5%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Female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 xml:space="preserve">54.6% 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Literacy of household head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75.9%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 w:val="restart"/>
            <w:tcBorders>
              <w:top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Main source of lighting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Solar power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33.9%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/>
            <w:tcBorders>
              <w:top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Battery lantern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30.9%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/>
            <w:tcBorders>
              <w:top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Electricity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21.3%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 w:val="restart"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Main source of drinking water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Surface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45.6%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Piped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27.5%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/>
            <w:tcBorders>
              <w:top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Water tank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18.2%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 w:val="restart"/>
            <w:tcBorders>
              <w:top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val="en-AU"/>
              </w:rPr>
              <w:t>Main source of income for the household head (%)</w:t>
            </w: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Farming/fishing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48.4%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/>
            <w:tcBorders>
              <w:top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Marketing/ Street selling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17.8%</w:t>
            </w:r>
          </w:p>
        </w:tc>
      </w:tr>
      <w:tr w:rsidR="007B321D" w:rsidRPr="00CB6CF5" w:rsidTr="00A641DA">
        <w:trPr>
          <w:trHeight w:val="268"/>
        </w:trPr>
        <w:tc>
          <w:tcPr>
            <w:tcW w:w="3742" w:type="dxa"/>
            <w:vMerge/>
            <w:tcBorders>
              <w:top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2968" w:type="dxa"/>
            <w:tcBorders>
              <w:top w:val="nil"/>
              <w:left w:val="nil"/>
              <w:righ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Wage job/ public sector</w:t>
            </w:r>
          </w:p>
        </w:tc>
        <w:tc>
          <w:tcPr>
            <w:tcW w:w="1082" w:type="dxa"/>
            <w:tcBorders>
              <w:top w:val="nil"/>
              <w:left w:val="nil"/>
            </w:tcBorders>
            <w:shd w:val="pct5" w:color="auto" w:fill="auto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AU"/>
              </w:rPr>
              <w:t>15.8%</w:t>
            </w:r>
          </w:p>
        </w:tc>
      </w:tr>
    </w:tbl>
    <w:p w:rsidR="007B321D" w:rsidRPr="00CB6CF5" w:rsidRDefault="007B321D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</w:pPr>
    </w:p>
    <w:p w:rsidR="007B321D" w:rsidRPr="00CB6CF5" w:rsidRDefault="007B321D" w:rsidP="007B321D">
      <w:pPr>
        <w:autoSpaceDE w:val="0"/>
        <w:autoSpaceDN w:val="0"/>
        <w:adjustRightInd w:val="0"/>
        <w:spacing w:line="240" w:lineRule="auto"/>
        <w:jc w:val="both"/>
        <w:rPr>
          <w:rFonts w:asciiTheme="majorBidi" w:hAnsiTheme="majorBidi" w:cstheme="majorBidi"/>
          <w:lang w:val="en-AU"/>
        </w:rPr>
        <w:sectPr w:rsidR="007B321D" w:rsidRPr="00CB6CF5" w:rsidSect="00C06F3F">
          <w:footerReference w:type="default" r:id="rId6"/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:rsidR="007B321D" w:rsidRPr="003F40C0" w:rsidRDefault="003F40C0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val="en-AU"/>
        </w:rPr>
      </w:pP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lastRenderedPageBreak/>
        <w:t xml:space="preserve">Supplementary 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Table </w:t>
      </w: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S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3. Details of positive malaria cases detected in the SMS and RCD surveys.</w:t>
      </w:r>
    </w:p>
    <w:tbl>
      <w:tblPr>
        <w:tblW w:w="13496" w:type="dxa"/>
        <w:tblLayout w:type="fixed"/>
        <w:tblLook w:val="0600" w:firstRow="0" w:lastRow="0" w:firstColumn="0" w:lastColumn="0" w:noHBand="1" w:noVBand="1"/>
      </w:tblPr>
      <w:tblGrid>
        <w:gridCol w:w="704"/>
        <w:gridCol w:w="1442"/>
        <w:gridCol w:w="1442"/>
        <w:gridCol w:w="2077"/>
        <w:gridCol w:w="1659"/>
        <w:gridCol w:w="1226"/>
        <w:gridCol w:w="1011"/>
        <w:gridCol w:w="850"/>
        <w:gridCol w:w="1559"/>
        <w:gridCol w:w="1526"/>
      </w:tblGrid>
      <w:tr w:rsidR="007B321D" w:rsidRPr="00CB6CF5" w:rsidTr="00A641DA">
        <w:trPr>
          <w:trHeight w:val="253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No.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Date of survey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Survey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Province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Residence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Altitude (m)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Age</w:t>
            </w:r>
          </w:p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(years)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Sex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Travel History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 w:val="24"/>
                <w:szCs w:val="24"/>
                <w:lang w:val="en-AU"/>
              </w:rPr>
              <w:t>Microscopy result</w:t>
            </w:r>
          </w:p>
        </w:tc>
      </w:tr>
      <w:tr w:rsidR="007B321D" w:rsidRPr="00CB6CF5" w:rsidTr="00A641DA">
        <w:trPr>
          <w:trHeight w:val="139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20/07/2019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Eastern Highlands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Ika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bottom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1656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11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Ramu</w:t>
            </w:r>
            <w:proofErr w:type="spellEnd"/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Pv</w:t>
            </w:r>
            <w:proofErr w:type="spellEnd"/>
          </w:p>
        </w:tc>
      </w:tr>
      <w:tr w:rsidR="007B321D" w:rsidRPr="00CB6CF5" w:rsidTr="00A641DA">
        <w:trPr>
          <w:trHeight w:val="139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03/10/2019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SMS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Enga</w:t>
            </w:r>
            <w:proofErr w:type="spellEnd"/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Konimauda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2007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16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Lae</w:t>
            </w:r>
            <w:proofErr w:type="spellEnd"/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Pv</w:t>
            </w:r>
            <w:proofErr w:type="spellEnd"/>
          </w:p>
        </w:tc>
      </w:tr>
      <w:tr w:rsidR="007B321D" w:rsidRPr="00CB6CF5" w:rsidTr="00A641DA">
        <w:trPr>
          <w:trHeight w:val="139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3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04/10/2019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Western Highlands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Kapiapulg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bottom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1529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40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Madang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39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4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16/10/2019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SMS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Enga</w:t>
            </w:r>
            <w:proofErr w:type="spellEnd"/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Anji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bottom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1975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14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Hagen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66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5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16/10/2019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SMS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Enga</w:t>
            </w:r>
            <w:proofErr w:type="spellEnd"/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Minamb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bottom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2168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11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Port Moresby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39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6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16/10/2019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SMS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Enga</w:t>
            </w:r>
            <w:proofErr w:type="spellEnd"/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Minamb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bottom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2034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13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39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7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05/11/2019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SMS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Ugu</w:t>
            </w:r>
            <w:proofErr w:type="spellEnd"/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2337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12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Moro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22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8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07/11/2019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  <w:r w:rsidRPr="00CB6CF5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AU"/>
              </w:rPr>
              <w:t>†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 w:bidi="ar-EG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Margarima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 xml:space="preserve"> 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2079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40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Porgera</w:t>
            </w:r>
            <w:proofErr w:type="spellEnd"/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46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9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07/11/2019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  <w:r w:rsidRPr="00CB6CF5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AU"/>
              </w:rPr>
              <w:t>†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Margarima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 xml:space="preserve"> 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2079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54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Madang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54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10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07/11/2019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  <w:r w:rsidRPr="00CB6CF5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AU"/>
              </w:rPr>
              <w:t>†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Margarima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 xml:space="preserve"> 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2079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60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Kutubu</w:t>
            </w:r>
            <w:proofErr w:type="spellEnd"/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50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11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07/11/2019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  <w:r w:rsidRPr="00CB6CF5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AU"/>
              </w:rPr>
              <w:t>†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Margarima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 xml:space="preserve"> 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2079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13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Kutubu</w:t>
            </w:r>
            <w:proofErr w:type="spellEnd"/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154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12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07/11/2019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RCD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Hela</w:t>
            </w:r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Margarima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 xml:space="preserve"> 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2246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58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Madang</w:t>
            </w: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  <w:tr w:rsidR="007B321D" w:rsidRPr="00CB6CF5" w:rsidTr="00A641DA">
        <w:trPr>
          <w:trHeight w:val="24"/>
        </w:trPr>
        <w:tc>
          <w:tcPr>
            <w:tcW w:w="704" w:type="dxa"/>
          </w:tcPr>
          <w:p w:rsidR="007B321D" w:rsidRPr="00CB6CF5" w:rsidRDefault="007B321D" w:rsidP="00116F74">
            <w:pPr>
              <w:spacing w:line="240" w:lineRule="auto"/>
              <w:jc w:val="both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13</w:t>
            </w:r>
          </w:p>
        </w:tc>
        <w:tc>
          <w:tcPr>
            <w:tcW w:w="1442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08/11/2019</w:t>
            </w:r>
          </w:p>
        </w:tc>
        <w:tc>
          <w:tcPr>
            <w:tcW w:w="1442" w:type="dxa"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SMS</w:t>
            </w:r>
          </w:p>
        </w:tc>
        <w:tc>
          <w:tcPr>
            <w:tcW w:w="2077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Enga</w:t>
            </w:r>
            <w:proofErr w:type="spellEnd"/>
          </w:p>
        </w:tc>
        <w:tc>
          <w:tcPr>
            <w:tcW w:w="16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Par</w:t>
            </w:r>
          </w:p>
        </w:tc>
        <w:tc>
          <w:tcPr>
            <w:tcW w:w="12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bottom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1866</w:t>
            </w:r>
          </w:p>
        </w:tc>
        <w:tc>
          <w:tcPr>
            <w:tcW w:w="1011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10</w:t>
            </w:r>
          </w:p>
        </w:tc>
        <w:tc>
          <w:tcPr>
            <w:tcW w:w="850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F</w:t>
            </w:r>
          </w:p>
        </w:tc>
        <w:tc>
          <w:tcPr>
            <w:tcW w:w="1559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top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</w:p>
        </w:tc>
        <w:tc>
          <w:tcPr>
            <w:tcW w:w="1526" w:type="dxa"/>
            <w:hideMark/>
          </w:tcPr>
          <w:p w:rsidR="007B321D" w:rsidRPr="00CB6CF5" w:rsidRDefault="007B321D" w:rsidP="00116F74">
            <w:pPr>
              <w:spacing w:line="240" w:lineRule="auto"/>
              <w:jc w:val="center"/>
              <w:textAlignment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color w:val="000000" w:themeColor="dark1"/>
                <w:kern w:val="24"/>
                <w:sz w:val="24"/>
                <w:szCs w:val="24"/>
                <w:lang w:val="en-AU"/>
              </w:rPr>
              <w:t>Pf</w:t>
            </w:r>
          </w:p>
        </w:tc>
      </w:tr>
    </w:tbl>
    <w:p w:rsidR="007B321D" w:rsidRPr="00CB6CF5" w:rsidRDefault="007B321D" w:rsidP="007B321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AU"/>
        </w:rPr>
      </w:pPr>
    </w:p>
    <w:p w:rsidR="00116F74" w:rsidRDefault="007B321D" w:rsidP="007B321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AU"/>
        </w:rPr>
        <w:sectPr w:rsidR="00116F74" w:rsidSect="00116F74">
          <w:pgSz w:w="16838" w:h="11906" w:orient="landscape"/>
          <w:pgMar w:top="1418" w:right="1418" w:bottom="1418" w:left="1134" w:header="709" w:footer="709" w:gutter="0"/>
          <w:cols w:space="708"/>
          <w:docGrid w:linePitch="360"/>
        </w:sectPr>
      </w:pPr>
      <w:r w:rsidRPr="00CB6CF5">
        <w:rPr>
          <w:rFonts w:asciiTheme="majorBidi" w:hAnsiTheme="majorBidi" w:cstheme="majorBidi"/>
          <w:sz w:val="24"/>
          <w:szCs w:val="24"/>
          <w:lang w:val="en-AU"/>
        </w:rPr>
        <w:t xml:space="preserve">All positive cases were treated with </w:t>
      </w:r>
      <w:proofErr w:type="spellStart"/>
      <w:r w:rsidRPr="00CB6CF5">
        <w:rPr>
          <w:rStyle w:val="e24kjd"/>
          <w:rFonts w:asciiTheme="majorBidi" w:hAnsiTheme="majorBidi" w:cstheme="majorBidi"/>
          <w:sz w:val="24"/>
          <w:szCs w:val="24"/>
          <w:lang w:val="en-AU"/>
        </w:rPr>
        <w:t>artemether-lumefantrine</w:t>
      </w:r>
      <w:proofErr w:type="spellEnd"/>
      <w:r w:rsidRPr="00CB6CF5">
        <w:rPr>
          <w:rStyle w:val="e24kjd"/>
          <w:rFonts w:asciiTheme="majorBidi" w:hAnsiTheme="majorBidi" w:cstheme="majorBidi"/>
          <w:sz w:val="24"/>
          <w:szCs w:val="24"/>
          <w:lang w:val="en-AU"/>
        </w:rPr>
        <w:t xml:space="preserve"> in case of Pf result, plus </w:t>
      </w:r>
      <w:proofErr w:type="spellStart"/>
      <w:r w:rsidRPr="00CB6CF5">
        <w:rPr>
          <w:rStyle w:val="e24kjd"/>
          <w:rFonts w:asciiTheme="majorBidi" w:hAnsiTheme="majorBidi" w:cstheme="majorBidi"/>
          <w:sz w:val="24"/>
          <w:szCs w:val="24"/>
          <w:lang w:val="en-AU"/>
        </w:rPr>
        <w:t>primaquine</w:t>
      </w:r>
      <w:proofErr w:type="spellEnd"/>
      <w:r w:rsidRPr="00CB6CF5">
        <w:rPr>
          <w:rStyle w:val="e24kjd"/>
          <w:rFonts w:asciiTheme="majorBidi" w:hAnsiTheme="majorBidi" w:cstheme="majorBidi"/>
          <w:sz w:val="24"/>
          <w:szCs w:val="24"/>
          <w:lang w:val="en-AU"/>
        </w:rPr>
        <w:t xml:space="preserve"> in mixed or non-Pf</w:t>
      </w:r>
      <w:r w:rsidRPr="00CB6CF5">
        <w:rPr>
          <w:rFonts w:asciiTheme="majorBidi" w:hAnsiTheme="majorBidi" w:cstheme="majorBidi"/>
          <w:sz w:val="24"/>
          <w:szCs w:val="24"/>
          <w:lang w:val="en-AU"/>
        </w:rPr>
        <w:t>. †</w:t>
      </w:r>
      <w:proofErr w:type="gramStart"/>
      <w:r w:rsidRPr="00CB6CF5">
        <w:rPr>
          <w:rFonts w:asciiTheme="majorBidi" w:hAnsiTheme="majorBidi" w:cstheme="majorBidi"/>
          <w:sz w:val="24"/>
          <w:szCs w:val="24"/>
          <w:lang w:val="en-AU"/>
        </w:rPr>
        <w:t>Same</w:t>
      </w:r>
      <w:proofErr w:type="gramEnd"/>
      <w:r w:rsidRPr="00CB6CF5">
        <w:rPr>
          <w:rFonts w:asciiTheme="majorBidi" w:hAnsiTheme="majorBidi" w:cstheme="majorBidi"/>
          <w:sz w:val="24"/>
          <w:szCs w:val="24"/>
          <w:lang w:val="en-AU"/>
        </w:rPr>
        <w:t xml:space="preserve"> house in </w:t>
      </w:r>
      <w:proofErr w:type="spellStart"/>
      <w:r w:rsidRPr="00CB6CF5">
        <w:rPr>
          <w:rFonts w:asciiTheme="majorBidi" w:hAnsiTheme="majorBidi" w:cstheme="majorBidi"/>
          <w:sz w:val="24"/>
          <w:szCs w:val="24"/>
          <w:lang w:val="en-AU"/>
        </w:rPr>
        <w:t>Margarima</w:t>
      </w:r>
      <w:proofErr w:type="spellEnd"/>
      <w:r w:rsidRPr="00CB6CF5">
        <w:rPr>
          <w:rFonts w:asciiTheme="majorBidi" w:hAnsiTheme="majorBidi" w:cstheme="majorBidi"/>
          <w:sz w:val="24"/>
          <w:szCs w:val="24"/>
          <w:lang w:val="en-AU"/>
        </w:rPr>
        <w:t xml:space="preserve"> Station. ‡ Reported fever in the last two days but measured axillary temperature was normal during the survey. </w:t>
      </w:r>
    </w:p>
    <w:p w:rsidR="007B321D" w:rsidRPr="003F40C0" w:rsidRDefault="003F40C0" w:rsidP="007B321D">
      <w:pPr>
        <w:pStyle w:val="Heading2"/>
        <w:spacing w:line="240" w:lineRule="auto"/>
        <w:jc w:val="both"/>
        <w:rPr>
          <w:b/>
          <w:bCs/>
          <w:sz w:val="20"/>
          <w:szCs w:val="20"/>
          <w:lang w:val="en-AU"/>
        </w:rPr>
      </w:pPr>
      <w:r w:rsidRPr="003F40C0">
        <w:rPr>
          <w:b/>
          <w:bCs/>
          <w:sz w:val="20"/>
          <w:szCs w:val="20"/>
          <w:lang w:val="en-AU"/>
        </w:rPr>
        <w:lastRenderedPageBreak/>
        <w:t xml:space="preserve">Supplementary </w:t>
      </w:r>
      <w:r w:rsidR="007B321D" w:rsidRPr="003F40C0">
        <w:rPr>
          <w:b/>
          <w:bCs/>
          <w:sz w:val="20"/>
          <w:szCs w:val="20"/>
          <w:lang w:val="en-AU"/>
        </w:rPr>
        <w:t xml:space="preserve">Table </w:t>
      </w:r>
      <w:r w:rsidRPr="003F40C0">
        <w:rPr>
          <w:b/>
          <w:bCs/>
          <w:sz w:val="20"/>
          <w:szCs w:val="20"/>
          <w:lang w:val="en-AU"/>
        </w:rPr>
        <w:t>S</w:t>
      </w:r>
      <w:r w:rsidR="007B321D" w:rsidRPr="003F40C0">
        <w:rPr>
          <w:b/>
          <w:bCs/>
          <w:sz w:val="20"/>
          <w:szCs w:val="20"/>
          <w:lang w:val="en-AU"/>
        </w:rPr>
        <w:t>4. Travel history versus malaria result (negative/positive) among students and RCD household members.</w:t>
      </w:r>
    </w:p>
    <w:tbl>
      <w:tblPr>
        <w:tblStyle w:val="TableGrid"/>
        <w:tblW w:w="8556" w:type="dxa"/>
        <w:jc w:val="center"/>
        <w:tblLook w:val="04A0" w:firstRow="1" w:lastRow="0" w:firstColumn="1" w:lastColumn="0" w:noHBand="0" w:noVBand="1"/>
      </w:tblPr>
      <w:tblGrid>
        <w:gridCol w:w="1079"/>
        <w:gridCol w:w="1279"/>
        <w:gridCol w:w="1179"/>
        <w:gridCol w:w="1113"/>
        <w:gridCol w:w="1357"/>
        <w:gridCol w:w="1408"/>
        <w:gridCol w:w="1141"/>
      </w:tblGrid>
      <w:tr w:rsidR="007B321D" w:rsidRPr="00CB6CF5" w:rsidTr="00A641DA">
        <w:trPr>
          <w:trHeight w:val="532"/>
          <w:jc w:val="center"/>
        </w:trPr>
        <w:tc>
          <w:tcPr>
            <w:tcW w:w="1079" w:type="dxa"/>
            <w:vMerge w:val="restart"/>
            <w:noWrap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Travel history</w:t>
            </w: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en-AU"/>
              </w:rPr>
              <w:t>*</w:t>
            </w:r>
          </w:p>
        </w:tc>
        <w:tc>
          <w:tcPr>
            <w:tcW w:w="3571" w:type="dxa"/>
            <w:gridSpan w:val="3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No. students</w:t>
            </w:r>
          </w:p>
        </w:tc>
        <w:tc>
          <w:tcPr>
            <w:tcW w:w="3906" w:type="dxa"/>
            <w:gridSpan w:val="3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No. household members</w:t>
            </w:r>
          </w:p>
        </w:tc>
      </w:tr>
      <w:tr w:rsidR="007B321D" w:rsidRPr="00CB6CF5" w:rsidTr="00A641DA">
        <w:trPr>
          <w:trHeight w:val="532"/>
          <w:jc w:val="center"/>
        </w:trPr>
        <w:tc>
          <w:tcPr>
            <w:tcW w:w="1079" w:type="dxa"/>
            <w:vMerge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12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Negatives (%)</w:t>
            </w:r>
          </w:p>
        </w:tc>
        <w:tc>
          <w:tcPr>
            <w:tcW w:w="11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Positives</w:t>
            </w: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 </w:t>
            </w: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(%)</w:t>
            </w:r>
          </w:p>
        </w:tc>
        <w:tc>
          <w:tcPr>
            <w:tcW w:w="111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357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Negatives (%)</w:t>
            </w:r>
          </w:p>
        </w:tc>
        <w:tc>
          <w:tcPr>
            <w:tcW w:w="1408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Positives</w:t>
            </w: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 </w:t>
            </w: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(%)</w:t>
            </w:r>
          </w:p>
        </w:tc>
        <w:tc>
          <w:tcPr>
            <w:tcW w:w="114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</w:tr>
      <w:tr w:rsidR="007B321D" w:rsidRPr="00CB6CF5" w:rsidTr="00A641DA">
        <w:trPr>
          <w:trHeight w:val="532"/>
          <w:jc w:val="center"/>
        </w:trPr>
        <w:tc>
          <w:tcPr>
            <w:tcW w:w="1079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</w:t>
            </w:r>
          </w:p>
        </w:tc>
        <w:tc>
          <w:tcPr>
            <w:tcW w:w="12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4780 (82.9)</w:t>
            </w:r>
          </w:p>
        </w:tc>
        <w:tc>
          <w:tcPr>
            <w:tcW w:w="11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(33.3)</w:t>
            </w:r>
          </w:p>
        </w:tc>
        <w:tc>
          <w:tcPr>
            <w:tcW w:w="111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4782</w:t>
            </w:r>
          </w:p>
        </w:tc>
        <w:tc>
          <w:tcPr>
            <w:tcW w:w="1357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919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(89.2)</w:t>
            </w:r>
          </w:p>
        </w:tc>
        <w:tc>
          <w:tcPr>
            <w:tcW w:w="1408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0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en-AU" w:bidi="ar-EG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(0)</w:t>
            </w:r>
          </w:p>
        </w:tc>
        <w:tc>
          <w:tcPr>
            <w:tcW w:w="114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919</w:t>
            </w:r>
          </w:p>
        </w:tc>
      </w:tr>
      <w:tr w:rsidR="007B321D" w:rsidRPr="00CB6CF5" w:rsidTr="00A641DA">
        <w:trPr>
          <w:trHeight w:val="532"/>
          <w:jc w:val="center"/>
        </w:trPr>
        <w:tc>
          <w:tcPr>
            <w:tcW w:w="1079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Yes</w:t>
            </w:r>
          </w:p>
        </w:tc>
        <w:tc>
          <w:tcPr>
            <w:tcW w:w="12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986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(17.1)</w:t>
            </w:r>
          </w:p>
        </w:tc>
        <w:tc>
          <w:tcPr>
            <w:tcW w:w="11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(66.7)</w:t>
            </w:r>
          </w:p>
        </w:tc>
        <w:tc>
          <w:tcPr>
            <w:tcW w:w="111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990</w:t>
            </w:r>
          </w:p>
        </w:tc>
        <w:tc>
          <w:tcPr>
            <w:tcW w:w="1357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111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(10.8)</w:t>
            </w:r>
          </w:p>
        </w:tc>
        <w:tc>
          <w:tcPr>
            <w:tcW w:w="1408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7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4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118</w:t>
            </w:r>
          </w:p>
        </w:tc>
      </w:tr>
      <w:tr w:rsidR="007B321D" w:rsidRPr="00CB6CF5" w:rsidTr="00A641DA">
        <w:trPr>
          <w:trHeight w:val="532"/>
          <w:jc w:val="center"/>
        </w:trPr>
        <w:tc>
          <w:tcPr>
            <w:tcW w:w="1079" w:type="dxa"/>
            <w:noWrap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2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5766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7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6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1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5772</w:t>
            </w:r>
          </w:p>
        </w:tc>
        <w:tc>
          <w:tcPr>
            <w:tcW w:w="1357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1030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408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7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4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1037</w:t>
            </w:r>
          </w:p>
        </w:tc>
      </w:tr>
    </w:tbl>
    <w:p w:rsidR="007B321D" w:rsidRPr="00CB6CF5" w:rsidRDefault="007B321D" w:rsidP="007B321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AU"/>
        </w:rPr>
      </w:pPr>
      <w:r w:rsidRPr="00CB6CF5">
        <w:rPr>
          <w:rFonts w:asciiTheme="majorBidi" w:hAnsiTheme="majorBidi" w:cstheme="majorBidi"/>
          <w:sz w:val="24"/>
          <w:szCs w:val="24"/>
          <w:lang w:val="en-AU"/>
        </w:rPr>
        <w:t>* Travel history during the previous month (</w:t>
      </w:r>
      <w:r w:rsidRPr="00CB6CF5">
        <w:rPr>
          <w:rFonts w:asciiTheme="majorBidi" w:hAnsiTheme="majorBidi" w:cstheme="majorBidi"/>
          <w:lang w:val="en-AU"/>
        </w:rPr>
        <w:t>including within the province, the Highlands Region, or other coastal areas</w:t>
      </w:r>
      <w:r w:rsidRPr="00CB6CF5">
        <w:rPr>
          <w:rFonts w:asciiTheme="majorBidi" w:hAnsiTheme="majorBidi" w:cstheme="majorBidi"/>
          <w:sz w:val="24"/>
          <w:szCs w:val="24"/>
          <w:lang w:val="en-AU"/>
        </w:rPr>
        <w:t>).</w:t>
      </w:r>
    </w:p>
    <w:p w:rsidR="007B321D" w:rsidRDefault="007B321D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F40C0" w:rsidRDefault="003F40C0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116F74" w:rsidRDefault="00116F74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B6E28" w:rsidRDefault="003B6E28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3F40C0" w:rsidRPr="00CB6CF5" w:rsidRDefault="003F40C0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7B321D" w:rsidRDefault="003F40C0" w:rsidP="007B321D">
      <w:pPr>
        <w:pStyle w:val="Heading2"/>
        <w:spacing w:line="240" w:lineRule="auto"/>
        <w:jc w:val="both"/>
        <w:rPr>
          <w:b/>
          <w:bCs/>
          <w:sz w:val="20"/>
          <w:szCs w:val="20"/>
          <w:lang w:val="en-AU"/>
        </w:rPr>
      </w:pPr>
      <w:r w:rsidRPr="003F40C0">
        <w:rPr>
          <w:b/>
          <w:bCs/>
          <w:sz w:val="20"/>
          <w:szCs w:val="20"/>
          <w:lang w:val="en-AU"/>
        </w:rPr>
        <w:lastRenderedPageBreak/>
        <w:t xml:space="preserve">Supplementary </w:t>
      </w:r>
      <w:r w:rsidR="007B321D" w:rsidRPr="003F40C0">
        <w:rPr>
          <w:b/>
          <w:bCs/>
          <w:sz w:val="20"/>
          <w:szCs w:val="20"/>
          <w:lang w:val="en-AU"/>
        </w:rPr>
        <w:t xml:space="preserve">Table </w:t>
      </w:r>
      <w:r w:rsidRPr="003F40C0">
        <w:rPr>
          <w:b/>
          <w:bCs/>
          <w:sz w:val="20"/>
          <w:szCs w:val="20"/>
          <w:lang w:val="en-AU"/>
        </w:rPr>
        <w:t>S</w:t>
      </w:r>
      <w:r w:rsidR="007B321D" w:rsidRPr="003F40C0">
        <w:rPr>
          <w:b/>
          <w:bCs/>
          <w:sz w:val="20"/>
          <w:szCs w:val="20"/>
          <w:lang w:val="en-AU"/>
        </w:rPr>
        <w:t>5. Ownership of bed nets (any net) in house versus malaria results among tested students and household members.</w:t>
      </w:r>
      <w:r w:rsidR="007B321D" w:rsidRPr="003F40C0">
        <w:rPr>
          <w:b/>
          <w:bCs/>
          <w:sz w:val="20"/>
          <w:szCs w:val="20"/>
          <w:lang w:val="en-AU"/>
        </w:rPr>
        <w:tab/>
      </w:r>
    </w:p>
    <w:p w:rsidR="003F40C0" w:rsidRPr="003F40C0" w:rsidRDefault="003F40C0" w:rsidP="003F40C0">
      <w:pPr>
        <w:rPr>
          <w:lang w:val="en-AU"/>
        </w:rPr>
      </w:pPr>
    </w:p>
    <w:tbl>
      <w:tblPr>
        <w:tblStyle w:val="TableGrid"/>
        <w:tblW w:w="8647" w:type="dxa"/>
        <w:jc w:val="center"/>
        <w:tblLook w:val="04A0" w:firstRow="1" w:lastRow="0" w:firstColumn="1" w:lastColumn="0" w:noHBand="0" w:noVBand="1"/>
      </w:tblPr>
      <w:tblGrid>
        <w:gridCol w:w="1340"/>
        <w:gridCol w:w="1207"/>
        <w:gridCol w:w="1130"/>
        <w:gridCol w:w="1015"/>
        <w:gridCol w:w="1570"/>
        <w:gridCol w:w="1246"/>
        <w:gridCol w:w="1139"/>
      </w:tblGrid>
      <w:tr w:rsidR="007B321D" w:rsidRPr="00CB6CF5" w:rsidTr="00A641DA">
        <w:trPr>
          <w:trHeight w:val="492"/>
          <w:jc w:val="center"/>
        </w:trPr>
        <w:tc>
          <w:tcPr>
            <w:tcW w:w="1340" w:type="dxa"/>
            <w:vMerge w:val="restart"/>
            <w:noWrap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Bed nets in house</w:t>
            </w:r>
          </w:p>
        </w:tc>
        <w:tc>
          <w:tcPr>
            <w:tcW w:w="3352" w:type="dxa"/>
            <w:gridSpan w:val="3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No. students</w:t>
            </w:r>
            <w:r w:rsidRPr="00CB6CF5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AU"/>
              </w:rPr>
              <w:t>†</w:t>
            </w:r>
          </w:p>
        </w:tc>
        <w:tc>
          <w:tcPr>
            <w:tcW w:w="3955" w:type="dxa"/>
            <w:gridSpan w:val="3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No. household members</w:t>
            </w:r>
            <w:r w:rsidRPr="00CB6CF5">
              <w:rPr>
                <w:rFonts w:asciiTheme="majorBidi" w:hAnsiTheme="majorBidi" w:cstheme="majorBidi"/>
                <w:vertAlign w:val="superscript"/>
                <w:lang w:val="en-AU"/>
              </w:rPr>
              <w:t>‡</w:t>
            </w:r>
          </w:p>
        </w:tc>
      </w:tr>
      <w:tr w:rsidR="007B321D" w:rsidRPr="00CB6CF5" w:rsidTr="00A641DA">
        <w:trPr>
          <w:trHeight w:val="492"/>
          <w:jc w:val="center"/>
        </w:trPr>
        <w:tc>
          <w:tcPr>
            <w:tcW w:w="1340" w:type="dxa"/>
            <w:vMerge/>
            <w:noWrap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1207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Negatives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(%)</w:t>
            </w:r>
          </w:p>
        </w:tc>
        <w:tc>
          <w:tcPr>
            <w:tcW w:w="113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Positives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(%)</w:t>
            </w:r>
          </w:p>
        </w:tc>
        <w:tc>
          <w:tcPr>
            <w:tcW w:w="1015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570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Negatives (%)</w:t>
            </w:r>
          </w:p>
        </w:tc>
        <w:tc>
          <w:tcPr>
            <w:tcW w:w="1246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Positives (%)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</w:tr>
      <w:tr w:rsidR="007B321D" w:rsidRPr="00CB6CF5" w:rsidTr="00A641DA">
        <w:trPr>
          <w:trHeight w:val="492"/>
          <w:jc w:val="center"/>
        </w:trPr>
        <w:tc>
          <w:tcPr>
            <w:tcW w:w="1340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</w:t>
            </w:r>
          </w:p>
        </w:tc>
        <w:tc>
          <w:tcPr>
            <w:tcW w:w="1207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2551 (44.2)</w:t>
            </w:r>
          </w:p>
        </w:tc>
        <w:tc>
          <w:tcPr>
            <w:tcW w:w="113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5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(83.3)</w:t>
            </w:r>
          </w:p>
        </w:tc>
        <w:tc>
          <w:tcPr>
            <w:tcW w:w="1015" w:type="dxa"/>
          </w:tcPr>
          <w:p w:rsidR="007B321D" w:rsidRPr="00CB6CF5" w:rsidRDefault="007B321D" w:rsidP="00A641DA">
            <w:pPr>
              <w:pStyle w:val="NormalWeb"/>
              <w:spacing w:after="0"/>
              <w:jc w:val="center"/>
              <w:rPr>
                <w:rFonts w:asciiTheme="majorBidi" w:eastAsiaTheme="minorHAnsi" w:hAnsiTheme="majorBidi" w:cstheme="majorBidi"/>
                <w:lang w:val="en-AU"/>
              </w:rPr>
            </w:pPr>
            <w:r w:rsidRPr="00CB6CF5">
              <w:rPr>
                <w:rFonts w:asciiTheme="majorBidi" w:eastAsiaTheme="minorHAnsi" w:hAnsiTheme="majorBidi" w:cstheme="majorBidi"/>
                <w:lang w:val="en-AU"/>
              </w:rPr>
              <w:t>2556</w:t>
            </w:r>
          </w:p>
        </w:tc>
        <w:tc>
          <w:tcPr>
            <w:tcW w:w="1570" w:type="dxa"/>
            <w:noWrap/>
          </w:tcPr>
          <w:p w:rsidR="007B321D" w:rsidRPr="00CB6CF5" w:rsidRDefault="007B321D" w:rsidP="00A641DA">
            <w:pPr>
              <w:pStyle w:val="NormalWeb"/>
              <w:spacing w:after="0"/>
              <w:jc w:val="center"/>
              <w:rPr>
                <w:rFonts w:asciiTheme="majorBidi" w:eastAsiaTheme="minorHAnsi" w:hAnsiTheme="majorBidi" w:cstheme="majorBidi"/>
                <w:lang w:val="en-AU"/>
              </w:rPr>
            </w:pPr>
            <w:r w:rsidRPr="00CB6CF5">
              <w:rPr>
                <w:rFonts w:asciiTheme="majorBidi" w:eastAsiaTheme="minorHAnsi" w:hAnsiTheme="majorBidi" w:cstheme="majorBidi"/>
                <w:lang w:val="en-AU"/>
              </w:rPr>
              <w:t>375</w:t>
            </w:r>
          </w:p>
          <w:p w:rsidR="007B321D" w:rsidRPr="00CB6CF5" w:rsidRDefault="007B321D" w:rsidP="00A641DA">
            <w:pPr>
              <w:pStyle w:val="NormalWeb"/>
              <w:spacing w:after="0"/>
              <w:jc w:val="center"/>
              <w:rPr>
                <w:rFonts w:asciiTheme="majorBidi" w:eastAsiaTheme="minorHAnsi" w:hAnsiTheme="majorBidi" w:cstheme="majorBidi"/>
                <w:lang w:val="en-AU"/>
              </w:rPr>
            </w:pPr>
            <w:r w:rsidRPr="00CB6CF5">
              <w:rPr>
                <w:rFonts w:asciiTheme="majorBidi" w:eastAsiaTheme="minorHAnsi" w:hAnsiTheme="majorBidi" w:cstheme="majorBidi"/>
                <w:lang w:val="en-AU"/>
              </w:rPr>
              <w:t>(36.4)</w:t>
            </w:r>
          </w:p>
        </w:tc>
        <w:tc>
          <w:tcPr>
            <w:tcW w:w="1246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6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(85.7)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381</w:t>
            </w:r>
          </w:p>
        </w:tc>
      </w:tr>
      <w:tr w:rsidR="007B321D" w:rsidRPr="00CB6CF5" w:rsidTr="00A641DA">
        <w:trPr>
          <w:trHeight w:val="492"/>
          <w:jc w:val="center"/>
        </w:trPr>
        <w:tc>
          <w:tcPr>
            <w:tcW w:w="1340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Yes</w:t>
            </w:r>
          </w:p>
        </w:tc>
        <w:tc>
          <w:tcPr>
            <w:tcW w:w="1207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3215 (55.8)</w:t>
            </w:r>
          </w:p>
        </w:tc>
        <w:tc>
          <w:tcPr>
            <w:tcW w:w="113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(16.7)</w:t>
            </w:r>
          </w:p>
        </w:tc>
        <w:tc>
          <w:tcPr>
            <w:tcW w:w="1015" w:type="dxa"/>
          </w:tcPr>
          <w:p w:rsidR="007B321D" w:rsidRPr="00CB6CF5" w:rsidRDefault="007B321D" w:rsidP="00A641DA">
            <w:pPr>
              <w:pStyle w:val="NormalWeb"/>
              <w:spacing w:after="0"/>
              <w:jc w:val="center"/>
              <w:rPr>
                <w:rFonts w:asciiTheme="majorBidi" w:eastAsiaTheme="minorHAnsi" w:hAnsiTheme="majorBidi" w:cstheme="majorBidi"/>
                <w:lang w:val="en-AU"/>
              </w:rPr>
            </w:pPr>
            <w:r w:rsidRPr="00CB6CF5">
              <w:rPr>
                <w:rFonts w:asciiTheme="majorBidi" w:eastAsiaTheme="minorHAnsi" w:hAnsiTheme="majorBidi" w:cstheme="majorBidi"/>
                <w:lang w:val="en-AU"/>
              </w:rPr>
              <w:t>3216</w:t>
            </w:r>
          </w:p>
        </w:tc>
        <w:tc>
          <w:tcPr>
            <w:tcW w:w="1570" w:type="dxa"/>
            <w:noWrap/>
          </w:tcPr>
          <w:p w:rsidR="007B321D" w:rsidRPr="00CB6CF5" w:rsidRDefault="007B321D" w:rsidP="00A641DA">
            <w:pPr>
              <w:pStyle w:val="NormalWeb"/>
              <w:spacing w:after="0"/>
              <w:jc w:val="center"/>
              <w:rPr>
                <w:rFonts w:asciiTheme="majorBidi" w:eastAsiaTheme="minorHAnsi" w:hAnsiTheme="majorBidi" w:cstheme="majorBidi"/>
                <w:lang w:val="en-AU"/>
              </w:rPr>
            </w:pPr>
            <w:r w:rsidRPr="00CB6CF5">
              <w:rPr>
                <w:rFonts w:asciiTheme="majorBidi" w:eastAsiaTheme="minorHAnsi" w:hAnsiTheme="majorBidi" w:cstheme="majorBidi"/>
                <w:lang w:val="en-AU"/>
              </w:rPr>
              <w:t>655</w:t>
            </w:r>
          </w:p>
          <w:p w:rsidR="007B321D" w:rsidRPr="00CB6CF5" w:rsidRDefault="007B321D" w:rsidP="00A641DA">
            <w:pPr>
              <w:pStyle w:val="NormalWeb"/>
              <w:spacing w:after="0"/>
              <w:jc w:val="center"/>
              <w:rPr>
                <w:rFonts w:asciiTheme="majorBidi" w:eastAsiaTheme="minorHAnsi" w:hAnsiTheme="majorBidi" w:cstheme="majorBidi"/>
                <w:lang w:val="en-AU"/>
              </w:rPr>
            </w:pPr>
            <w:r w:rsidRPr="00CB6CF5">
              <w:rPr>
                <w:rFonts w:asciiTheme="majorBidi" w:eastAsiaTheme="minorHAnsi" w:hAnsiTheme="majorBidi" w:cstheme="majorBidi"/>
                <w:lang w:val="en-AU"/>
              </w:rPr>
              <w:t>(63.6)</w:t>
            </w:r>
          </w:p>
        </w:tc>
        <w:tc>
          <w:tcPr>
            <w:tcW w:w="1246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(14.3)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656</w:t>
            </w:r>
          </w:p>
        </w:tc>
      </w:tr>
      <w:tr w:rsidR="007B321D" w:rsidRPr="00CB6CF5" w:rsidTr="00A641DA">
        <w:trPr>
          <w:trHeight w:val="492"/>
          <w:jc w:val="center"/>
        </w:trPr>
        <w:tc>
          <w:tcPr>
            <w:tcW w:w="1340" w:type="dxa"/>
            <w:noWrap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207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5766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30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6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015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5772</w:t>
            </w:r>
          </w:p>
        </w:tc>
        <w:tc>
          <w:tcPr>
            <w:tcW w:w="1570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1030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246" w:type="dxa"/>
            <w:noWrap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 xml:space="preserve">7 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1037</w:t>
            </w:r>
          </w:p>
        </w:tc>
      </w:tr>
    </w:tbl>
    <w:p w:rsidR="007B321D" w:rsidRPr="00CB6CF5" w:rsidRDefault="007B321D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  <w:r w:rsidRPr="00CB6CF5">
        <w:rPr>
          <w:rFonts w:asciiTheme="majorBidi" w:hAnsiTheme="majorBidi" w:cstheme="majorBidi"/>
          <w:sz w:val="24"/>
          <w:szCs w:val="24"/>
          <w:lang w:val="fr-FR"/>
        </w:rPr>
        <w:t>†</w:t>
      </w:r>
      <w:r w:rsidRPr="00CB6CF5">
        <w:rPr>
          <w:rFonts w:asciiTheme="majorBidi" w:hAnsiTheme="majorBidi" w:cstheme="majorBidi"/>
          <w:lang w:val="fr-FR"/>
        </w:rPr>
        <w:t xml:space="preserve"> </w:t>
      </w:r>
      <w:proofErr w:type="spellStart"/>
      <w:r w:rsidRPr="00CB6CF5">
        <w:rPr>
          <w:rFonts w:asciiTheme="majorBidi" w:hAnsiTheme="majorBidi" w:cstheme="majorBidi"/>
          <w:sz w:val="24"/>
          <w:szCs w:val="24"/>
          <w:lang w:val="fr-FR" w:bidi="ar-EG"/>
        </w:rPr>
        <w:t>Odds</w:t>
      </w:r>
      <w:proofErr w:type="spellEnd"/>
      <w:r w:rsidRPr="00CB6CF5">
        <w:rPr>
          <w:rFonts w:asciiTheme="majorBidi" w:hAnsiTheme="majorBidi" w:cstheme="majorBidi"/>
          <w:sz w:val="24"/>
          <w:szCs w:val="24"/>
          <w:lang w:val="fr-FR" w:bidi="ar-EG"/>
        </w:rPr>
        <w:t xml:space="preserve"> ratio=</w:t>
      </w:r>
      <w:r w:rsidRPr="00CB6CF5">
        <w:rPr>
          <w:rFonts w:asciiTheme="majorBidi" w:eastAsia="Times New Roman" w:hAnsiTheme="majorBidi" w:cstheme="majorBidi"/>
          <w:sz w:val="24"/>
          <w:szCs w:val="24"/>
          <w:lang w:val="fr-FR"/>
        </w:rPr>
        <w:t xml:space="preserve">6.3, 95%CI [0.7, 54], p=0.093. </w:t>
      </w:r>
      <w:r w:rsidRPr="00CB6CF5">
        <w:rPr>
          <w:rFonts w:asciiTheme="majorBidi" w:hAnsiTheme="majorBidi" w:cstheme="majorBidi"/>
          <w:lang w:val="fr-FR"/>
        </w:rPr>
        <w:t>‡</w:t>
      </w:r>
      <w:r w:rsidRPr="00CB6CF5">
        <w:rPr>
          <w:rFonts w:asciiTheme="majorBidi" w:hAnsiTheme="majorBidi" w:cstheme="majorBidi"/>
          <w:sz w:val="24"/>
          <w:szCs w:val="24"/>
          <w:lang w:val="fr-FR" w:bidi="ar-EG"/>
        </w:rPr>
        <w:t xml:space="preserve"> </w:t>
      </w:r>
      <w:proofErr w:type="spellStart"/>
      <w:r w:rsidRPr="00CB6CF5">
        <w:rPr>
          <w:rFonts w:asciiTheme="majorBidi" w:hAnsiTheme="majorBidi" w:cstheme="majorBidi"/>
          <w:sz w:val="24"/>
          <w:szCs w:val="24"/>
          <w:lang w:val="fr-FR" w:bidi="ar-EG"/>
        </w:rPr>
        <w:t>Odds</w:t>
      </w:r>
      <w:proofErr w:type="spellEnd"/>
      <w:r w:rsidRPr="00CB6CF5">
        <w:rPr>
          <w:rFonts w:asciiTheme="majorBidi" w:hAnsiTheme="majorBidi" w:cstheme="majorBidi"/>
          <w:sz w:val="24"/>
          <w:szCs w:val="24"/>
          <w:lang w:val="fr-FR" w:bidi="ar-EG"/>
        </w:rPr>
        <w:t xml:space="preserve"> ratio=</w:t>
      </w:r>
      <w:r w:rsidRPr="00CB6CF5">
        <w:rPr>
          <w:rFonts w:asciiTheme="majorBidi" w:eastAsia="Times New Roman" w:hAnsiTheme="majorBidi" w:cstheme="majorBidi"/>
          <w:sz w:val="24"/>
          <w:szCs w:val="24"/>
          <w:lang w:val="fr-FR"/>
        </w:rPr>
        <w:t>10.5, 95%CI [1.3, 87.4], p=0.03</w:t>
      </w:r>
      <w:r w:rsidRPr="00CB6CF5">
        <w:rPr>
          <w:rFonts w:asciiTheme="majorBidi" w:hAnsiTheme="majorBidi" w:cstheme="majorBidi"/>
          <w:sz w:val="24"/>
          <w:szCs w:val="24"/>
          <w:lang w:val="fr-FR" w:bidi="ar-EG"/>
        </w:rPr>
        <w:t>.</w:t>
      </w:r>
    </w:p>
    <w:p w:rsidR="007B321D" w:rsidRDefault="007B321D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116F74" w:rsidRDefault="00116F74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116F74" w:rsidRDefault="00116F74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116F74" w:rsidRDefault="00116F74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116F74" w:rsidRDefault="00116F74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116F74" w:rsidRDefault="00116F74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3B6E28" w:rsidRDefault="003B6E28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116F74" w:rsidRPr="00CB6CF5" w:rsidRDefault="00116F74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fr-FR"/>
        </w:rPr>
      </w:pPr>
    </w:p>
    <w:p w:rsidR="007B321D" w:rsidRPr="003F40C0" w:rsidRDefault="003F40C0" w:rsidP="007B321D">
      <w:pPr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val="en-AU"/>
        </w:rPr>
      </w:pP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lastRenderedPageBreak/>
        <w:t xml:space="preserve">Supplementary 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Table </w:t>
      </w: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S</w:t>
      </w:r>
      <w:r w:rsidR="007B321D"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6. Bed nets use versus malaria results among SMS students and RCD households*.</w:t>
      </w:r>
    </w:p>
    <w:tbl>
      <w:tblPr>
        <w:tblStyle w:val="TableGrid"/>
        <w:tblW w:w="8511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271"/>
        <w:gridCol w:w="1134"/>
        <w:gridCol w:w="992"/>
        <w:gridCol w:w="1276"/>
        <w:gridCol w:w="1276"/>
        <w:gridCol w:w="1139"/>
      </w:tblGrid>
      <w:tr w:rsidR="007B321D" w:rsidRPr="00CB6CF5" w:rsidTr="00A641DA">
        <w:trPr>
          <w:trHeight w:val="370"/>
          <w:jc w:val="center"/>
        </w:trPr>
        <w:tc>
          <w:tcPr>
            <w:tcW w:w="1423" w:type="dxa"/>
            <w:vMerge w:val="restart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Sleeping last night under net</w:t>
            </w: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en-AU"/>
              </w:rPr>
              <w:t>*</w:t>
            </w:r>
          </w:p>
        </w:tc>
        <w:tc>
          <w:tcPr>
            <w:tcW w:w="3397" w:type="dxa"/>
            <w:gridSpan w:val="3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No. students</w:t>
            </w:r>
            <w:r w:rsidRPr="00CB6CF5">
              <w:rPr>
                <w:rFonts w:asciiTheme="majorBidi" w:hAnsiTheme="majorBidi" w:cstheme="majorBidi"/>
                <w:sz w:val="24"/>
                <w:szCs w:val="24"/>
                <w:vertAlign w:val="superscript"/>
                <w:lang w:val="en-AU"/>
              </w:rPr>
              <w:t>†</w:t>
            </w:r>
          </w:p>
        </w:tc>
        <w:tc>
          <w:tcPr>
            <w:tcW w:w="3691" w:type="dxa"/>
            <w:gridSpan w:val="3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No. household members</w:t>
            </w:r>
            <w:r w:rsidRPr="00CB6CF5">
              <w:rPr>
                <w:rFonts w:asciiTheme="majorBidi" w:hAnsiTheme="majorBidi" w:cstheme="majorBidi"/>
                <w:vertAlign w:val="superscript"/>
                <w:lang w:val="en-AU"/>
              </w:rPr>
              <w:t>‡</w:t>
            </w:r>
          </w:p>
        </w:tc>
      </w:tr>
      <w:tr w:rsidR="007B321D" w:rsidRPr="00CB6CF5" w:rsidTr="00A641DA">
        <w:trPr>
          <w:trHeight w:val="370"/>
          <w:jc w:val="center"/>
        </w:trPr>
        <w:tc>
          <w:tcPr>
            <w:tcW w:w="1423" w:type="dxa"/>
            <w:vMerge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</w:p>
        </w:tc>
        <w:tc>
          <w:tcPr>
            <w:tcW w:w="1271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Negatives (%)</w:t>
            </w:r>
          </w:p>
        </w:tc>
        <w:tc>
          <w:tcPr>
            <w:tcW w:w="1134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Positives (%)</w:t>
            </w:r>
          </w:p>
        </w:tc>
        <w:tc>
          <w:tcPr>
            <w:tcW w:w="99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276" w:type="dxa"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Negatives (%)</w:t>
            </w:r>
          </w:p>
        </w:tc>
        <w:tc>
          <w:tcPr>
            <w:tcW w:w="1276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Positives (%)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</w:tr>
      <w:tr w:rsidR="007B321D" w:rsidRPr="00CB6CF5" w:rsidTr="00A641DA">
        <w:trPr>
          <w:trHeight w:val="370"/>
          <w:jc w:val="center"/>
        </w:trPr>
        <w:tc>
          <w:tcPr>
            <w:tcW w:w="1423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No</w:t>
            </w:r>
          </w:p>
        </w:tc>
        <w:tc>
          <w:tcPr>
            <w:tcW w:w="1271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1033 (32.1)</w:t>
            </w:r>
          </w:p>
        </w:tc>
        <w:tc>
          <w:tcPr>
            <w:tcW w:w="1134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99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1034</w:t>
            </w:r>
          </w:p>
        </w:tc>
        <w:tc>
          <w:tcPr>
            <w:tcW w:w="1276" w:type="dxa"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244</w:t>
            </w:r>
          </w:p>
          <w:p w:rsidR="007B321D" w:rsidRPr="00CB6CF5" w:rsidRDefault="007B321D" w:rsidP="00A641DA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(37.3)</w:t>
            </w:r>
          </w:p>
        </w:tc>
        <w:tc>
          <w:tcPr>
            <w:tcW w:w="1276" w:type="dxa"/>
            <w:noWrap/>
            <w:hideMark/>
          </w:tcPr>
          <w:p w:rsidR="007B321D" w:rsidRPr="00CB6CF5" w:rsidRDefault="007B321D" w:rsidP="00A641DA">
            <w:pPr>
              <w:spacing w:before="100" w:beforeAutospacing="1"/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  <w:t>1</w:t>
            </w:r>
          </w:p>
          <w:p w:rsidR="007B321D" w:rsidRPr="00CB6CF5" w:rsidRDefault="007B321D" w:rsidP="00A641DA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  <w:t>(</w:t>
            </w: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100</w:t>
            </w:r>
            <w:r w:rsidRPr="00CB6CF5"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  <w:t>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245</w:t>
            </w:r>
          </w:p>
        </w:tc>
      </w:tr>
      <w:tr w:rsidR="007B321D" w:rsidRPr="00CB6CF5" w:rsidTr="00A641DA">
        <w:trPr>
          <w:trHeight w:val="370"/>
          <w:jc w:val="center"/>
        </w:trPr>
        <w:tc>
          <w:tcPr>
            <w:tcW w:w="1423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Yes</w:t>
            </w:r>
          </w:p>
        </w:tc>
        <w:tc>
          <w:tcPr>
            <w:tcW w:w="1271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2181 (67.9)</w:t>
            </w:r>
          </w:p>
        </w:tc>
        <w:tc>
          <w:tcPr>
            <w:tcW w:w="1134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0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(0)</w:t>
            </w:r>
          </w:p>
        </w:tc>
        <w:tc>
          <w:tcPr>
            <w:tcW w:w="99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2181</w:t>
            </w:r>
          </w:p>
        </w:tc>
        <w:tc>
          <w:tcPr>
            <w:tcW w:w="1276" w:type="dxa"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411</w:t>
            </w:r>
          </w:p>
          <w:p w:rsidR="007B321D" w:rsidRPr="00CB6CF5" w:rsidRDefault="007B321D" w:rsidP="00A641DA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(62.8)</w:t>
            </w:r>
          </w:p>
        </w:tc>
        <w:tc>
          <w:tcPr>
            <w:tcW w:w="1276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0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(0)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411</w:t>
            </w:r>
          </w:p>
        </w:tc>
      </w:tr>
      <w:tr w:rsidR="007B321D" w:rsidRPr="00CB6CF5" w:rsidTr="00A641DA">
        <w:trPr>
          <w:trHeight w:val="358"/>
          <w:jc w:val="center"/>
        </w:trPr>
        <w:tc>
          <w:tcPr>
            <w:tcW w:w="1423" w:type="dxa"/>
            <w:noWrap/>
            <w:hideMark/>
          </w:tcPr>
          <w:p w:rsidR="007B321D" w:rsidRPr="00CB6CF5" w:rsidRDefault="007B321D" w:rsidP="00A641DA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b/>
                <w:b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1271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3214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34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992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3215</w:t>
            </w:r>
          </w:p>
        </w:tc>
        <w:tc>
          <w:tcPr>
            <w:tcW w:w="1276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655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276" w:type="dxa"/>
            <w:noWrap/>
            <w:hideMark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1</w:t>
            </w:r>
          </w:p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(100)</w:t>
            </w:r>
          </w:p>
        </w:tc>
        <w:tc>
          <w:tcPr>
            <w:tcW w:w="1139" w:type="dxa"/>
          </w:tcPr>
          <w:p w:rsidR="007B321D" w:rsidRPr="00CB6CF5" w:rsidRDefault="007B321D" w:rsidP="00A641DA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en-AU"/>
              </w:rPr>
            </w:pPr>
            <w:r w:rsidRPr="00CB6CF5">
              <w:rPr>
                <w:rFonts w:asciiTheme="majorBidi" w:hAnsiTheme="majorBidi" w:cstheme="majorBidi"/>
                <w:sz w:val="24"/>
                <w:szCs w:val="24"/>
                <w:lang w:val="en-AU"/>
              </w:rPr>
              <w:t>656</w:t>
            </w:r>
          </w:p>
        </w:tc>
      </w:tr>
    </w:tbl>
    <w:p w:rsidR="007B321D" w:rsidRPr="00CB6CF5" w:rsidRDefault="007B321D" w:rsidP="007B321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  <w:r w:rsidRPr="00CB6CF5">
        <w:rPr>
          <w:rFonts w:asciiTheme="majorBidi" w:hAnsiTheme="majorBidi" w:cstheme="majorBidi"/>
          <w:sz w:val="24"/>
          <w:szCs w:val="24"/>
          <w:lang w:val="en-AU"/>
        </w:rPr>
        <w:t>*Only among households reported having any bed nets. †</w:t>
      </w:r>
      <w:r w:rsidRPr="00CB6CF5">
        <w:rPr>
          <w:rFonts w:asciiTheme="majorBidi" w:hAnsiTheme="majorBidi" w:cstheme="majorBidi"/>
          <w:sz w:val="24"/>
          <w:szCs w:val="24"/>
          <w:lang w:val="en-AU" w:bidi="ar-EG"/>
        </w:rPr>
        <w:t xml:space="preserve"> Odds ratio=</w:t>
      </w:r>
      <w:r w:rsidRPr="00CB6CF5">
        <w:rPr>
          <w:rFonts w:asciiTheme="majorBidi" w:eastAsia="Times New Roman" w:hAnsiTheme="majorBidi" w:cstheme="majorBidi"/>
          <w:sz w:val="24"/>
          <w:szCs w:val="24"/>
          <w:lang w:val="en-AU"/>
        </w:rPr>
        <w:t>6.3, 95%CI [0.26, 155.6], p=0.26, not significant</w:t>
      </w:r>
      <w:r w:rsidRPr="00CB6CF5">
        <w:rPr>
          <w:rFonts w:asciiTheme="majorBidi" w:hAnsiTheme="majorBidi" w:cstheme="majorBidi"/>
          <w:sz w:val="24"/>
          <w:szCs w:val="24"/>
          <w:lang w:val="en-AU" w:bidi="ar-EG"/>
        </w:rPr>
        <w:t xml:space="preserve">). </w:t>
      </w:r>
      <w:r w:rsidRPr="00CB6CF5">
        <w:rPr>
          <w:rFonts w:asciiTheme="majorBidi" w:hAnsiTheme="majorBidi" w:cstheme="majorBidi"/>
          <w:lang w:val="en-AU"/>
        </w:rPr>
        <w:t xml:space="preserve">‡ </w:t>
      </w:r>
      <w:r w:rsidRPr="00CB6CF5">
        <w:rPr>
          <w:rFonts w:asciiTheme="majorBidi" w:hAnsiTheme="majorBidi" w:cstheme="majorBidi"/>
          <w:sz w:val="24"/>
          <w:szCs w:val="24"/>
          <w:lang w:val="en-AU" w:bidi="ar-EG"/>
        </w:rPr>
        <w:t>Odds ratio=</w:t>
      </w:r>
      <w:r w:rsidRPr="00CB6CF5">
        <w:rPr>
          <w:rFonts w:asciiTheme="majorBidi" w:eastAsia="Times New Roman" w:hAnsiTheme="majorBidi" w:cstheme="majorBidi"/>
          <w:sz w:val="24"/>
          <w:szCs w:val="24"/>
          <w:lang w:val="en-AU"/>
        </w:rPr>
        <w:t>5.1, 95%CI [0.21, 124.4], p=0.32, not significant</w:t>
      </w:r>
      <w:r w:rsidRPr="00CB6CF5">
        <w:rPr>
          <w:rFonts w:asciiTheme="majorBidi" w:hAnsiTheme="majorBidi" w:cstheme="majorBidi"/>
          <w:sz w:val="24"/>
          <w:szCs w:val="24"/>
          <w:lang w:val="en-AU" w:bidi="ar-EG"/>
        </w:rPr>
        <w:t>).</w:t>
      </w:r>
    </w:p>
    <w:p w:rsidR="007B321D" w:rsidRDefault="007B321D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116F74" w:rsidRDefault="00116F74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116F74" w:rsidRDefault="00116F74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116F74" w:rsidRDefault="00116F74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</w:p>
    <w:p w:rsidR="003B6E28" w:rsidRPr="00CB6CF5" w:rsidRDefault="003B6E28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 w:bidi="ar-EG"/>
        </w:rPr>
      </w:pPr>
      <w:bookmarkStart w:id="0" w:name="_GoBack"/>
      <w:bookmarkEnd w:id="0"/>
    </w:p>
    <w:p w:rsidR="007B321D" w:rsidRPr="003F40C0" w:rsidRDefault="003F40C0" w:rsidP="007B321D">
      <w:pPr>
        <w:pStyle w:val="Heading2"/>
        <w:spacing w:line="480" w:lineRule="auto"/>
        <w:jc w:val="both"/>
        <w:rPr>
          <w:b/>
          <w:bCs/>
          <w:sz w:val="20"/>
          <w:szCs w:val="20"/>
          <w:lang w:val="en-AU"/>
        </w:rPr>
      </w:pPr>
      <w:r w:rsidRPr="003F40C0">
        <w:rPr>
          <w:b/>
          <w:bCs/>
          <w:sz w:val="20"/>
          <w:szCs w:val="20"/>
          <w:lang w:val="en-AU"/>
        </w:rPr>
        <w:t xml:space="preserve">Supplementary </w:t>
      </w:r>
      <w:r w:rsidR="007B321D" w:rsidRPr="003F40C0">
        <w:rPr>
          <w:b/>
          <w:bCs/>
          <w:sz w:val="20"/>
          <w:szCs w:val="20"/>
          <w:lang w:val="en-AU"/>
        </w:rPr>
        <w:t xml:space="preserve">Table </w:t>
      </w:r>
      <w:r w:rsidRPr="003F40C0">
        <w:rPr>
          <w:b/>
          <w:bCs/>
          <w:sz w:val="20"/>
          <w:szCs w:val="20"/>
          <w:lang w:val="en-AU"/>
        </w:rPr>
        <w:t>S</w:t>
      </w:r>
      <w:r w:rsidR="007B321D" w:rsidRPr="003F40C0">
        <w:rPr>
          <w:b/>
          <w:bCs/>
          <w:sz w:val="20"/>
          <w:szCs w:val="20"/>
          <w:lang w:val="en-AU"/>
        </w:rPr>
        <w:t>7. List of HFs within a 1-hour travel radius of the surveyed schools and RCD houses.</w:t>
      </w:r>
    </w:p>
    <w:tbl>
      <w:tblPr>
        <w:tblStyle w:val="TableGrid"/>
        <w:tblW w:w="9086" w:type="dxa"/>
        <w:tblLook w:val="04A0" w:firstRow="1" w:lastRow="0" w:firstColumn="1" w:lastColumn="0" w:noHBand="0" w:noVBand="1"/>
      </w:tblPr>
      <w:tblGrid>
        <w:gridCol w:w="558"/>
        <w:gridCol w:w="2456"/>
        <w:gridCol w:w="3446"/>
        <w:gridCol w:w="2626"/>
      </w:tblGrid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No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Health Facility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District</w:t>
            </w:r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Province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Aiyo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CHP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Kutubu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Kundiawa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Hospital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Kundiawa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Gembogl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Chimbu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3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S.I.L. UC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Obura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Wonenara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Eastern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4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Kassam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Obura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Wonenara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Eastern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5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Yauna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Kainantu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Eastern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6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Pimaga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RH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Kutubu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7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Tambul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Tambul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Nebilyer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8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Sopas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UC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Wabag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9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Komperi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Henganofi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Eastern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North 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Goroka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UC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Goroka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Eastern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11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Hagen Hospital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Mt Hagen</w:t>
            </w:r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12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 DH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Kutubu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13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Tinsley HC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Mul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Baiyer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14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Goglme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Kundiawa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Gembogl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Chimbu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15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Margarima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DH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Komo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Margarima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Hela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16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Kotna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Dei</w:t>
            </w:r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17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Rebiamul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UC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Mt Hagen</w:t>
            </w:r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18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Togoba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Tambul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Nebilyer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19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Wabag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HO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Wabag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20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Aviamp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South 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Waghi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Jiwaka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21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Det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Kutubu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22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Kurki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South 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Waghi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Jiwaka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23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Yampu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Kompiam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24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Ketepam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South 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Waghi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Jiwaka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lastRenderedPageBreak/>
              <w:t>25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Pabarabuk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Tambul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Nebilyer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Western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26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Sangurap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UC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Wabag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27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Unda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Wapenamanda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28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Tamenda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Kutubu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29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Pangia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HC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Ialibu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>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Pangia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Kungumanda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Wapenamanda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31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Pumakos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Wapenamanda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32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Yalis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Wapenamanda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Enga</w:t>
            </w:r>
            <w:proofErr w:type="spellEnd"/>
          </w:p>
        </w:tc>
      </w:tr>
      <w:tr w:rsidR="007B321D" w:rsidRPr="00CB6CF5" w:rsidTr="00A641DA">
        <w:trPr>
          <w:trHeight w:val="266"/>
        </w:trPr>
        <w:tc>
          <w:tcPr>
            <w:tcW w:w="558" w:type="dxa"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33</w:t>
            </w:r>
          </w:p>
        </w:tc>
        <w:tc>
          <w:tcPr>
            <w:tcW w:w="245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Inu</w:t>
            </w:r>
            <w:proofErr w:type="spellEnd"/>
            <w:r w:rsidRPr="00CB6CF5">
              <w:rPr>
                <w:rFonts w:asciiTheme="majorBidi" w:eastAsia="Times New Roman" w:hAnsiTheme="majorBidi" w:cstheme="majorBidi"/>
                <w:color w:val="000000"/>
              </w:rPr>
              <w:t xml:space="preserve"> SC</w:t>
            </w:r>
          </w:p>
        </w:tc>
        <w:tc>
          <w:tcPr>
            <w:tcW w:w="344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Nipa/</w:t>
            </w:r>
            <w:proofErr w:type="spellStart"/>
            <w:r w:rsidRPr="00CB6CF5">
              <w:rPr>
                <w:rFonts w:asciiTheme="majorBidi" w:eastAsia="Times New Roman" w:hAnsiTheme="majorBidi" w:cstheme="majorBidi"/>
                <w:color w:val="000000"/>
              </w:rPr>
              <w:t>Kutubu</w:t>
            </w:r>
            <w:proofErr w:type="spellEnd"/>
          </w:p>
        </w:tc>
        <w:tc>
          <w:tcPr>
            <w:tcW w:w="2626" w:type="dxa"/>
            <w:noWrap/>
            <w:hideMark/>
          </w:tcPr>
          <w:p w:rsidR="007B321D" w:rsidRPr="00CB6CF5" w:rsidRDefault="007B321D" w:rsidP="00A641DA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CB6CF5">
              <w:rPr>
                <w:rFonts w:asciiTheme="majorBidi" w:eastAsia="Times New Roman" w:hAnsiTheme="majorBidi" w:cstheme="majorBidi"/>
                <w:color w:val="000000"/>
              </w:rPr>
              <w:t>Southern Highlands</w:t>
            </w:r>
          </w:p>
        </w:tc>
      </w:tr>
    </w:tbl>
    <w:p w:rsidR="007B321D" w:rsidRPr="00CB6CF5" w:rsidRDefault="007B321D" w:rsidP="007B321D">
      <w:pPr>
        <w:rPr>
          <w:rFonts w:asciiTheme="majorBidi" w:hAnsiTheme="majorBidi" w:cstheme="majorBidi"/>
          <w:lang w:val="en-AU"/>
        </w:rPr>
      </w:pPr>
    </w:p>
    <w:p w:rsidR="007B321D" w:rsidRPr="00CB6CF5" w:rsidRDefault="007B321D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/>
        </w:rPr>
      </w:pPr>
    </w:p>
    <w:p w:rsidR="007B321D" w:rsidRPr="00CB6CF5" w:rsidRDefault="007B321D" w:rsidP="007B321D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AU"/>
        </w:rPr>
      </w:pPr>
    </w:p>
    <w:p w:rsidR="007B321D" w:rsidRPr="00CB6CF5" w:rsidRDefault="007B321D" w:rsidP="007B321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AU"/>
        </w:rPr>
        <w:sectPr w:rsidR="007B321D" w:rsidRPr="00CB6CF5" w:rsidSect="00116F74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:rsidR="00271CC8" w:rsidRPr="00271CC8" w:rsidRDefault="00271CC8" w:rsidP="00271CC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71CC8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90968" cy="3600000"/>
            <wp:effectExtent l="0" t="0" r="0" b="635"/>
            <wp:docPr id="3" name="Picture 3" descr="C:\Users\seidos\Documents\ArcGIS\Projects\MyProject3\SMS_AppendixFi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idos\Documents\ArcGIS\Projects\MyProject3\SMS_AppendixFig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968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21D" w:rsidRPr="00CB6CF5" w:rsidRDefault="003F40C0" w:rsidP="007B321D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AU"/>
        </w:rPr>
      </w:pP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Supplementary</w:t>
      </w:r>
      <w:r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 </w:t>
      </w:r>
      <w:r w:rsidR="007B321D" w:rsidRPr="00CB6CF5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Figure </w:t>
      </w:r>
      <w:r>
        <w:rPr>
          <w:rFonts w:asciiTheme="majorBidi" w:hAnsiTheme="majorBidi" w:cstheme="majorBidi"/>
          <w:b/>
          <w:bCs/>
          <w:sz w:val="20"/>
          <w:szCs w:val="20"/>
          <w:lang w:val="en-AU"/>
        </w:rPr>
        <w:t>S</w:t>
      </w:r>
      <w:r w:rsidR="007B321D" w:rsidRPr="00CB6CF5">
        <w:rPr>
          <w:rFonts w:asciiTheme="majorBidi" w:hAnsiTheme="majorBidi" w:cstheme="majorBidi"/>
          <w:b/>
          <w:bCs/>
          <w:sz w:val="20"/>
          <w:szCs w:val="20"/>
          <w:lang w:val="en-AU"/>
        </w:rPr>
        <w:t>1</w:t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t xml:space="preserve">. Bar chart of household members tested for malaria, aggregated in geospatial clusters with a diameter of 3 km. Totals of negative, positive students and non-students </w:t>
      </w:r>
      <w:proofErr w:type="gramStart"/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t>are shown</w:t>
      </w:r>
      <w:proofErr w:type="gramEnd"/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t>. The chart size is proportional to the totals tested.</w:t>
      </w:r>
    </w:p>
    <w:p w:rsidR="007B321D" w:rsidRPr="00CB6CF5" w:rsidRDefault="007B321D" w:rsidP="007B321D">
      <w:pPr>
        <w:pStyle w:val="Heading2"/>
        <w:spacing w:line="240" w:lineRule="auto"/>
        <w:jc w:val="both"/>
        <w:rPr>
          <w:szCs w:val="24"/>
          <w:lang w:val="en-AU"/>
        </w:rPr>
      </w:pPr>
    </w:p>
    <w:p w:rsidR="007B321D" w:rsidRPr="00CB6CF5" w:rsidRDefault="007B321D" w:rsidP="007B321D">
      <w:pPr>
        <w:spacing w:line="240" w:lineRule="auto"/>
        <w:rPr>
          <w:rFonts w:asciiTheme="majorBidi" w:hAnsiTheme="majorBidi" w:cstheme="majorBidi"/>
          <w:lang w:val="en-AU"/>
        </w:rPr>
      </w:pPr>
    </w:p>
    <w:p w:rsidR="007B321D" w:rsidRPr="00CB6CF5" w:rsidRDefault="007B321D" w:rsidP="007B321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AU"/>
        </w:rPr>
      </w:pPr>
    </w:p>
    <w:p w:rsidR="007B321D" w:rsidRPr="00CB6CF5" w:rsidRDefault="007B321D" w:rsidP="007B321D">
      <w:pPr>
        <w:spacing w:line="240" w:lineRule="auto"/>
        <w:jc w:val="both"/>
        <w:rPr>
          <w:rFonts w:asciiTheme="majorBidi" w:hAnsiTheme="majorBidi" w:cstheme="majorBidi"/>
          <w:sz w:val="24"/>
          <w:szCs w:val="24"/>
          <w:lang w:val="en-AU"/>
        </w:rPr>
      </w:pPr>
      <w:r w:rsidRPr="00CB6CF5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3388749" wp14:editId="5AAAEF82">
            <wp:extent cx="6098166" cy="399600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7" t="10568" r="933" b="1225"/>
                    <a:stretch/>
                  </pic:blipFill>
                  <pic:spPr bwMode="auto">
                    <a:xfrm>
                      <a:off x="0" y="0"/>
                      <a:ext cx="6098166" cy="39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321D" w:rsidRPr="00CB6CF5" w:rsidRDefault="003F40C0" w:rsidP="007B321D">
      <w:pPr>
        <w:spacing w:line="240" w:lineRule="auto"/>
        <w:jc w:val="both"/>
        <w:rPr>
          <w:rFonts w:asciiTheme="majorBidi" w:hAnsiTheme="majorBidi" w:cstheme="majorBidi"/>
          <w:sz w:val="20"/>
          <w:szCs w:val="20"/>
          <w:lang w:val="en-AU"/>
        </w:rPr>
      </w:pPr>
      <w:r w:rsidRPr="003F40C0">
        <w:rPr>
          <w:rFonts w:asciiTheme="majorBidi" w:hAnsiTheme="majorBidi" w:cstheme="majorBidi"/>
          <w:b/>
          <w:bCs/>
          <w:sz w:val="20"/>
          <w:szCs w:val="20"/>
          <w:lang w:val="en-AU"/>
        </w:rPr>
        <w:t>Supplementary</w:t>
      </w:r>
      <w:r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 </w:t>
      </w:r>
      <w:r w:rsidR="007B321D" w:rsidRPr="00CB6CF5">
        <w:rPr>
          <w:rFonts w:asciiTheme="majorBidi" w:hAnsiTheme="majorBidi" w:cstheme="majorBidi"/>
          <w:b/>
          <w:bCs/>
          <w:sz w:val="20"/>
          <w:szCs w:val="20"/>
          <w:lang w:val="en-AU"/>
        </w:rPr>
        <w:t xml:space="preserve">Figure </w:t>
      </w:r>
      <w:r>
        <w:rPr>
          <w:rFonts w:asciiTheme="majorBidi" w:hAnsiTheme="majorBidi" w:cstheme="majorBidi"/>
          <w:b/>
          <w:bCs/>
          <w:sz w:val="20"/>
          <w:szCs w:val="20"/>
          <w:lang w:val="en-AU"/>
        </w:rPr>
        <w:t>S</w:t>
      </w:r>
      <w:r w:rsidR="007B321D" w:rsidRPr="00CB6CF5">
        <w:rPr>
          <w:rFonts w:asciiTheme="majorBidi" w:hAnsiTheme="majorBidi" w:cstheme="majorBidi"/>
          <w:b/>
          <w:bCs/>
          <w:sz w:val="20"/>
          <w:szCs w:val="20"/>
          <w:lang w:val="en-AU"/>
        </w:rPr>
        <w:t>2</w:t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t xml:space="preserve">: Prevalence of anaemia among tested students (N=5,774) and household members (N=1,037) in the Highlands provinces (July-November 2019). Anaemia status is based on haemoglobin thresholds defined by WHO adjusted for altitude </w:t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fldChar w:fldCharType="begin"/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instrText xml:space="preserve"> ADDIN EN.CITE &lt;EndNote&gt;&lt;Cite&gt;&lt;Author&gt;Organization&lt;/Author&gt;&lt;Year&gt;2011&lt;/Year&gt;&lt;RecNum&gt;511&lt;/RecNum&gt;&lt;DisplayText&gt;(20)&lt;/DisplayText&gt;&lt;record&gt;&lt;rec-number&gt;511&lt;/rec-number&gt;&lt;foreign-keys&gt;&lt;key app="EN" db-id="fxr9r0zx0xer9mevwd6vfwzjs5zzs02r52sf" timestamp="1589505233"&gt;511&lt;/key&gt;&lt;/foreign-keys&gt;&lt;ref-type name="Report"&gt;27&lt;/ref-type&gt;&lt;contributors&gt;&lt;authors&gt;&lt;author&gt;World Health Organization&lt;/author&gt;&lt;/authors&gt;&lt;/contributors&gt;&lt;titles&gt;&lt;title&gt;Haemoglobin concentrations for the diagnosis of anaemia and assessment of severity&lt;/title&gt;&lt;/titles&gt;&lt;dates&gt;&lt;year&gt;2011&lt;/year&gt;&lt;/dates&gt;&lt;publisher&gt;World Health Organization&lt;/publisher&gt;&lt;urls&gt;&lt;/urls&gt;&lt;/record&gt;&lt;/Cite&gt;&lt;/EndNote&gt;</w:instrText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fldChar w:fldCharType="separate"/>
      </w:r>
      <w:r w:rsidR="007B321D" w:rsidRPr="00CB6CF5">
        <w:rPr>
          <w:rFonts w:asciiTheme="majorBidi" w:hAnsiTheme="majorBidi" w:cstheme="majorBidi"/>
          <w:noProof/>
          <w:sz w:val="20"/>
          <w:szCs w:val="20"/>
          <w:lang w:val="en-AU"/>
        </w:rPr>
        <w:t>(20)</w:t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fldChar w:fldCharType="end"/>
      </w:r>
      <w:r w:rsidR="007B321D" w:rsidRPr="00CB6CF5">
        <w:rPr>
          <w:rFonts w:asciiTheme="majorBidi" w:hAnsiTheme="majorBidi" w:cstheme="majorBidi"/>
          <w:sz w:val="20"/>
          <w:szCs w:val="20"/>
          <w:lang w:val="en-AU"/>
        </w:rPr>
        <w:t>.</w:t>
      </w:r>
    </w:p>
    <w:p w:rsidR="000200DE" w:rsidRPr="007B321D" w:rsidRDefault="000200DE">
      <w:pPr>
        <w:rPr>
          <w:rFonts w:cs="Arial"/>
          <w:lang w:val="en-AU"/>
        </w:rPr>
      </w:pPr>
    </w:p>
    <w:sectPr w:rsidR="000200DE" w:rsidRPr="007B32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39F" w:rsidRDefault="0022639F" w:rsidP="001D3081">
      <w:pPr>
        <w:spacing w:after="0" w:line="240" w:lineRule="auto"/>
      </w:pPr>
      <w:r>
        <w:separator/>
      </w:r>
    </w:p>
  </w:endnote>
  <w:endnote w:type="continuationSeparator" w:id="0">
    <w:p w:rsidR="0022639F" w:rsidRDefault="0022639F" w:rsidP="001D3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35352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081" w:rsidRDefault="001D308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6E2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081" w:rsidRDefault="001D30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39F" w:rsidRDefault="0022639F" w:rsidP="001D3081">
      <w:pPr>
        <w:spacing w:after="0" w:line="240" w:lineRule="auto"/>
      </w:pPr>
      <w:r>
        <w:separator/>
      </w:r>
    </w:p>
  </w:footnote>
  <w:footnote w:type="continuationSeparator" w:id="0">
    <w:p w:rsidR="0022639F" w:rsidRDefault="0022639F" w:rsidP="001D30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21D"/>
    <w:rsid w:val="00010F66"/>
    <w:rsid w:val="000200DE"/>
    <w:rsid w:val="00020480"/>
    <w:rsid w:val="000660FD"/>
    <w:rsid w:val="000F137B"/>
    <w:rsid w:val="000F35AE"/>
    <w:rsid w:val="00116F74"/>
    <w:rsid w:val="001353E1"/>
    <w:rsid w:val="001D3081"/>
    <w:rsid w:val="0022639F"/>
    <w:rsid w:val="00271CC8"/>
    <w:rsid w:val="002939D9"/>
    <w:rsid w:val="003361D0"/>
    <w:rsid w:val="003753DA"/>
    <w:rsid w:val="003B6E28"/>
    <w:rsid w:val="003F40C0"/>
    <w:rsid w:val="00411C56"/>
    <w:rsid w:val="00482271"/>
    <w:rsid w:val="004F6CB0"/>
    <w:rsid w:val="005F3532"/>
    <w:rsid w:val="006729AF"/>
    <w:rsid w:val="006F05E7"/>
    <w:rsid w:val="00762B38"/>
    <w:rsid w:val="007B321D"/>
    <w:rsid w:val="007B6FFA"/>
    <w:rsid w:val="007C2934"/>
    <w:rsid w:val="009A4C05"/>
    <w:rsid w:val="009B7C9A"/>
    <w:rsid w:val="009C5360"/>
    <w:rsid w:val="00A025D0"/>
    <w:rsid w:val="00B44BF4"/>
    <w:rsid w:val="00BE3530"/>
    <w:rsid w:val="00E13CAA"/>
    <w:rsid w:val="00E26962"/>
    <w:rsid w:val="00F51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FCCEE5"/>
  <w15:chartTrackingRefBased/>
  <w15:docId w15:val="{260E610B-71EA-4F7B-8291-3EDEA6A4A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21D"/>
    <w:pPr>
      <w:spacing w:after="200" w:line="276" w:lineRule="auto"/>
    </w:pPr>
    <w:rPr>
      <w:rFonts w:ascii="Arial" w:hAnsi="Arial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321D"/>
    <w:pPr>
      <w:keepNext/>
      <w:keepLines/>
      <w:spacing w:before="40" w:after="0"/>
      <w:outlineLvl w:val="1"/>
    </w:pPr>
    <w:rPr>
      <w:rFonts w:asciiTheme="majorBidi" w:eastAsiaTheme="majorEastAsia" w:hAnsiTheme="majorBidi" w:cstheme="majorBidi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B321D"/>
    <w:rPr>
      <w:rFonts w:asciiTheme="majorBidi" w:eastAsiaTheme="majorEastAsia" w:hAnsiTheme="majorBidi" w:cstheme="majorBidi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B3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B3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24kjd">
    <w:name w:val="e24kjd"/>
    <w:basedOn w:val="DefaultParagraphFont"/>
    <w:rsid w:val="007B321D"/>
  </w:style>
  <w:style w:type="paragraph" w:styleId="Header">
    <w:name w:val="header"/>
    <w:basedOn w:val="Normal"/>
    <w:link w:val="HeaderChar"/>
    <w:uiPriority w:val="99"/>
    <w:unhideWhenUsed/>
    <w:rsid w:val="001D3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3081"/>
    <w:rPr>
      <w:rFonts w:ascii="Arial" w:hAnsi="Arial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D3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3081"/>
    <w:rPr>
      <w:rFonts w:ascii="Arial" w:hAnsi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08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980</Words>
  <Characters>5590</Characters>
  <Application>Microsoft Office Word</Application>
  <DocSecurity>0</DocSecurity>
  <Lines>46</Lines>
  <Paragraphs>13</Paragraphs>
  <ScaleCrop>false</ScaleCrop>
  <Company>Swiss TPH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Osama Seidahmed</dc:creator>
  <cp:keywords/>
  <dc:description/>
  <cp:lastModifiedBy>Osama Seidahmed</cp:lastModifiedBy>
  <cp:revision>6</cp:revision>
  <dcterms:created xsi:type="dcterms:W3CDTF">2024-08-04T10:44:00Z</dcterms:created>
  <dcterms:modified xsi:type="dcterms:W3CDTF">2024-08-19T14:03:00Z</dcterms:modified>
</cp:coreProperties>
</file>