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408ED" w14:textId="6A5E2FDF" w:rsidR="000F58F3" w:rsidRPr="000F58F3" w:rsidRDefault="000F58F3" w:rsidP="00F0715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F58F3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Pr="000F58F3">
        <w:rPr>
          <w:rFonts w:ascii="Times New Roman" w:hAnsi="Times New Roman" w:cs="Times New Roman"/>
          <w:b/>
          <w:bCs/>
          <w:sz w:val="20"/>
          <w:szCs w:val="20"/>
        </w:rPr>
        <w:t>hart</w:t>
      </w:r>
    </w:p>
    <w:p w14:paraId="1B13B824" w14:textId="77777777" w:rsidR="00040079" w:rsidRPr="000F58F3" w:rsidRDefault="00040079" w:rsidP="00F07152">
      <w:pPr>
        <w:rPr>
          <w:rFonts w:ascii="Times New Roman" w:hAnsi="Times New Roman" w:cs="Times New Roman" w:hint="eastAsia"/>
          <w:b/>
          <w:bCs/>
          <w:sz w:val="32"/>
          <w:szCs w:val="40"/>
        </w:rPr>
      </w:pPr>
    </w:p>
    <w:p w14:paraId="5E8BFABE" w14:textId="77777777" w:rsidR="00040079" w:rsidRPr="000F58F3" w:rsidRDefault="00000000" w:rsidP="00F07152">
      <w:pPr>
        <w:jc w:val="left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0F58F3">
        <w:rPr>
          <w:rFonts w:ascii="Times New Roman" w:hAnsi="Times New Roman" w:cs="Times New Roman"/>
          <w:sz w:val="20"/>
          <w:szCs w:val="20"/>
        </w:rPr>
        <w:t xml:space="preserve"> The demographic characteristics for each group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040079" w:rsidRPr="000F58F3" w14:paraId="4C8F3ECF" w14:textId="77777777">
        <w:trPr>
          <w:trHeight w:val="567"/>
        </w:trPr>
        <w:tc>
          <w:tcPr>
            <w:tcW w:w="2840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3B1F37A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84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37A7837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Fasting</w:t>
            </w:r>
          </w:p>
        </w:tc>
        <w:tc>
          <w:tcPr>
            <w:tcW w:w="284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306C79F3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Fed</w:t>
            </w:r>
          </w:p>
        </w:tc>
      </w:tr>
      <w:tr w:rsidR="00040079" w:rsidRPr="000F58F3" w14:paraId="3BBCF23C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E697BBE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FBCFB1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FFA9899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040079" w:rsidRPr="000F58F3" w14:paraId="255138EE" w14:textId="77777777">
        <w:trPr>
          <w:trHeight w:val="567"/>
        </w:trPr>
        <w:tc>
          <w:tcPr>
            <w:tcW w:w="2840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AA5BAAB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Sex n (%)</w:t>
            </w:r>
          </w:p>
        </w:tc>
        <w:tc>
          <w:tcPr>
            <w:tcW w:w="284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22F707EB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9F77505" w14:textId="77777777" w:rsidR="00040079" w:rsidRPr="000F58F3" w:rsidRDefault="00040079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1B64DB22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1BC88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A7E7B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proofErr w:type="gram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( 91.7</w:t>
            </w:r>
            <w:proofErr w:type="gramEnd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2FCB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23 </w:t>
            </w:r>
            <w:proofErr w:type="gramStart"/>
            <w:r w:rsidRPr="000F58F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( 71.9</w:t>
            </w:r>
            <w:proofErr w:type="gramEnd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0F58F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0079" w:rsidRPr="000F58F3" w14:paraId="2E9C9B67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7701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4A3F5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gram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( 8.3</w:t>
            </w:r>
            <w:proofErr w:type="gramEnd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2DA47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9 </w:t>
            </w:r>
            <w:proofErr w:type="gramStart"/>
            <w:r w:rsidRPr="000F58F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( 28.1</w:t>
            </w:r>
            <w:proofErr w:type="gramEnd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0F58F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040079" w:rsidRPr="000F58F3" w14:paraId="3086BA55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28E71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Age (y)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F5E98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A305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20026D4B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70C3D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D41B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28.8±5.47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DBDAD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29.0±5.67</w:t>
            </w:r>
          </w:p>
        </w:tc>
      </w:tr>
      <w:tr w:rsidR="00040079" w:rsidRPr="000F58F3" w14:paraId="37266194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788C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Min-Max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F18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22-41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0E38D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21-42</w:t>
            </w:r>
          </w:p>
        </w:tc>
      </w:tr>
      <w:tr w:rsidR="00040079" w:rsidRPr="000F58F3" w14:paraId="3662C895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A3DE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Weight (kg)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6EB7E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5094D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353084F7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5CE67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C09D5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63.02±8.119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1DDA2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59.90±7.430</w:t>
            </w:r>
          </w:p>
        </w:tc>
      </w:tr>
      <w:tr w:rsidR="00040079" w:rsidRPr="000F58F3" w14:paraId="1AB30985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9CDE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Min-Max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CC60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51.8-82.6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69DDD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46.4-77.5</w:t>
            </w:r>
          </w:p>
        </w:tc>
      </w:tr>
      <w:tr w:rsidR="00040079" w:rsidRPr="000F58F3" w14:paraId="0C4A5327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0EBD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BMI (kg/m²)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362C1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057F0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2E5602E8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4C527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  <w:proofErr w:type="spellEnd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C35A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22.17±1.791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3CC6B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21.85±1.660</w:t>
            </w:r>
          </w:p>
        </w:tc>
      </w:tr>
      <w:tr w:rsidR="00040079" w:rsidRPr="000F58F3" w14:paraId="42F397F3" w14:textId="77777777">
        <w:trPr>
          <w:trHeight w:val="567"/>
        </w:trPr>
        <w:tc>
          <w:tcPr>
            <w:tcW w:w="284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4BA568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Min-Max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B9711A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18.9-24.9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D8CF083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19.3-25.3</w:t>
            </w:r>
          </w:p>
        </w:tc>
      </w:tr>
    </w:tbl>
    <w:p w14:paraId="16190E43" w14:textId="77777777" w:rsidR="00040079" w:rsidRPr="000F58F3" w:rsidRDefault="00000000" w:rsidP="00F07152">
      <w:pPr>
        <w:jc w:val="left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sz w:val="20"/>
          <w:szCs w:val="20"/>
        </w:rPr>
        <w:t>BMI, body mass index; Max, maximum; Min, minimum.</w:t>
      </w:r>
    </w:p>
    <w:p w14:paraId="5A44D0AB" w14:textId="77777777" w:rsidR="00040079" w:rsidRDefault="00000000" w:rsidP="00F071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061008" w14:textId="77777777" w:rsidR="00040079" w:rsidRPr="000F58F3" w:rsidRDefault="00000000" w:rsidP="00F07152">
      <w:pPr>
        <w:jc w:val="left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Pr="000F58F3">
        <w:rPr>
          <w:rFonts w:ascii="Times New Roman" w:hAnsi="Times New Roman" w:cs="Times New Roman"/>
          <w:sz w:val="20"/>
          <w:szCs w:val="20"/>
        </w:rPr>
        <w:t xml:space="preserve"> </w:t>
      </w:r>
      <w:r w:rsidRPr="000F58F3">
        <w:rPr>
          <w:rFonts w:ascii="Times New Roman" w:hAnsi="Times New Roman" w:cs="Times New Roman" w:hint="eastAsia"/>
          <w:b/>
          <w:bCs/>
          <w:sz w:val="20"/>
          <w:szCs w:val="20"/>
        </w:rPr>
        <w:t>S2</w:t>
      </w:r>
      <w:r w:rsidRPr="000F58F3">
        <w:rPr>
          <w:rFonts w:ascii="Times New Roman" w:hAnsi="Times New Roman" w:cs="Times New Roman"/>
          <w:sz w:val="20"/>
          <w:szCs w:val="20"/>
        </w:rPr>
        <w:t xml:space="preserve"> Results of ANOVA test of two </w:t>
      </w:r>
      <w:proofErr w:type="gramStart"/>
      <w:r w:rsidRPr="000F58F3">
        <w:rPr>
          <w:rFonts w:ascii="Times New Roman" w:hAnsi="Times New Roman" w:cs="Times New Roman"/>
          <w:sz w:val="20"/>
          <w:szCs w:val="20"/>
        </w:rPr>
        <w:t>products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040079" w:rsidRPr="000F58F3" w14:paraId="22E88F6D" w14:textId="77777777" w:rsidTr="00F07152">
        <w:trPr>
          <w:trHeight w:val="567"/>
        </w:trPr>
        <w:tc>
          <w:tcPr>
            <w:tcW w:w="1217" w:type="dxa"/>
            <w:vMerge w:val="restart"/>
            <w:tcBorders>
              <w:left w:val="nil"/>
              <w:right w:val="nil"/>
            </w:tcBorders>
          </w:tcPr>
          <w:p w14:paraId="0CA1C991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36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E7E2B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 xml:space="preserve"> (fasting)</w:t>
            </w:r>
          </w:p>
        </w:tc>
        <w:tc>
          <w:tcPr>
            <w:tcW w:w="3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FAFDD4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 xml:space="preserve"> (fed)</w:t>
            </w:r>
          </w:p>
        </w:tc>
      </w:tr>
      <w:tr w:rsidR="00040079" w:rsidRPr="000F58F3" w14:paraId="71B86679" w14:textId="77777777" w:rsidTr="00F07152">
        <w:trPr>
          <w:trHeight w:val="567"/>
        </w:trPr>
        <w:tc>
          <w:tcPr>
            <w:tcW w:w="1217" w:type="dxa"/>
            <w:vMerge/>
            <w:tcBorders>
              <w:left w:val="nil"/>
              <w:bottom w:val="nil"/>
              <w:right w:val="nil"/>
            </w:tcBorders>
          </w:tcPr>
          <w:p w14:paraId="4ED3012B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right w:val="nil"/>
            </w:tcBorders>
          </w:tcPr>
          <w:p w14:paraId="0FE0ADC9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LnCmax</w:t>
            </w:r>
            <w:proofErr w:type="spellEnd"/>
          </w:p>
        </w:tc>
        <w:tc>
          <w:tcPr>
            <w:tcW w:w="1217" w:type="dxa"/>
            <w:tcBorders>
              <w:top w:val="single" w:sz="4" w:space="0" w:color="auto"/>
              <w:left w:val="nil"/>
              <w:right w:val="nil"/>
            </w:tcBorders>
          </w:tcPr>
          <w:p w14:paraId="39779F5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Ln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</w:rPr>
              <w:t>AUC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0</w:t>
            </w:r>
            <w:r w:rsidRPr="000F58F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-t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right w:val="nil"/>
            </w:tcBorders>
          </w:tcPr>
          <w:p w14:paraId="3D294DC3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Ln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</w:rPr>
              <w:t>AUC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0</w:t>
            </w:r>
            <w:r w:rsidRPr="000F58F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-∞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right w:val="nil"/>
            </w:tcBorders>
          </w:tcPr>
          <w:p w14:paraId="7498F44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LnCmax</w:t>
            </w:r>
            <w:proofErr w:type="spellEnd"/>
          </w:p>
        </w:tc>
        <w:tc>
          <w:tcPr>
            <w:tcW w:w="1218" w:type="dxa"/>
            <w:tcBorders>
              <w:top w:val="single" w:sz="4" w:space="0" w:color="auto"/>
              <w:left w:val="nil"/>
              <w:right w:val="nil"/>
            </w:tcBorders>
          </w:tcPr>
          <w:p w14:paraId="2AE10C3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Ln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</w:rPr>
              <w:t>AUC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0</w:t>
            </w:r>
            <w:r w:rsidRPr="000F58F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-t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right w:val="nil"/>
            </w:tcBorders>
          </w:tcPr>
          <w:p w14:paraId="169F20C2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Ln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</w:rPr>
              <w:t>AUC</w:t>
            </w:r>
            <w:r w:rsidRPr="000F58F3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0</w:t>
            </w:r>
            <w:r w:rsidRPr="000F58F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-∞</w:t>
            </w:r>
          </w:p>
        </w:tc>
      </w:tr>
      <w:tr w:rsidR="00040079" w:rsidRPr="000F58F3" w14:paraId="2C7BCB9E" w14:textId="77777777" w:rsidTr="00F07152">
        <w:trPr>
          <w:trHeight w:val="567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</w:tcPr>
          <w:p w14:paraId="4A403268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</w:tcPr>
          <w:p w14:paraId="1BDAA2C4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0.554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</w:tcPr>
          <w:p w14:paraId="2DA2EAA8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0.944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</w:tcPr>
          <w:p w14:paraId="5E11046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0.951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 w14:paraId="4DE1AC71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 w14:paraId="65A1558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 w14:paraId="795AD3C9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</w:p>
        </w:tc>
      </w:tr>
      <w:tr w:rsidR="00040079" w:rsidRPr="000F58F3" w14:paraId="4D23D4A3" w14:textId="77777777" w:rsidTr="00F07152">
        <w:trPr>
          <w:trHeight w:val="567"/>
        </w:trPr>
        <w:tc>
          <w:tcPr>
            <w:tcW w:w="1217" w:type="dxa"/>
            <w:tcBorders>
              <w:top w:val="nil"/>
              <w:left w:val="nil"/>
              <w:right w:val="nil"/>
            </w:tcBorders>
          </w:tcPr>
          <w:p w14:paraId="243F4125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Preparation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</w:tcPr>
          <w:p w14:paraId="29B2ECA1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0.239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</w:tcPr>
          <w:p w14:paraId="502C9B34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</w:tcPr>
          <w:p w14:paraId="5A4AF501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0.613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 w14:paraId="08A5FC69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0.335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 w14:paraId="62D101D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 w14:paraId="074069B4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0.111</w:t>
            </w:r>
          </w:p>
        </w:tc>
      </w:tr>
    </w:tbl>
    <w:p w14:paraId="72A15E88" w14:textId="25DFE6EF" w:rsidR="00040079" w:rsidRPr="000F58F3" w:rsidRDefault="00000000" w:rsidP="00F07152">
      <w:pPr>
        <w:jc w:val="left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sz w:val="20"/>
          <w:szCs w:val="20"/>
        </w:rPr>
        <w:t>ANOVA</w:t>
      </w:r>
      <w:r w:rsidR="00F07152">
        <w:rPr>
          <w:rFonts w:ascii="Times New Roman" w:hAnsi="Times New Roman" w:cs="Times New Roman" w:hint="eastAsia"/>
          <w:sz w:val="20"/>
          <w:szCs w:val="20"/>
        </w:rPr>
        <w:t>,</w:t>
      </w:r>
      <w:r w:rsidRPr="000F58F3">
        <w:rPr>
          <w:rFonts w:ascii="Times New Roman" w:hAnsi="Times New Roman" w:cs="Times New Roman"/>
          <w:sz w:val="20"/>
          <w:szCs w:val="20"/>
        </w:rPr>
        <w:t xml:space="preserve"> analysis of variance; P&lt; 0.05 was considered statistically significant.</w:t>
      </w:r>
    </w:p>
    <w:p w14:paraId="33B48822" w14:textId="77777777" w:rsidR="00040079" w:rsidRPr="000F58F3" w:rsidRDefault="00000000" w:rsidP="00F07152">
      <w:pPr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sz w:val="20"/>
          <w:szCs w:val="20"/>
        </w:rPr>
        <w:br w:type="page"/>
      </w:r>
    </w:p>
    <w:p w14:paraId="2FD75C97" w14:textId="77777777" w:rsidR="00040079" w:rsidRPr="000F58F3" w:rsidRDefault="00000000" w:rsidP="00F07152">
      <w:pPr>
        <w:jc w:val="left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Pr="000F58F3">
        <w:rPr>
          <w:rFonts w:ascii="Times New Roman" w:hAnsi="Times New Roman" w:cs="Times New Roman"/>
          <w:sz w:val="20"/>
          <w:szCs w:val="20"/>
        </w:rPr>
        <w:t xml:space="preserve"> </w:t>
      </w:r>
      <w:r w:rsidRPr="000F58F3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0F58F3">
        <w:rPr>
          <w:rFonts w:ascii="Times New Roman" w:hAnsi="Times New Roman" w:cs="Times New Roman"/>
          <w:sz w:val="20"/>
          <w:szCs w:val="20"/>
        </w:rPr>
        <w:t xml:space="preserve"> Summary of AEs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506"/>
        <w:gridCol w:w="1504"/>
        <w:gridCol w:w="1276"/>
        <w:gridCol w:w="228"/>
        <w:gridCol w:w="1504"/>
        <w:gridCol w:w="1504"/>
      </w:tblGrid>
      <w:tr w:rsidR="00040079" w:rsidRPr="000F58F3" w14:paraId="1F2C7375" w14:textId="77777777">
        <w:trPr>
          <w:trHeight w:val="567"/>
        </w:trPr>
        <w:tc>
          <w:tcPr>
            <w:tcW w:w="2506" w:type="dxa"/>
            <w:vMerge w:val="restart"/>
            <w:tcBorders>
              <w:left w:val="nil"/>
              <w:right w:val="nil"/>
            </w:tcBorders>
          </w:tcPr>
          <w:p w14:paraId="7407D755" w14:textId="77777777" w:rsidR="00040079" w:rsidRPr="000F58F3" w:rsidRDefault="00040079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0" w:type="dxa"/>
            <w:gridSpan w:val="2"/>
            <w:tcBorders>
              <w:left w:val="nil"/>
              <w:right w:val="nil"/>
            </w:tcBorders>
          </w:tcPr>
          <w:p w14:paraId="6BDCC6D8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Fasting arm</w:t>
            </w:r>
          </w:p>
        </w:tc>
        <w:tc>
          <w:tcPr>
            <w:tcW w:w="3236" w:type="dxa"/>
            <w:gridSpan w:val="3"/>
            <w:tcBorders>
              <w:left w:val="nil"/>
              <w:right w:val="nil"/>
            </w:tcBorders>
          </w:tcPr>
          <w:p w14:paraId="0FC54D2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Fed arm</w:t>
            </w:r>
          </w:p>
        </w:tc>
      </w:tr>
      <w:tr w:rsidR="00040079" w:rsidRPr="000F58F3" w14:paraId="273B5936" w14:textId="77777777">
        <w:trPr>
          <w:trHeight w:val="567"/>
        </w:trPr>
        <w:tc>
          <w:tcPr>
            <w:tcW w:w="250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7561724" w14:textId="77777777" w:rsidR="00040079" w:rsidRPr="000F58F3" w:rsidRDefault="00040079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left w:val="nil"/>
              <w:bottom w:val="single" w:sz="4" w:space="0" w:color="auto"/>
              <w:right w:val="nil"/>
            </w:tcBorders>
          </w:tcPr>
          <w:p w14:paraId="0CC26612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Test(n=0)</w:t>
            </w:r>
          </w:p>
        </w:tc>
        <w:tc>
          <w:tcPr>
            <w:tcW w:w="150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8D2778A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Reference(n=5)</w:t>
            </w:r>
          </w:p>
        </w:tc>
        <w:tc>
          <w:tcPr>
            <w:tcW w:w="1504" w:type="dxa"/>
            <w:tcBorders>
              <w:left w:val="nil"/>
              <w:bottom w:val="single" w:sz="4" w:space="0" w:color="auto"/>
              <w:right w:val="nil"/>
            </w:tcBorders>
          </w:tcPr>
          <w:p w14:paraId="5D40A90C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Test(n=11)</w:t>
            </w:r>
          </w:p>
        </w:tc>
        <w:tc>
          <w:tcPr>
            <w:tcW w:w="1504" w:type="dxa"/>
            <w:tcBorders>
              <w:left w:val="nil"/>
              <w:bottom w:val="single" w:sz="4" w:space="0" w:color="auto"/>
              <w:right w:val="nil"/>
            </w:tcBorders>
          </w:tcPr>
          <w:p w14:paraId="14A208E1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Reference(n=2)</w:t>
            </w:r>
          </w:p>
        </w:tc>
      </w:tr>
      <w:tr w:rsidR="00040079" w:rsidRPr="000F58F3" w14:paraId="3A49E4F9" w14:textId="77777777">
        <w:trPr>
          <w:trHeight w:val="567"/>
        </w:trPr>
        <w:tc>
          <w:tcPr>
            <w:tcW w:w="25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DA2C4F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SAEs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E2955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86E3E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1AD1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BB4B7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40079" w:rsidRPr="000F58F3" w14:paraId="41282568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3FE203C4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Deaths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</w:tcPr>
          <w:p w14:paraId="5CB751D7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B848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</w:tcPr>
          <w:p w14:paraId="3DA971E3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</w:tcPr>
          <w:p w14:paraId="2882E8C2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40079" w:rsidRPr="000F58F3" w14:paraId="4035956B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</w:tcPr>
          <w:p w14:paraId="3C2FD2D6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TEAEs (preferred term, N)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81D3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630D4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C3166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FDD9D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0B55CBF6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20B5A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Positive Urine occult blood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A6199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F05A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772D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D5FE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0F4324A4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E4D11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Nitrite was detected in urine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F87EE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E6797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8D330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AAF47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40C4A102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16625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Positive urinary WBCs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8669E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598B0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F50F6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1A99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214F0F21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1B3AD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Blood bilirubin elevated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6C78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1F538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91108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F0F6A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40079" w:rsidRPr="000F58F3" w14:paraId="0EB59CBB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4329C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Uric acid elevated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691C4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2F93A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FE48F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02E85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40079" w:rsidRPr="000F58F3" w14:paraId="6E4D5C13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A6183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Urinary red blood cells elevated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BC58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62EFF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5F41B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2993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740D0965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23778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Heart rate elevated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6C618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A55D8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C121E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FC9CA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4D222A84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E5EAE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Abdominal pain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2FDC6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E501F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4A222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CC945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4D2F944B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5EA9D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Hemoglobin decreased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648A6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DEA4F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2C904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68314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0079" w:rsidRPr="000F58F3" w14:paraId="4B84FB4C" w14:textId="77777777">
        <w:trPr>
          <w:trHeight w:val="567"/>
        </w:trPr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58EF2B" w14:textId="77777777" w:rsidR="00040079" w:rsidRPr="000F58F3" w:rsidRDefault="00000000" w:rsidP="00F0715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Urinary red blood cells were positive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DC0A02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78A9D9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18A95F" w14:textId="77777777" w:rsidR="00040079" w:rsidRPr="000F58F3" w:rsidRDefault="00000000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8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267C8C" w14:textId="77777777" w:rsidR="00040079" w:rsidRPr="000F58F3" w:rsidRDefault="00040079" w:rsidP="00F071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A976CA" w14:textId="4A5BAA6B" w:rsidR="00040079" w:rsidRPr="000F58F3" w:rsidRDefault="00000000" w:rsidP="00F07152">
      <w:pPr>
        <w:jc w:val="left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sz w:val="20"/>
          <w:szCs w:val="20"/>
        </w:rPr>
        <w:t>SAEs</w:t>
      </w:r>
      <w:r w:rsidR="00F07152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0F58F3">
        <w:rPr>
          <w:rFonts w:ascii="Times New Roman" w:hAnsi="Times New Roman" w:cs="Times New Roman"/>
          <w:sz w:val="20"/>
          <w:szCs w:val="20"/>
        </w:rPr>
        <w:t>serious adverse reactions; TEAEs</w:t>
      </w:r>
      <w:r w:rsidR="00F07152">
        <w:rPr>
          <w:rFonts w:ascii="Times New Roman" w:hAnsi="Times New Roman" w:cs="Times New Roman" w:hint="eastAsia"/>
          <w:sz w:val="20"/>
          <w:szCs w:val="20"/>
        </w:rPr>
        <w:t>,</w:t>
      </w:r>
      <w:r w:rsidRPr="000F58F3">
        <w:rPr>
          <w:rFonts w:ascii="Times New Roman" w:hAnsi="Times New Roman" w:cs="Times New Roman"/>
          <w:sz w:val="20"/>
          <w:szCs w:val="20"/>
        </w:rPr>
        <w:t xml:space="preserve"> treatment Emerged Adverse Event</w:t>
      </w:r>
    </w:p>
    <w:p w14:paraId="4B3EF79A" w14:textId="77777777" w:rsidR="00040079" w:rsidRPr="000F58F3" w:rsidRDefault="00040079" w:rsidP="00F0715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9ADAF14" w14:textId="77777777" w:rsidR="00040079" w:rsidRDefault="00000000" w:rsidP="00F071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7226DD4" w14:textId="77777777" w:rsidR="00040079" w:rsidRPr="000F58F3" w:rsidRDefault="00000000" w:rsidP="00F0715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0F58F3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Data Content (SDC) 1—Main inclusion and exclusion criteria</w:t>
      </w:r>
    </w:p>
    <w:p w14:paraId="64C03A5E" w14:textId="6045CFEC" w:rsidR="00F07152" w:rsidRPr="00F07152" w:rsidRDefault="00F07152" w:rsidP="00F07152">
      <w:pPr>
        <w:jc w:val="left"/>
        <w:rPr>
          <w:rFonts w:ascii="Times New Roman" w:hAnsi="Times New Roman" w:cs="Times New Roman" w:hint="eastAsia"/>
          <w:sz w:val="20"/>
          <w:szCs w:val="20"/>
        </w:rPr>
      </w:pPr>
      <w:r w:rsidRPr="00F07152">
        <w:rPr>
          <w:rFonts w:ascii="Times New Roman" w:hAnsi="Times New Roman" w:cs="Times New Roman" w:hint="eastAsia"/>
          <w:sz w:val="20"/>
          <w:szCs w:val="20"/>
        </w:rPr>
        <w:t>I</w:t>
      </w:r>
      <w:r w:rsidRPr="00F07152">
        <w:rPr>
          <w:rFonts w:ascii="Times New Roman" w:hAnsi="Times New Roman" w:cs="Times New Roman"/>
          <w:sz w:val="20"/>
          <w:szCs w:val="20"/>
        </w:rPr>
        <w:t>nclusion criteria</w:t>
      </w:r>
      <w:r w:rsidRPr="00F07152">
        <w:rPr>
          <w:rFonts w:ascii="Times New Roman" w:hAnsi="Times New Roman" w:cs="Times New Roman" w:hint="eastAsia"/>
          <w:sz w:val="20"/>
          <w:szCs w:val="20"/>
        </w:rPr>
        <w:t>:</w:t>
      </w:r>
    </w:p>
    <w:p w14:paraId="6EDC3681" w14:textId="30B9D8D5" w:rsidR="00040079" w:rsidRDefault="00000000" w:rsidP="00F07152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sz w:val="20"/>
          <w:szCs w:val="20"/>
        </w:rPr>
        <w:t>Healthy male and female Chinese adults aged 18 to 65 years, with body mass index (BMI) ranging from 18.0 to 26.0 kg/m2, and weights higher than 45 and 50 kg for females and males, respectively, were eligible for recruitment. Additional inclusion criteria were a comprehensive medical examination to evaluate participants’ health conditions, including physical examination, 12-lead ECG, and laboratory tests (routine blood test, blood biochemistry, blood coagulation function, blood pregnancy, urinalysis, hepatitis B surface antigen (</w:t>
      </w:r>
      <w:proofErr w:type="spellStart"/>
      <w:r w:rsidRPr="000F58F3">
        <w:rPr>
          <w:rFonts w:ascii="Times New Roman" w:hAnsi="Times New Roman" w:cs="Times New Roman"/>
          <w:sz w:val="20"/>
          <w:szCs w:val="20"/>
        </w:rPr>
        <w:t>HbsAg</w:t>
      </w:r>
      <w:proofErr w:type="spellEnd"/>
      <w:r w:rsidRPr="000F58F3">
        <w:rPr>
          <w:rFonts w:ascii="Times New Roman" w:hAnsi="Times New Roman" w:cs="Times New Roman"/>
          <w:sz w:val="20"/>
          <w:szCs w:val="20"/>
        </w:rPr>
        <w:t>), and tests for abuse of alcohol, nicotine, and other drugs). Only healthy volunteers who agreed to use contraceptive methods from 14 days before selection to 3 months following the end of the study, fit the age, BMI, and weight criteria, and signed the ICFs fulfilled the inclusion criteria; these were randomized.</w:t>
      </w:r>
    </w:p>
    <w:p w14:paraId="351D1EF4" w14:textId="684404C5" w:rsidR="00F07152" w:rsidRPr="00F07152" w:rsidRDefault="00F07152" w:rsidP="00F07152">
      <w:pPr>
        <w:jc w:val="left"/>
        <w:rPr>
          <w:rFonts w:ascii="Times New Roman" w:hAnsi="Times New Roman" w:cs="Times New Roman" w:hint="eastAsia"/>
          <w:sz w:val="20"/>
          <w:szCs w:val="20"/>
        </w:rPr>
      </w:pPr>
      <w:r w:rsidRPr="00F07152">
        <w:rPr>
          <w:rFonts w:ascii="Times New Roman" w:hAnsi="Times New Roman" w:cs="Times New Roman" w:hint="eastAsia"/>
          <w:sz w:val="20"/>
          <w:szCs w:val="20"/>
        </w:rPr>
        <w:t>E</w:t>
      </w:r>
      <w:r w:rsidRPr="00F07152">
        <w:rPr>
          <w:rFonts w:ascii="Times New Roman" w:hAnsi="Times New Roman" w:cs="Times New Roman"/>
          <w:sz w:val="20"/>
          <w:szCs w:val="20"/>
        </w:rPr>
        <w:t>xclusion criteria</w:t>
      </w:r>
      <w:r w:rsidRPr="00F07152">
        <w:rPr>
          <w:rFonts w:ascii="Times New Roman" w:hAnsi="Times New Roman" w:cs="Times New Roman" w:hint="eastAsia"/>
          <w:sz w:val="20"/>
          <w:szCs w:val="20"/>
        </w:rPr>
        <w:t>:</w:t>
      </w:r>
    </w:p>
    <w:p w14:paraId="1123E090" w14:textId="77777777" w:rsidR="00040079" w:rsidRPr="000F58F3" w:rsidRDefault="00000000" w:rsidP="00F07152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0F58F3">
        <w:rPr>
          <w:rFonts w:ascii="Times New Roman" w:hAnsi="Times New Roman" w:cs="Times New Roman"/>
          <w:sz w:val="20"/>
          <w:szCs w:val="20"/>
        </w:rPr>
        <w:t>Volunteers with any history of allergic, cardiac, immune system, endocrine system, pulmonary, renal, hepatic, gastrointestinal, or hematologic abnormalities; active hemorrhagic or coagulation diseases with an increased risk of bleeding; or any other acute or chronic disease were excluded.</w:t>
      </w:r>
      <w:r w:rsidRPr="000F58F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F58F3">
        <w:rPr>
          <w:rFonts w:ascii="Times New Roman" w:hAnsi="Times New Roman" w:cs="Times New Roman"/>
          <w:sz w:val="20"/>
          <w:szCs w:val="20"/>
        </w:rPr>
        <w:t>Subjects who had been exposed to any investigational product were exclude.</w:t>
      </w:r>
      <w:r w:rsidRPr="000F58F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F58F3">
        <w:rPr>
          <w:rFonts w:ascii="Times New Roman" w:hAnsi="Times New Roman" w:cs="Times New Roman"/>
          <w:sz w:val="20"/>
          <w:szCs w:val="20"/>
        </w:rPr>
        <w:t>Participants who suffered from any condition that could affect the absorption of the drug and those who could not comply with the standard diet requirements were also excluded.</w:t>
      </w:r>
    </w:p>
    <w:p w14:paraId="286AA4CB" w14:textId="77777777" w:rsidR="00040079" w:rsidRDefault="00040079" w:rsidP="00F07152"/>
    <w:sectPr w:rsidR="00040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58CCC" w14:textId="77777777" w:rsidR="00C4219B" w:rsidRDefault="00C4219B" w:rsidP="000F58F3">
      <w:r>
        <w:separator/>
      </w:r>
    </w:p>
  </w:endnote>
  <w:endnote w:type="continuationSeparator" w:id="0">
    <w:p w14:paraId="7E31FCCA" w14:textId="77777777" w:rsidR="00C4219B" w:rsidRDefault="00C4219B" w:rsidP="000F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E36A4" w14:textId="77777777" w:rsidR="00C4219B" w:rsidRDefault="00C4219B" w:rsidP="000F58F3">
      <w:r>
        <w:separator/>
      </w:r>
    </w:p>
  </w:footnote>
  <w:footnote w:type="continuationSeparator" w:id="0">
    <w:p w14:paraId="46BC5C3E" w14:textId="77777777" w:rsidR="00C4219B" w:rsidRDefault="00C4219B" w:rsidP="000F5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dmNzNjM2UzYzU1NzQ5ZjkxZDk3NGRiNDY1MGEyM2UifQ=="/>
  </w:docVars>
  <w:rsids>
    <w:rsidRoot w:val="00040079"/>
    <w:rsid w:val="00040079"/>
    <w:rsid w:val="000F58F3"/>
    <w:rsid w:val="00835CBC"/>
    <w:rsid w:val="00C4219B"/>
    <w:rsid w:val="00F07152"/>
    <w:rsid w:val="037A40C6"/>
    <w:rsid w:val="04DE352B"/>
    <w:rsid w:val="07E51AAD"/>
    <w:rsid w:val="0BFB13A4"/>
    <w:rsid w:val="0DBF6504"/>
    <w:rsid w:val="149E54BE"/>
    <w:rsid w:val="15242963"/>
    <w:rsid w:val="1ED878EA"/>
    <w:rsid w:val="25501C64"/>
    <w:rsid w:val="2E25003C"/>
    <w:rsid w:val="307C26FF"/>
    <w:rsid w:val="30B67293"/>
    <w:rsid w:val="37AE5168"/>
    <w:rsid w:val="38E26DA6"/>
    <w:rsid w:val="39CF2A49"/>
    <w:rsid w:val="43C70A04"/>
    <w:rsid w:val="44115CBC"/>
    <w:rsid w:val="533421E8"/>
    <w:rsid w:val="581009B9"/>
    <w:rsid w:val="66772C7C"/>
    <w:rsid w:val="66DE69DC"/>
    <w:rsid w:val="70AF1B75"/>
    <w:rsid w:val="7B900E1F"/>
    <w:rsid w:val="7C17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B1BCDB"/>
  <w15:docId w15:val="{D9CDF179-826A-46BD-B9ED-F0BEF6675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F58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F58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0F5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F58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6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冰娜 王</cp:lastModifiedBy>
  <cp:revision>2</cp:revision>
  <dcterms:created xsi:type="dcterms:W3CDTF">2024-08-21T14:34:00Z</dcterms:created>
  <dcterms:modified xsi:type="dcterms:W3CDTF">2024-08-21T14:34:00Z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36F931DFDA0649749CA82A8984D027E3_13</vt:lpwstr>
  </property>
</Properties>
</file>