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22A908" w14:textId="5A235D76" w:rsidR="001734EB" w:rsidRDefault="001734EB" w:rsidP="001734EB">
      <w:pPr>
        <w:pStyle w:val="NoSpacing"/>
      </w:pPr>
      <w:r>
        <w:t>The result of the two sensitivity analysis scenario aside from the leave-one-out analysis.</w:t>
      </w:r>
    </w:p>
    <w:tbl>
      <w:tblPr>
        <w:tblStyle w:val="TableGrid"/>
        <w:tblW w:w="6663" w:type="dxa"/>
        <w:jc w:val="center"/>
        <w:tblLayout w:type="fixed"/>
        <w:tblLook w:val="04A0" w:firstRow="1" w:lastRow="0" w:firstColumn="1" w:lastColumn="0" w:noHBand="0" w:noVBand="1"/>
      </w:tblPr>
      <w:tblGrid>
        <w:gridCol w:w="236"/>
        <w:gridCol w:w="897"/>
        <w:gridCol w:w="710"/>
        <w:gridCol w:w="567"/>
        <w:gridCol w:w="851"/>
        <w:gridCol w:w="1134"/>
        <w:gridCol w:w="1559"/>
        <w:gridCol w:w="709"/>
      </w:tblGrid>
      <w:tr w:rsidR="001734EB" w:rsidRPr="00C935F1" w14:paraId="0A71BEC3" w14:textId="77777777" w:rsidTr="001734EB">
        <w:trPr>
          <w:trHeight w:val="113"/>
          <w:jc w:val="center"/>
        </w:trPr>
        <w:tc>
          <w:tcPr>
            <w:tcW w:w="1133" w:type="dxa"/>
            <w:gridSpan w:val="2"/>
            <w:tcBorders>
              <w:left w:val="nil"/>
              <w:bottom w:val="single" w:sz="4" w:space="0" w:color="auto"/>
              <w:right w:val="nil"/>
            </w:tcBorders>
            <w:shd w:val="clear" w:color="auto" w:fill="auto"/>
            <w:vAlign w:val="center"/>
          </w:tcPr>
          <w:p w14:paraId="6ABB5D96" w14:textId="77777777" w:rsidR="001734EB" w:rsidRPr="00C935F1" w:rsidRDefault="001734EB" w:rsidP="00A305B3">
            <w:pPr>
              <w:jc w:val="center"/>
              <w:rPr>
                <w:rFonts w:cstheme="minorHAnsi"/>
                <w:sz w:val="18"/>
                <w:szCs w:val="18"/>
                <w:lang w:val="en-US"/>
              </w:rPr>
            </w:pPr>
            <w:r>
              <w:rPr>
                <w:rFonts w:cstheme="minorHAnsi"/>
                <w:sz w:val="18"/>
                <w:szCs w:val="18"/>
                <w:lang w:val="en-US"/>
              </w:rPr>
              <w:t>First Author</w:t>
            </w:r>
          </w:p>
        </w:tc>
        <w:tc>
          <w:tcPr>
            <w:tcW w:w="710" w:type="dxa"/>
            <w:tcBorders>
              <w:left w:val="nil"/>
              <w:bottom w:val="single" w:sz="4" w:space="0" w:color="auto"/>
              <w:right w:val="nil"/>
            </w:tcBorders>
            <w:shd w:val="clear" w:color="auto" w:fill="auto"/>
            <w:vAlign w:val="center"/>
          </w:tcPr>
          <w:p w14:paraId="310240D9" w14:textId="77777777" w:rsidR="001734EB" w:rsidRPr="00C935F1" w:rsidRDefault="001734EB" w:rsidP="00A305B3">
            <w:pPr>
              <w:jc w:val="center"/>
              <w:rPr>
                <w:rFonts w:cstheme="minorHAnsi"/>
                <w:sz w:val="18"/>
                <w:szCs w:val="18"/>
                <w:lang w:val="en-US"/>
              </w:rPr>
            </w:pPr>
            <w:r>
              <w:rPr>
                <w:rFonts w:cstheme="minorHAnsi"/>
                <w:sz w:val="18"/>
                <w:szCs w:val="18"/>
                <w:lang w:val="en-US"/>
              </w:rPr>
              <w:t>Year</w:t>
            </w:r>
          </w:p>
        </w:tc>
        <w:tc>
          <w:tcPr>
            <w:tcW w:w="567" w:type="dxa"/>
            <w:tcBorders>
              <w:left w:val="nil"/>
              <w:bottom w:val="single" w:sz="4" w:space="0" w:color="auto"/>
              <w:right w:val="nil"/>
            </w:tcBorders>
            <w:shd w:val="clear" w:color="auto" w:fill="auto"/>
            <w:vAlign w:val="center"/>
          </w:tcPr>
          <w:p w14:paraId="3E7E9A40" w14:textId="77777777" w:rsidR="001734EB" w:rsidRDefault="001734EB" w:rsidP="00A305B3">
            <w:pPr>
              <w:jc w:val="center"/>
              <w:rPr>
                <w:rFonts w:cstheme="minorHAnsi"/>
                <w:sz w:val="18"/>
                <w:szCs w:val="18"/>
                <w:lang w:val="en-US"/>
              </w:rPr>
            </w:pPr>
            <w:r>
              <w:rPr>
                <w:rFonts w:cstheme="minorHAnsi"/>
                <w:sz w:val="18"/>
                <w:szCs w:val="18"/>
                <w:lang w:val="en-US"/>
              </w:rPr>
              <w:t>Case</w:t>
            </w:r>
          </w:p>
        </w:tc>
        <w:tc>
          <w:tcPr>
            <w:tcW w:w="851" w:type="dxa"/>
            <w:tcBorders>
              <w:left w:val="nil"/>
              <w:bottom w:val="single" w:sz="4" w:space="0" w:color="auto"/>
              <w:right w:val="nil"/>
            </w:tcBorders>
            <w:shd w:val="clear" w:color="auto" w:fill="auto"/>
            <w:vAlign w:val="center"/>
          </w:tcPr>
          <w:p w14:paraId="19F065CA" w14:textId="77777777" w:rsidR="001734EB" w:rsidRPr="00C935F1" w:rsidRDefault="001734EB" w:rsidP="00A305B3">
            <w:pPr>
              <w:jc w:val="center"/>
              <w:rPr>
                <w:rFonts w:cstheme="minorHAnsi"/>
                <w:sz w:val="18"/>
                <w:szCs w:val="18"/>
                <w:lang w:val="en-US"/>
              </w:rPr>
            </w:pPr>
            <w:r>
              <w:rPr>
                <w:rFonts w:cstheme="minorHAnsi"/>
                <w:sz w:val="18"/>
                <w:szCs w:val="18"/>
                <w:lang w:val="en-US"/>
              </w:rPr>
              <w:t>Sample</w:t>
            </w:r>
          </w:p>
        </w:tc>
        <w:tc>
          <w:tcPr>
            <w:tcW w:w="1134" w:type="dxa"/>
            <w:tcBorders>
              <w:left w:val="nil"/>
              <w:bottom w:val="single" w:sz="4" w:space="0" w:color="auto"/>
              <w:right w:val="nil"/>
            </w:tcBorders>
            <w:shd w:val="clear" w:color="auto" w:fill="auto"/>
            <w:vAlign w:val="center"/>
          </w:tcPr>
          <w:p w14:paraId="367DB65F" w14:textId="77777777" w:rsidR="001734EB" w:rsidRPr="00C935F1" w:rsidRDefault="001734EB" w:rsidP="00A305B3">
            <w:pPr>
              <w:jc w:val="center"/>
              <w:rPr>
                <w:rFonts w:cstheme="minorHAnsi"/>
                <w:sz w:val="18"/>
                <w:szCs w:val="18"/>
                <w:lang w:val="en-US"/>
              </w:rPr>
            </w:pPr>
            <w:r w:rsidRPr="00C935F1">
              <w:rPr>
                <w:rFonts w:cstheme="minorHAnsi"/>
                <w:sz w:val="18"/>
                <w:szCs w:val="18"/>
                <w:lang w:val="en-US"/>
              </w:rPr>
              <w:t>Pooled Prevalence</w:t>
            </w:r>
          </w:p>
        </w:tc>
        <w:tc>
          <w:tcPr>
            <w:tcW w:w="1559" w:type="dxa"/>
            <w:tcBorders>
              <w:left w:val="nil"/>
              <w:bottom w:val="single" w:sz="4" w:space="0" w:color="auto"/>
              <w:right w:val="nil"/>
            </w:tcBorders>
            <w:shd w:val="clear" w:color="auto" w:fill="auto"/>
            <w:vAlign w:val="center"/>
          </w:tcPr>
          <w:p w14:paraId="0FCA3900" w14:textId="77777777" w:rsidR="001734EB" w:rsidRDefault="001734EB" w:rsidP="00A305B3">
            <w:pPr>
              <w:jc w:val="center"/>
              <w:rPr>
                <w:rFonts w:cstheme="minorHAnsi"/>
                <w:sz w:val="18"/>
                <w:szCs w:val="18"/>
                <w:lang w:val="en-US"/>
              </w:rPr>
            </w:pPr>
            <w:r w:rsidRPr="00C935F1">
              <w:rPr>
                <w:rFonts w:cstheme="minorHAnsi"/>
                <w:sz w:val="18"/>
                <w:szCs w:val="18"/>
                <w:lang w:val="en-US"/>
              </w:rPr>
              <w:t>95%CI</w:t>
            </w:r>
          </w:p>
        </w:tc>
        <w:tc>
          <w:tcPr>
            <w:tcW w:w="709" w:type="dxa"/>
            <w:tcBorders>
              <w:left w:val="nil"/>
              <w:bottom w:val="single" w:sz="4" w:space="0" w:color="auto"/>
              <w:right w:val="nil"/>
            </w:tcBorders>
            <w:shd w:val="clear" w:color="auto" w:fill="auto"/>
            <w:vAlign w:val="center"/>
          </w:tcPr>
          <w:p w14:paraId="5BF96A59" w14:textId="77777777" w:rsidR="001734EB" w:rsidRPr="00C935F1" w:rsidRDefault="001734EB" w:rsidP="00A305B3">
            <w:pPr>
              <w:jc w:val="center"/>
              <w:rPr>
                <w:rFonts w:cstheme="minorHAnsi"/>
                <w:sz w:val="18"/>
                <w:szCs w:val="18"/>
                <w:lang w:val="en-US"/>
              </w:rPr>
            </w:pPr>
            <w:r>
              <w:rPr>
                <w:rFonts w:cstheme="minorHAnsi"/>
                <w:sz w:val="18"/>
                <w:szCs w:val="18"/>
                <w:lang w:val="en-US"/>
              </w:rPr>
              <w:t>I</w:t>
            </w:r>
            <w:r w:rsidRPr="005C4736">
              <w:rPr>
                <w:rFonts w:cstheme="minorHAnsi"/>
                <w:sz w:val="18"/>
                <w:szCs w:val="18"/>
                <w:vertAlign w:val="superscript"/>
                <w:lang w:val="en-US"/>
              </w:rPr>
              <w:t>2</w:t>
            </w:r>
          </w:p>
        </w:tc>
      </w:tr>
      <w:tr w:rsidR="001734EB" w:rsidRPr="00C935F1" w14:paraId="71F0B886" w14:textId="77777777" w:rsidTr="001734EB">
        <w:trPr>
          <w:trHeight w:val="113"/>
          <w:jc w:val="center"/>
        </w:trPr>
        <w:tc>
          <w:tcPr>
            <w:tcW w:w="236" w:type="dxa"/>
            <w:tcBorders>
              <w:left w:val="nil"/>
              <w:bottom w:val="single" w:sz="4" w:space="0" w:color="auto"/>
              <w:right w:val="nil"/>
            </w:tcBorders>
            <w:shd w:val="clear" w:color="auto" w:fill="auto"/>
          </w:tcPr>
          <w:p w14:paraId="48AFFDEE" w14:textId="77777777" w:rsidR="001734EB" w:rsidRDefault="001734EB" w:rsidP="00A305B3">
            <w:pPr>
              <w:jc w:val="center"/>
              <w:rPr>
                <w:rFonts w:cstheme="minorHAnsi"/>
                <w:sz w:val="18"/>
                <w:szCs w:val="18"/>
                <w:lang w:val="en-US"/>
              </w:rPr>
            </w:pPr>
          </w:p>
        </w:tc>
        <w:tc>
          <w:tcPr>
            <w:tcW w:w="6427" w:type="dxa"/>
            <w:gridSpan w:val="7"/>
            <w:tcBorders>
              <w:left w:val="nil"/>
              <w:bottom w:val="single" w:sz="4" w:space="0" w:color="auto"/>
              <w:right w:val="nil"/>
            </w:tcBorders>
            <w:shd w:val="clear" w:color="auto" w:fill="auto"/>
          </w:tcPr>
          <w:p w14:paraId="22AD6B0E" w14:textId="77777777" w:rsidR="001734EB" w:rsidRPr="001734EB" w:rsidRDefault="001734EB" w:rsidP="00A305B3">
            <w:pPr>
              <w:jc w:val="center"/>
              <w:rPr>
                <w:rFonts w:cstheme="minorHAnsi"/>
                <w:b/>
                <w:bCs/>
                <w:sz w:val="18"/>
                <w:szCs w:val="18"/>
                <w:lang w:val="en-US"/>
              </w:rPr>
            </w:pPr>
            <w:r w:rsidRPr="001734EB">
              <w:rPr>
                <w:rFonts w:cstheme="minorHAnsi"/>
                <w:b/>
                <w:bCs/>
                <w:sz w:val="18"/>
                <w:szCs w:val="18"/>
                <w:lang w:val="en-US"/>
              </w:rPr>
              <w:t>Scenario 1: Including studies with unspecified serological test.</w:t>
            </w:r>
          </w:p>
        </w:tc>
      </w:tr>
      <w:tr w:rsidR="001734EB" w14:paraId="31608572" w14:textId="77777777" w:rsidTr="001734EB">
        <w:trPr>
          <w:trHeight w:val="113"/>
          <w:jc w:val="center"/>
        </w:trPr>
        <w:tc>
          <w:tcPr>
            <w:tcW w:w="1133" w:type="dxa"/>
            <w:gridSpan w:val="2"/>
            <w:tcBorders>
              <w:top w:val="single" w:sz="4" w:space="0" w:color="auto"/>
              <w:left w:val="nil"/>
              <w:bottom w:val="nil"/>
              <w:right w:val="nil"/>
            </w:tcBorders>
            <w:shd w:val="clear" w:color="auto" w:fill="auto"/>
            <w:vAlign w:val="center"/>
          </w:tcPr>
          <w:p w14:paraId="3AE3CE9D" w14:textId="77777777" w:rsidR="001734EB" w:rsidRPr="00C935F1" w:rsidRDefault="001734EB" w:rsidP="00A305B3">
            <w:pPr>
              <w:jc w:val="center"/>
              <w:rPr>
                <w:rFonts w:cstheme="minorHAnsi"/>
                <w:sz w:val="18"/>
                <w:szCs w:val="18"/>
                <w:lang w:val="en-US"/>
              </w:rPr>
            </w:pPr>
            <w:r>
              <w:rPr>
                <w:rFonts w:cstheme="minorHAnsi"/>
                <w:sz w:val="18"/>
                <w:szCs w:val="18"/>
                <w:lang w:val="en-US"/>
              </w:rPr>
              <w:t>Hassana</w:t>
            </w:r>
          </w:p>
        </w:tc>
        <w:tc>
          <w:tcPr>
            <w:tcW w:w="710" w:type="dxa"/>
            <w:tcBorders>
              <w:top w:val="single" w:sz="4" w:space="0" w:color="auto"/>
              <w:left w:val="nil"/>
              <w:bottom w:val="nil"/>
              <w:right w:val="nil"/>
            </w:tcBorders>
            <w:shd w:val="clear" w:color="auto" w:fill="auto"/>
            <w:vAlign w:val="center"/>
          </w:tcPr>
          <w:p w14:paraId="507A2018" w14:textId="77777777" w:rsidR="001734EB" w:rsidRPr="00C935F1" w:rsidRDefault="001734EB" w:rsidP="00A305B3">
            <w:pPr>
              <w:jc w:val="center"/>
              <w:rPr>
                <w:rFonts w:cstheme="minorHAnsi"/>
                <w:sz w:val="18"/>
                <w:szCs w:val="18"/>
                <w:lang w:val="en-US"/>
              </w:rPr>
            </w:pPr>
            <w:r>
              <w:rPr>
                <w:rFonts w:cstheme="minorHAnsi"/>
                <w:sz w:val="18"/>
                <w:szCs w:val="18"/>
                <w:lang w:val="en-US"/>
              </w:rPr>
              <w:t>2021</w:t>
            </w:r>
          </w:p>
        </w:tc>
        <w:tc>
          <w:tcPr>
            <w:tcW w:w="567" w:type="dxa"/>
            <w:tcBorders>
              <w:top w:val="single" w:sz="4" w:space="0" w:color="auto"/>
              <w:left w:val="nil"/>
              <w:bottom w:val="nil"/>
              <w:right w:val="nil"/>
            </w:tcBorders>
            <w:shd w:val="clear" w:color="auto" w:fill="auto"/>
            <w:vAlign w:val="center"/>
          </w:tcPr>
          <w:p w14:paraId="782E285C" w14:textId="77777777" w:rsidR="001734EB" w:rsidRPr="00C935F1" w:rsidRDefault="001734EB" w:rsidP="00A305B3">
            <w:pPr>
              <w:jc w:val="center"/>
              <w:rPr>
                <w:rFonts w:cstheme="minorHAnsi"/>
                <w:sz w:val="18"/>
                <w:szCs w:val="18"/>
                <w:lang w:val="en-US"/>
              </w:rPr>
            </w:pPr>
            <w:r>
              <w:rPr>
                <w:rFonts w:cstheme="minorHAnsi"/>
                <w:sz w:val="18"/>
                <w:szCs w:val="18"/>
                <w:lang w:val="en-US"/>
              </w:rPr>
              <w:t>129</w:t>
            </w:r>
          </w:p>
        </w:tc>
        <w:tc>
          <w:tcPr>
            <w:tcW w:w="851" w:type="dxa"/>
            <w:tcBorders>
              <w:top w:val="single" w:sz="4" w:space="0" w:color="auto"/>
              <w:left w:val="nil"/>
              <w:bottom w:val="nil"/>
              <w:right w:val="nil"/>
            </w:tcBorders>
            <w:shd w:val="clear" w:color="auto" w:fill="auto"/>
            <w:vAlign w:val="center"/>
          </w:tcPr>
          <w:p w14:paraId="1DCF43FD" w14:textId="77777777" w:rsidR="001734EB" w:rsidRPr="00C935F1" w:rsidRDefault="001734EB" w:rsidP="00A305B3">
            <w:pPr>
              <w:jc w:val="center"/>
              <w:rPr>
                <w:rFonts w:cstheme="minorHAnsi"/>
                <w:sz w:val="18"/>
                <w:szCs w:val="18"/>
                <w:lang w:val="en-US"/>
              </w:rPr>
            </w:pPr>
            <w:r>
              <w:rPr>
                <w:rFonts w:cstheme="minorHAnsi"/>
                <w:sz w:val="18"/>
                <w:szCs w:val="18"/>
                <w:lang w:val="en-US"/>
              </w:rPr>
              <w:t>158</w:t>
            </w:r>
          </w:p>
        </w:tc>
        <w:tc>
          <w:tcPr>
            <w:tcW w:w="1134" w:type="dxa"/>
            <w:tcBorders>
              <w:top w:val="single" w:sz="4" w:space="0" w:color="auto"/>
              <w:left w:val="nil"/>
              <w:bottom w:val="nil"/>
              <w:right w:val="nil"/>
            </w:tcBorders>
            <w:shd w:val="clear" w:color="auto" w:fill="auto"/>
            <w:vAlign w:val="center"/>
          </w:tcPr>
          <w:p w14:paraId="33701069" w14:textId="77777777" w:rsidR="001734EB" w:rsidRPr="00C935F1" w:rsidRDefault="001734EB" w:rsidP="00A305B3">
            <w:pPr>
              <w:jc w:val="center"/>
              <w:rPr>
                <w:rFonts w:cstheme="minorHAnsi"/>
                <w:sz w:val="18"/>
                <w:szCs w:val="18"/>
                <w:lang w:val="en-US"/>
              </w:rPr>
            </w:pPr>
            <w:r>
              <w:rPr>
                <w:rFonts w:cstheme="minorHAnsi"/>
                <w:sz w:val="18"/>
                <w:szCs w:val="18"/>
                <w:lang w:val="en-US"/>
              </w:rPr>
              <w:t>45,87%</w:t>
            </w:r>
          </w:p>
        </w:tc>
        <w:tc>
          <w:tcPr>
            <w:tcW w:w="1559" w:type="dxa"/>
            <w:tcBorders>
              <w:top w:val="single" w:sz="4" w:space="0" w:color="auto"/>
              <w:left w:val="nil"/>
              <w:bottom w:val="nil"/>
              <w:right w:val="nil"/>
            </w:tcBorders>
            <w:shd w:val="clear" w:color="auto" w:fill="auto"/>
            <w:vAlign w:val="center"/>
          </w:tcPr>
          <w:p w14:paraId="6D325B44" w14:textId="77777777" w:rsidR="001734EB" w:rsidRDefault="001734EB" w:rsidP="00A305B3">
            <w:pPr>
              <w:jc w:val="center"/>
              <w:rPr>
                <w:rFonts w:cstheme="minorHAnsi"/>
                <w:sz w:val="18"/>
                <w:szCs w:val="18"/>
                <w:lang w:val="en-US"/>
              </w:rPr>
            </w:pPr>
            <w:r>
              <w:rPr>
                <w:rFonts w:cstheme="minorHAnsi"/>
                <w:sz w:val="18"/>
                <w:szCs w:val="18"/>
                <w:lang w:val="en-US"/>
              </w:rPr>
              <w:t>39,35% - 52,53%</w:t>
            </w:r>
          </w:p>
        </w:tc>
        <w:tc>
          <w:tcPr>
            <w:tcW w:w="709" w:type="dxa"/>
            <w:tcBorders>
              <w:top w:val="single" w:sz="4" w:space="0" w:color="auto"/>
              <w:left w:val="nil"/>
              <w:bottom w:val="nil"/>
              <w:right w:val="nil"/>
            </w:tcBorders>
            <w:shd w:val="clear" w:color="auto" w:fill="auto"/>
            <w:vAlign w:val="center"/>
          </w:tcPr>
          <w:p w14:paraId="3FE438B6" w14:textId="77777777" w:rsidR="001734EB" w:rsidRDefault="001734EB" w:rsidP="00A305B3">
            <w:pPr>
              <w:jc w:val="center"/>
              <w:rPr>
                <w:rFonts w:cstheme="minorHAnsi"/>
                <w:sz w:val="18"/>
                <w:szCs w:val="18"/>
                <w:lang w:val="en-US"/>
              </w:rPr>
            </w:pPr>
            <w:r>
              <w:rPr>
                <w:rFonts w:cstheme="minorHAnsi"/>
                <w:sz w:val="18"/>
                <w:szCs w:val="18"/>
                <w:lang w:val="en-US"/>
              </w:rPr>
              <w:t>95,7%</w:t>
            </w:r>
          </w:p>
        </w:tc>
      </w:tr>
      <w:tr w:rsidR="001734EB" w14:paraId="616B811D" w14:textId="77777777" w:rsidTr="001734EB">
        <w:trPr>
          <w:trHeight w:val="113"/>
          <w:jc w:val="center"/>
        </w:trPr>
        <w:tc>
          <w:tcPr>
            <w:tcW w:w="1133" w:type="dxa"/>
            <w:gridSpan w:val="2"/>
            <w:tcBorders>
              <w:top w:val="nil"/>
              <w:left w:val="nil"/>
              <w:bottom w:val="nil"/>
              <w:right w:val="nil"/>
            </w:tcBorders>
            <w:shd w:val="clear" w:color="auto" w:fill="auto"/>
            <w:vAlign w:val="center"/>
          </w:tcPr>
          <w:p w14:paraId="5EEC2C65" w14:textId="77777777" w:rsidR="001734EB" w:rsidRPr="00C935F1" w:rsidRDefault="001734EB" w:rsidP="00A305B3">
            <w:pPr>
              <w:jc w:val="center"/>
              <w:rPr>
                <w:rFonts w:cstheme="minorHAnsi"/>
                <w:sz w:val="18"/>
                <w:szCs w:val="18"/>
                <w:lang w:val="en-US"/>
              </w:rPr>
            </w:pPr>
            <w:r>
              <w:rPr>
                <w:rFonts w:cstheme="minorHAnsi"/>
                <w:sz w:val="18"/>
                <w:szCs w:val="18"/>
                <w:lang w:val="en-US"/>
              </w:rPr>
              <w:t>Maharani</w:t>
            </w:r>
          </w:p>
        </w:tc>
        <w:tc>
          <w:tcPr>
            <w:tcW w:w="710" w:type="dxa"/>
            <w:tcBorders>
              <w:top w:val="nil"/>
              <w:left w:val="nil"/>
              <w:bottom w:val="nil"/>
              <w:right w:val="nil"/>
            </w:tcBorders>
            <w:shd w:val="clear" w:color="auto" w:fill="auto"/>
            <w:vAlign w:val="center"/>
          </w:tcPr>
          <w:p w14:paraId="2570118F" w14:textId="77777777" w:rsidR="001734EB" w:rsidRPr="00C935F1" w:rsidRDefault="001734EB" w:rsidP="00A305B3">
            <w:pPr>
              <w:jc w:val="center"/>
              <w:rPr>
                <w:rFonts w:cstheme="minorHAnsi"/>
                <w:sz w:val="18"/>
                <w:szCs w:val="18"/>
                <w:lang w:val="en-US"/>
              </w:rPr>
            </w:pPr>
            <w:r>
              <w:rPr>
                <w:rFonts w:cstheme="minorHAnsi"/>
                <w:sz w:val="18"/>
                <w:szCs w:val="18"/>
                <w:lang w:val="en-US"/>
              </w:rPr>
              <w:t>2024</w:t>
            </w:r>
          </w:p>
        </w:tc>
        <w:tc>
          <w:tcPr>
            <w:tcW w:w="567" w:type="dxa"/>
            <w:tcBorders>
              <w:top w:val="nil"/>
              <w:left w:val="nil"/>
              <w:bottom w:val="nil"/>
              <w:right w:val="nil"/>
            </w:tcBorders>
            <w:shd w:val="clear" w:color="auto" w:fill="auto"/>
            <w:vAlign w:val="center"/>
          </w:tcPr>
          <w:p w14:paraId="575E5FE2" w14:textId="77777777" w:rsidR="001734EB" w:rsidRPr="00C935F1" w:rsidRDefault="001734EB" w:rsidP="00A305B3">
            <w:pPr>
              <w:jc w:val="center"/>
              <w:rPr>
                <w:rFonts w:cstheme="minorHAnsi"/>
                <w:sz w:val="18"/>
                <w:szCs w:val="18"/>
                <w:lang w:val="en-US"/>
              </w:rPr>
            </w:pPr>
            <w:r>
              <w:rPr>
                <w:rFonts w:cstheme="minorHAnsi"/>
                <w:sz w:val="18"/>
                <w:szCs w:val="18"/>
                <w:lang w:val="en-US"/>
              </w:rPr>
              <w:t>127</w:t>
            </w:r>
          </w:p>
        </w:tc>
        <w:tc>
          <w:tcPr>
            <w:tcW w:w="851" w:type="dxa"/>
            <w:tcBorders>
              <w:top w:val="nil"/>
              <w:left w:val="nil"/>
              <w:bottom w:val="nil"/>
              <w:right w:val="nil"/>
            </w:tcBorders>
            <w:shd w:val="clear" w:color="auto" w:fill="auto"/>
            <w:vAlign w:val="center"/>
          </w:tcPr>
          <w:p w14:paraId="5A913F23" w14:textId="77777777" w:rsidR="001734EB" w:rsidRPr="00C935F1" w:rsidRDefault="001734EB" w:rsidP="00A305B3">
            <w:pPr>
              <w:jc w:val="center"/>
              <w:rPr>
                <w:rFonts w:cstheme="minorHAnsi"/>
                <w:sz w:val="18"/>
                <w:szCs w:val="18"/>
                <w:lang w:val="en-US"/>
              </w:rPr>
            </w:pPr>
            <w:r>
              <w:rPr>
                <w:rFonts w:cstheme="minorHAnsi"/>
                <w:sz w:val="18"/>
                <w:szCs w:val="18"/>
                <w:lang w:val="en-US"/>
              </w:rPr>
              <w:t>793</w:t>
            </w:r>
          </w:p>
        </w:tc>
        <w:tc>
          <w:tcPr>
            <w:tcW w:w="1134" w:type="dxa"/>
            <w:tcBorders>
              <w:top w:val="nil"/>
              <w:left w:val="nil"/>
              <w:bottom w:val="nil"/>
              <w:right w:val="nil"/>
            </w:tcBorders>
            <w:shd w:val="clear" w:color="auto" w:fill="auto"/>
            <w:vAlign w:val="center"/>
          </w:tcPr>
          <w:p w14:paraId="112FF9FC" w14:textId="77777777" w:rsidR="001734EB" w:rsidRPr="00C935F1" w:rsidRDefault="001734EB" w:rsidP="00A305B3">
            <w:pPr>
              <w:jc w:val="center"/>
              <w:rPr>
                <w:rFonts w:cstheme="minorHAnsi"/>
                <w:sz w:val="18"/>
                <w:szCs w:val="18"/>
                <w:lang w:val="en-US"/>
              </w:rPr>
            </w:pPr>
          </w:p>
        </w:tc>
        <w:tc>
          <w:tcPr>
            <w:tcW w:w="1559" w:type="dxa"/>
            <w:tcBorders>
              <w:top w:val="nil"/>
              <w:left w:val="nil"/>
              <w:bottom w:val="nil"/>
              <w:right w:val="nil"/>
            </w:tcBorders>
            <w:shd w:val="clear" w:color="auto" w:fill="auto"/>
            <w:vAlign w:val="center"/>
          </w:tcPr>
          <w:p w14:paraId="7895EAF8" w14:textId="77777777" w:rsidR="001734EB" w:rsidRDefault="001734EB" w:rsidP="00A305B3">
            <w:pPr>
              <w:jc w:val="center"/>
              <w:rPr>
                <w:rFonts w:cstheme="minorHAnsi"/>
                <w:sz w:val="18"/>
                <w:szCs w:val="18"/>
                <w:lang w:val="en-US"/>
              </w:rPr>
            </w:pPr>
          </w:p>
        </w:tc>
        <w:tc>
          <w:tcPr>
            <w:tcW w:w="709" w:type="dxa"/>
            <w:tcBorders>
              <w:top w:val="nil"/>
              <w:left w:val="nil"/>
              <w:bottom w:val="nil"/>
              <w:right w:val="nil"/>
            </w:tcBorders>
            <w:shd w:val="clear" w:color="auto" w:fill="auto"/>
            <w:vAlign w:val="center"/>
          </w:tcPr>
          <w:p w14:paraId="2A6435AA" w14:textId="77777777" w:rsidR="001734EB" w:rsidRDefault="001734EB" w:rsidP="00A305B3">
            <w:pPr>
              <w:jc w:val="center"/>
              <w:rPr>
                <w:rFonts w:cstheme="minorHAnsi"/>
                <w:sz w:val="18"/>
                <w:szCs w:val="18"/>
                <w:lang w:val="en-US"/>
              </w:rPr>
            </w:pPr>
          </w:p>
        </w:tc>
      </w:tr>
      <w:tr w:rsidR="001734EB" w14:paraId="20989A03" w14:textId="77777777" w:rsidTr="001734EB">
        <w:trPr>
          <w:trHeight w:val="113"/>
          <w:jc w:val="center"/>
        </w:trPr>
        <w:tc>
          <w:tcPr>
            <w:tcW w:w="1133" w:type="dxa"/>
            <w:gridSpan w:val="2"/>
            <w:tcBorders>
              <w:top w:val="nil"/>
              <w:left w:val="nil"/>
              <w:bottom w:val="nil"/>
              <w:right w:val="nil"/>
            </w:tcBorders>
            <w:shd w:val="clear" w:color="auto" w:fill="auto"/>
            <w:vAlign w:val="center"/>
          </w:tcPr>
          <w:p w14:paraId="744524E0" w14:textId="77777777" w:rsidR="001734EB" w:rsidRPr="00C935F1" w:rsidRDefault="001734EB" w:rsidP="00A305B3">
            <w:pPr>
              <w:jc w:val="center"/>
              <w:rPr>
                <w:rFonts w:cstheme="minorHAnsi"/>
                <w:sz w:val="18"/>
                <w:szCs w:val="18"/>
                <w:lang w:val="en-US"/>
              </w:rPr>
            </w:pPr>
            <w:r>
              <w:rPr>
                <w:rFonts w:cstheme="minorHAnsi"/>
                <w:sz w:val="18"/>
                <w:szCs w:val="18"/>
                <w:lang w:val="en-US"/>
              </w:rPr>
              <w:t>Munir</w:t>
            </w:r>
          </w:p>
        </w:tc>
        <w:tc>
          <w:tcPr>
            <w:tcW w:w="710" w:type="dxa"/>
            <w:tcBorders>
              <w:top w:val="nil"/>
              <w:left w:val="nil"/>
              <w:bottom w:val="nil"/>
              <w:right w:val="nil"/>
            </w:tcBorders>
            <w:shd w:val="clear" w:color="auto" w:fill="auto"/>
            <w:vAlign w:val="center"/>
          </w:tcPr>
          <w:p w14:paraId="1BA4A26F" w14:textId="77777777" w:rsidR="001734EB" w:rsidRPr="00C935F1" w:rsidRDefault="001734EB" w:rsidP="00A305B3">
            <w:pPr>
              <w:jc w:val="center"/>
              <w:rPr>
                <w:rFonts w:cstheme="minorHAnsi"/>
                <w:sz w:val="18"/>
                <w:szCs w:val="18"/>
                <w:lang w:val="en-US"/>
              </w:rPr>
            </w:pPr>
            <w:r>
              <w:rPr>
                <w:rFonts w:cstheme="minorHAnsi"/>
                <w:sz w:val="18"/>
                <w:szCs w:val="18"/>
                <w:lang w:val="en-US"/>
              </w:rPr>
              <w:t>2014</w:t>
            </w:r>
          </w:p>
        </w:tc>
        <w:tc>
          <w:tcPr>
            <w:tcW w:w="567" w:type="dxa"/>
            <w:tcBorders>
              <w:top w:val="nil"/>
              <w:left w:val="nil"/>
              <w:bottom w:val="nil"/>
              <w:right w:val="nil"/>
            </w:tcBorders>
            <w:shd w:val="clear" w:color="auto" w:fill="auto"/>
            <w:vAlign w:val="center"/>
          </w:tcPr>
          <w:p w14:paraId="15F835F2" w14:textId="77777777" w:rsidR="001734EB" w:rsidRPr="00C935F1" w:rsidRDefault="001734EB" w:rsidP="00A305B3">
            <w:pPr>
              <w:jc w:val="center"/>
              <w:rPr>
                <w:rFonts w:cstheme="minorHAnsi"/>
                <w:sz w:val="18"/>
                <w:szCs w:val="18"/>
                <w:lang w:val="en-US"/>
              </w:rPr>
            </w:pPr>
            <w:r>
              <w:rPr>
                <w:rFonts w:cstheme="minorHAnsi"/>
                <w:sz w:val="18"/>
                <w:szCs w:val="18"/>
                <w:lang w:val="en-US"/>
              </w:rPr>
              <w:t>9</w:t>
            </w:r>
          </w:p>
        </w:tc>
        <w:tc>
          <w:tcPr>
            <w:tcW w:w="851" w:type="dxa"/>
            <w:tcBorders>
              <w:top w:val="nil"/>
              <w:left w:val="nil"/>
              <w:bottom w:val="nil"/>
              <w:right w:val="nil"/>
            </w:tcBorders>
            <w:shd w:val="clear" w:color="auto" w:fill="auto"/>
            <w:vAlign w:val="center"/>
          </w:tcPr>
          <w:p w14:paraId="6E3A528A" w14:textId="77777777" w:rsidR="001734EB" w:rsidRPr="00C935F1" w:rsidRDefault="001734EB" w:rsidP="00A305B3">
            <w:pPr>
              <w:jc w:val="center"/>
              <w:rPr>
                <w:rFonts w:cstheme="minorHAnsi"/>
                <w:sz w:val="18"/>
                <w:szCs w:val="18"/>
                <w:lang w:val="en-US"/>
              </w:rPr>
            </w:pPr>
            <w:r>
              <w:rPr>
                <w:rFonts w:cstheme="minorHAnsi"/>
                <w:sz w:val="18"/>
                <w:szCs w:val="18"/>
                <w:lang w:val="en-US"/>
              </w:rPr>
              <w:t>23</w:t>
            </w:r>
          </w:p>
        </w:tc>
        <w:tc>
          <w:tcPr>
            <w:tcW w:w="1134" w:type="dxa"/>
            <w:tcBorders>
              <w:top w:val="nil"/>
              <w:left w:val="nil"/>
              <w:bottom w:val="nil"/>
              <w:right w:val="nil"/>
            </w:tcBorders>
            <w:shd w:val="clear" w:color="auto" w:fill="auto"/>
            <w:vAlign w:val="center"/>
          </w:tcPr>
          <w:p w14:paraId="4E7D58DD" w14:textId="77777777" w:rsidR="001734EB" w:rsidRPr="00C935F1" w:rsidRDefault="001734EB" w:rsidP="00A305B3">
            <w:pPr>
              <w:jc w:val="center"/>
              <w:rPr>
                <w:rFonts w:cstheme="minorHAnsi"/>
                <w:sz w:val="18"/>
                <w:szCs w:val="18"/>
                <w:lang w:val="en-US"/>
              </w:rPr>
            </w:pPr>
          </w:p>
        </w:tc>
        <w:tc>
          <w:tcPr>
            <w:tcW w:w="1559" w:type="dxa"/>
            <w:tcBorders>
              <w:top w:val="nil"/>
              <w:left w:val="nil"/>
              <w:bottom w:val="nil"/>
              <w:right w:val="nil"/>
            </w:tcBorders>
            <w:shd w:val="clear" w:color="auto" w:fill="auto"/>
            <w:vAlign w:val="center"/>
          </w:tcPr>
          <w:p w14:paraId="39C7034E" w14:textId="77777777" w:rsidR="001734EB" w:rsidRDefault="001734EB" w:rsidP="00A305B3">
            <w:pPr>
              <w:jc w:val="center"/>
              <w:rPr>
                <w:rFonts w:cstheme="minorHAnsi"/>
                <w:sz w:val="18"/>
                <w:szCs w:val="18"/>
                <w:lang w:val="en-US"/>
              </w:rPr>
            </w:pPr>
          </w:p>
        </w:tc>
        <w:tc>
          <w:tcPr>
            <w:tcW w:w="709" w:type="dxa"/>
            <w:tcBorders>
              <w:top w:val="nil"/>
              <w:left w:val="nil"/>
              <w:bottom w:val="nil"/>
              <w:right w:val="nil"/>
            </w:tcBorders>
            <w:shd w:val="clear" w:color="auto" w:fill="auto"/>
            <w:vAlign w:val="center"/>
          </w:tcPr>
          <w:p w14:paraId="22D6AC31" w14:textId="77777777" w:rsidR="001734EB" w:rsidRDefault="001734EB" w:rsidP="00A305B3">
            <w:pPr>
              <w:jc w:val="center"/>
              <w:rPr>
                <w:rFonts w:cstheme="minorHAnsi"/>
                <w:sz w:val="18"/>
                <w:szCs w:val="18"/>
                <w:lang w:val="en-US"/>
              </w:rPr>
            </w:pPr>
          </w:p>
        </w:tc>
      </w:tr>
      <w:tr w:rsidR="001734EB" w:rsidRPr="00C935F1" w14:paraId="0B83298A" w14:textId="77777777" w:rsidTr="001734EB">
        <w:trPr>
          <w:trHeight w:val="113"/>
          <w:jc w:val="center"/>
        </w:trPr>
        <w:tc>
          <w:tcPr>
            <w:tcW w:w="1133" w:type="dxa"/>
            <w:gridSpan w:val="2"/>
            <w:tcBorders>
              <w:top w:val="nil"/>
              <w:left w:val="nil"/>
              <w:bottom w:val="nil"/>
              <w:right w:val="nil"/>
            </w:tcBorders>
            <w:shd w:val="clear" w:color="auto" w:fill="auto"/>
            <w:vAlign w:val="center"/>
          </w:tcPr>
          <w:p w14:paraId="19592023" w14:textId="77777777" w:rsidR="001734EB" w:rsidRPr="00C935F1" w:rsidRDefault="001734EB" w:rsidP="00A305B3">
            <w:pPr>
              <w:jc w:val="center"/>
              <w:rPr>
                <w:rFonts w:cstheme="minorHAnsi"/>
                <w:sz w:val="18"/>
                <w:szCs w:val="18"/>
                <w:lang w:val="en-US"/>
              </w:rPr>
            </w:pPr>
            <w:r>
              <w:rPr>
                <w:rFonts w:cstheme="minorHAnsi"/>
                <w:sz w:val="18"/>
                <w:szCs w:val="18"/>
                <w:lang w:val="en-US"/>
              </w:rPr>
              <w:t>Purnami</w:t>
            </w:r>
          </w:p>
        </w:tc>
        <w:tc>
          <w:tcPr>
            <w:tcW w:w="710" w:type="dxa"/>
            <w:tcBorders>
              <w:top w:val="nil"/>
              <w:left w:val="nil"/>
              <w:bottom w:val="nil"/>
              <w:right w:val="nil"/>
            </w:tcBorders>
            <w:shd w:val="clear" w:color="auto" w:fill="auto"/>
            <w:vAlign w:val="center"/>
          </w:tcPr>
          <w:p w14:paraId="0B32974A" w14:textId="77777777" w:rsidR="001734EB" w:rsidRPr="00C935F1" w:rsidRDefault="001734EB" w:rsidP="00A305B3">
            <w:pPr>
              <w:jc w:val="center"/>
              <w:rPr>
                <w:rFonts w:cstheme="minorHAnsi"/>
                <w:sz w:val="18"/>
                <w:szCs w:val="18"/>
                <w:lang w:val="en-US"/>
              </w:rPr>
            </w:pPr>
            <w:r>
              <w:rPr>
                <w:rFonts w:cstheme="minorHAnsi"/>
                <w:sz w:val="18"/>
                <w:szCs w:val="18"/>
                <w:lang w:val="en-US"/>
              </w:rPr>
              <w:t>2020</w:t>
            </w:r>
          </w:p>
        </w:tc>
        <w:tc>
          <w:tcPr>
            <w:tcW w:w="567" w:type="dxa"/>
            <w:tcBorders>
              <w:top w:val="nil"/>
              <w:left w:val="nil"/>
              <w:bottom w:val="nil"/>
              <w:right w:val="nil"/>
            </w:tcBorders>
            <w:shd w:val="clear" w:color="auto" w:fill="auto"/>
            <w:vAlign w:val="center"/>
          </w:tcPr>
          <w:p w14:paraId="2EE2AAAE" w14:textId="77777777" w:rsidR="001734EB" w:rsidRPr="00C935F1" w:rsidRDefault="001734EB" w:rsidP="00A305B3">
            <w:pPr>
              <w:jc w:val="center"/>
              <w:rPr>
                <w:rFonts w:cstheme="minorHAnsi"/>
                <w:sz w:val="18"/>
                <w:szCs w:val="18"/>
                <w:lang w:val="en-US"/>
              </w:rPr>
            </w:pPr>
            <w:r>
              <w:rPr>
                <w:rFonts w:cstheme="minorHAnsi"/>
                <w:sz w:val="18"/>
                <w:szCs w:val="18"/>
                <w:lang w:val="en-US"/>
              </w:rPr>
              <w:t>16</w:t>
            </w:r>
          </w:p>
        </w:tc>
        <w:tc>
          <w:tcPr>
            <w:tcW w:w="851" w:type="dxa"/>
            <w:tcBorders>
              <w:top w:val="nil"/>
              <w:left w:val="nil"/>
              <w:bottom w:val="nil"/>
              <w:right w:val="nil"/>
            </w:tcBorders>
            <w:shd w:val="clear" w:color="auto" w:fill="auto"/>
            <w:vAlign w:val="center"/>
          </w:tcPr>
          <w:p w14:paraId="48BAA2E9" w14:textId="77777777" w:rsidR="001734EB" w:rsidRPr="00C935F1" w:rsidRDefault="001734EB" w:rsidP="00A305B3">
            <w:pPr>
              <w:jc w:val="center"/>
              <w:rPr>
                <w:rFonts w:cstheme="minorHAnsi"/>
                <w:sz w:val="18"/>
                <w:szCs w:val="18"/>
                <w:lang w:val="en-US"/>
              </w:rPr>
            </w:pPr>
            <w:r>
              <w:rPr>
                <w:rFonts w:cstheme="minorHAnsi"/>
                <w:sz w:val="18"/>
                <w:szCs w:val="18"/>
                <w:lang w:val="en-US"/>
              </w:rPr>
              <w:t>35</w:t>
            </w:r>
          </w:p>
        </w:tc>
        <w:tc>
          <w:tcPr>
            <w:tcW w:w="1134" w:type="dxa"/>
            <w:tcBorders>
              <w:top w:val="nil"/>
              <w:left w:val="nil"/>
              <w:bottom w:val="nil"/>
              <w:right w:val="nil"/>
            </w:tcBorders>
            <w:shd w:val="clear" w:color="auto" w:fill="auto"/>
            <w:vAlign w:val="center"/>
          </w:tcPr>
          <w:p w14:paraId="3B08AC59" w14:textId="77777777" w:rsidR="001734EB" w:rsidRPr="00C935F1" w:rsidRDefault="001734EB" w:rsidP="00A305B3">
            <w:pPr>
              <w:jc w:val="center"/>
              <w:rPr>
                <w:rFonts w:cstheme="minorHAnsi"/>
                <w:sz w:val="18"/>
                <w:szCs w:val="18"/>
                <w:lang w:val="en-US"/>
              </w:rPr>
            </w:pPr>
          </w:p>
        </w:tc>
        <w:tc>
          <w:tcPr>
            <w:tcW w:w="1559" w:type="dxa"/>
            <w:tcBorders>
              <w:top w:val="nil"/>
              <w:left w:val="nil"/>
              <w:bottom w:val="nil"/>
              <w:right w:val="nil"/>
            </w:tcBorders>
            <w:shd w:val="clear" w:color="auto" w:fill="auto"/>
            <w:vAlign w:val="center"/>
          </w:tcPr>
          <w:p w14:paraId="56C894CB" w14:textId="77777777" w:rsidR="001734EB" w:rsidRPr="00C935F1" w:rsidRDefault="001734EB" w:rsidP="00A305B3">
            <w:pPr>
              <w:jc w:val="center"/>
              <w:rPr>
                <w:rFonts w:cstheme="minorHAnsi"/>
                <w:sz w:val="18"/>
                <w:szCs w:val="18"/>
                <w:lang w:val="en-US"/>
              </w:rPr>
            </w:pPr>
          </w:p>
        </w:tc>
        <w:tc>
          <w:tcPr>
            <w:tcW w:w="709" w:type="dxa"/>
            <w:tcBorders>
              <w:top w:val="nil"/>
              <w:left w:val="nil"/>
              <w:bottom w:val="nil"/>
              <w:right w:val="nil"/>
            </w:tcBorders>
            <w:shd w:val="clear" w:color="auto" w:fill="auto"/>
            <w:vAlign w:val="center"/>
          </w:tcPr>
          <w:p w14:paraId="68010E01" w14:textId="77777777" w:rsidR="001734EB" w:rsidRPr="00C935F1" w:rsidRDefault="001734EB" w:rsidP="00A305B3">
            <w:pPr>
              <w:jc w:val="center"/>
              <w:rPr>
                <w:rFonts w:cstheme="minorHAnsi"/>
                <w:sz w:val="18"/>
                <w:szCs w:val="18"/>
                <w:lang w:val="en-US"/>
              </w:rPr>
            </w:pPr>
          </w:p>
        </w:tc>
      </w:tr>
      <w:tr w:rsidR="001734EB" w14:paraId="57EB32F7" w14:textId="77777777" w:rsidTr="001734EB">
        <w:trPr>
          <w:trHeight w:val="113"/>
          <w:jc w:val="center"/>
        </w:trPr>
        <w:tc>
          <w:tcPr>
            <w:tcW w:w="1133" w:type="dxa"/>
            <w:gridSpan w:val="2"/>
            <w:tcBorders>
              <w:top w:val="nil"/>
              <w:left w:val="nil"/>
              <w:bottom w:val="nil"/>
              <w:right w:val="nil"/>
            </w:tcBorders>
            <w:shd w:val="clear" w:color="auto" w:fill="auto"/>
            <w:vAlign w:val="center"/>
          </w:tcPr>
          <w:p w14:paraId="41DD3932" w14:textId="77777777" w:rsidR="001734EB" w:rsidRPr="00C935F1" w:rsidRDefault="001734EB" w:rsidP="00A305B3">
            <w:pPr>
              <w:jc w:val="center"/>
              <w:rPr>
                <w:rFonts w:cstheme="minorHAnsi"/>
                <w:sz w:val="18"/>
                <w:szCs w:val="18"/>
                <w:lang w:val="en-US"/>
              </w:rPr>
            </w:pPr>
            <w:proofErr w:type="spellStart"/>
            <w:r>
              <w:rPr>
                <w:rFonts w:cstheme="minorHAnsi"/>
                <w:sz w:val="18"/>
                <w:szCs w:val="18"/>
                <w:lang w:val="en-US"/>
              </w:rPr>
              <w:t>Rachmawati</w:t>
            </w:r>
            <w:proofErr w:type="spellEnd"/>
          </w:p>
        </w:tc>
        <w:tc>
          <w:tcPr>
            <w:tcW w:w="710" w:type="dxa"/>
            <w:tcBorders>
              <w:top w:val="nil"/>
              <w:left w:val="nil"/>
              <w:bottom w:val="nil"/>
              <w:right w:val="nil"/>
            </w:tcBorders>
            <w:shd w:val="clear" w:color="auto" w:fill="auto"/>
            <w:vAlign w:val="center"/>
          </w:tcPr>
          <w:p w14:paraId="5EE8177E" w14:textId="77777777" w:rsidR="001734EB" w:rsidRPr="00C935F1" w:rsidRDefault="001734EB" w:rsidP="00A305B3">
            <w:pPr>
              <w:jc w:val="center"/>
              <w:rPr>
                <w:rFonts w:cstheme="minorHAnsi"/>
                <w:sz w:val="18"/>
                <w:szCs w:val="18"/>
                <w:lang w:val="en-US"/>
              </w:rPr>
            </w:pPr>
            <w:r>
              <w:rPr>
                <w:rFonts w:cstheme="minorHAnsi"/>
                <w:sz w:val="18"/>
                <w:szCs w:val="18"/>
                <w:lang w:val="en-US"/>
              </w:rPr>
              <w:t>2019</w:t>
            </w:r>
          </w:p>
        </w:tc>
        <w:tc>
          <w:tcPr>
            <w:tcW w:w="567" w:type="dxa"/>
            <w:tcBorders>
              <w:top w:val="nil"/>
              <w:left w:val="nil"/>
              <w:bottom w:val="nil"/>
              <w:right w:val="nil"/>
            </w:tcBorders>
            <w:shd w:val="clear" w:color="auto" w:fill="auto"/>
            <w:vAlign w:val="center"/>
          </w:tcPr>
          <w:p w14:paraId="08DA1EEF" w14:textId="77777777" w:rsidR="001734EB" w:rsidRPr="00C935F1" w:rsidRDefault="001734EB" w:rsidP="00A305B3">
            <w:pPr>
              <w:jc w:val="center"/>
              <w:rPr>
                <w:rFonts w:cstheme="minorHAnsi"/>
                <w:sz w:val="18"/>
                <w:szCs w:val="18"/>
                <w:lang w:val="en-US"/>
              </w:rPr>
            </w:pPr>
            <w:r>
              <w:rPr>
                <w:rFonts w:cstheme="minorHAnsi"/>
                <w:sz w:val="18"/>
                <w:szCs w:val="18"/>
                <w:lang w:val="en-US"/>
              </w:rPr>
              <w:t>6</w:t>
            </w:r>
          </w:p>
        </w:tc>
        <w:tc>
          <w:tcPr>
            <w:tcW w:w="851" w:type="dxa"/>
            <w:tcBorders>
              <w:top w:val="nil"/>
              <w:left w:val="nil"/>
              <w:bottom w:val="nil"/>
              <w:right w:val="nil"/>
            </w:tcBorders>
            <w:shd w:val="clear" w:color="auto" w:fill="auto"/>
            <w:vAlign w:val="center"/>
          </w:tcPr>
          <w:p w14:paraId="32E1685A" w14:textId="77777777" w:rsidR="001734EB" w:rsidRPr="00C935F1" w:rsidRDefault="001734EB" w:rsidP="00A305B3">
            <w:pPr>
              <w:jc w:val="center"/>
              <w:rPr>
                <w:rFonts w:cstheme="minorHAnsi"/>
                <w:sz w:val="18"/>
                <w:szCs w:val="18"/>
                <w:lang w:val="en-US"/>
              </w:rPr>
            </w:pPr>
            <w:r>
              <w:rPr>
                <w:rFonts w:cstheme="minorHAnsi"/>
                <w:sz w:val="18"/>
                <w:szCs w:val="18"/>
                <w:lang w:val="en-US"/>
              </w:rPr>
              <w:t>79</w:t>
            </w:r>
          </w:p>
        </w:tc>
        <w:tc>
          <w:tcPr>
            <w:tcW w:w="1134" w:type="dxa"/>
            <w:tcBorders>
              <w:top w:val="nil"/>
              <w:left w:val="nil"/>
              <w:bottom w:val="nil"/>
              <w:right w:val="nil"/>
            </w:tcBorders>
            <w:shd w:val="clear" w:color="auto" w:fill="auto"/>
            <w:vAlign w:val="center"/>
          </w:tcPr>
          <w:p w14:paraId="0C6D2103" w14:textId="77777777" w:rsidR="001734EB" w:rsidRPr="00C935F1" w:rsidRDefault="001734EB" w:rsidP="00A305B3">
            <w:pPr>
              <w:jc w:val="center"/>
              <w:rPr>
                <w:rFonts w:cstheme="minorHAnsi"/>
                <w:sz w:val="18"/>
                <w:szCs w:val="18"/>
                <w:lang w:val="en-US"/>
              </w:rPr>
            </w:pPr>
          </w:p>
        </w:tc>
        <w:tc>
          <w:tcPr>
            <w:tcW w:w="1559" w:type="dxa"/>
            <w:tcBorders>
              <w:top w:val="nil"/>
              <w:left w:val="nil"/>
              <w:bottom w:val="nil"/>
              <w:right w:val="nil"/>
            </w:tcBorders>
            <w:shd w:val="clear" w:color="auto" w:fill="auto"/>
            <w:vAlign w:val="center"/>
          </w:tcPr>
          <w:p w14:paraId="51981B2C" w14:textId="77777777" w:rsidR="001734EB" w:rsidRDefault="001734EB" w:rsidP="00A305B3">
            <w:pPr>
              <w:jc w:val="center"/>
              <w:rPr>
                <w:rFonts w:cstheme="minorHAnsi"/>
                <w:sz w:val="18"/>
                <w:szCs w:val="18"/>
                <w:lang w:val="en-US"/>
              </w:rPr>
            </w:pPr>
          </w:p>
        </w:tc>
        <w:tc>
          <w:tcPr>
            <w:tcW w:w="709" w:type="dxa"/>
            <w:tcBorders>
              <w:top w:val="nil"/>
              <w:left w:val="nil"/>
              <w:bottom w:val="nil"/>
              <w:right w:val="nil"/>
            </w:tcBorders>
            <w:shd w:val="clear" w:color="auto" w:fill="auto"/>
            <w:vAlign w:val="center"/>
          </w:tcPr>
          <w:p w14:paraId="535751D5" w14:textId="77777777" w:rsidR="001734EB" w:rsidRDefault="001734EB" w:rsidP="00A305B3">
            <w:pPr>
              <w:jc w:val="center"/>
              <w:rPr>
                <w:rFonts w:cstheme="minorHAnsi"/>
                <w:sz w:val="18"/>
                <w:szCs w:val="18"/>
                <w:lang w:val="en-US"/>
              </w:rPr>
            </w:pPr>
          </w:p>
        </w:tc>
      </w:tr>
      <w:tr w:rsidR="001734EB" w:rsidRPr="00C935F1" w14:paraId="722418CB" w14:textId="77777777" w:rsidTr="001734EB">
        <w:trPr>
          <w:trHeight w:val="113"/>
          <w:jc w:val="center"/>
        </w:trPr>
        <w:tc>
          <w:tcPr>
            <w:tcW w:w="236" w:type="dxa"/>
            <w:tcBorders>
              <w:top w:val="single" w:sz="4" w:space="0" w:color="auto"/>
              <w:left w:val="nil"/>
              <w:bottom w:val="single" w:sz="4" w:space="0" w:color="auto"/>
              <w:right w:val="nil"/>
            </w:tcBorders>
            <w:shd w:val="clear" w:color="auto" w:fill="auto"/>
          </w:tcPr>
          <w:p w14:paraId="750F1EB8" w14:textId="77777777" w:rsidR="001734EB" w:rsidRPr="00C935F1" w:rsidRDefault="001734EB" w:rsidP="00A305B3">
            <w:pPr>
              <w:jc w:val="center"/>
              <w:rPr>
                <w:rFonts w:cstheme="minorHAnsi"/>
                <w:sz w:val="18"/>
                <w:szCs w:val="18"/>
                <w:lang w:val="en-US"/>
              </w:rPr>
            </w:pPr>
          </w:p>
        </w:tc>
        <w:tc>
          <w:tcPr>
            <w:tcW w:w="6427" w:type="dxa"/>
            <w:gridSpan w:val="7"/>
            <w:tcBorders>
              <w:top w:val="single" w:sz="4" w:space="0" w:color="auto"/>
              <w:left w:val="nil"/>
              <w:bottom w:val="single" w:sz="4" w:space="0" w:color="auto"/>
              <w:right w:val="nil"/>
            </w:tcBorders>
            <w:shd w:val="clear" w:color="auto" w:fill="auto"/>
          </w:tcPr>
          <w:p w14:paraId="601A75BF" w14:textId="77777777" w:rsidR="001734EB" w:rsidRPr="001734EB" w:rsidRDefault="001734EB" w:rsidP="00A305B3">
            <w:pPr>
              <w:jc w:val="center"/>
              <w:rPr>
                <w:rFonts w:cstheme="minorHAnsi"/>
                <w:b/>
                <w:bCs/>
                <w:sz w:val="18"/>
                <w:szCs w:val="18"/>
                <w:lang w:val="en-US"/>
              </w:rPr>
            </w:pPr>
            <w:r w:rsidRPr="001734EB">
              <w:rPr>
                <w:rFonts w:cstheme="minorHAnsi"/>
                <w:b/>
                <w:bCs/>
                <w:sz w:val="18"/>
                <w:szCs w:val="18"/>
                <w:lang w:val="en-US"/>
              </w:rPr>
              <w:t>Scenario 2: Excluding studies that only assessed IgM</w:t>
            </w:r>
          </w:p>
        </w:tc>
      </w:tr>
      <w:tr w:rsidR="001734EB" w14:paraId="289413B5" w14:textId="77777777" w:rsidTr="001734EB">
        <w:trPr>
          <w:trHeight w:val="113"/>
          <w:jc w:val="center"/>
        </w:trPr>
        <w:tc>
          <w:tcPr>
            <w:tcW w:w="1133" w:type="dxa"/>
            <w:gridSpan w:val="2"/>
            <w:tcBorders>
              <w:top w:val="single" w:sz="4" w:space="0" w:color="auto"/>
              <w:left w:val="nil"/>
              <w:bottom w:val="nil"/>
              <w:right w:val="nil"/>
            </w:tcBorders>
            <w:shd w:val="clear" w:color="auto" w:fill="auto"/>
          </w:tcPr>
          <w:p w14:paraId="6DD81FFA" w14:textId="77777777" w:rsidR="001734EB" w:rsidRPr="00C935F1" w:rsidRDefault="001734EB" w:rsidP="00A305B3">
            <w:pPr>
              <w:jc w:val="left"/>
              <w:rPr>
                <w:rFonts w:cstheme="minorHAnsi"/>
                <w:sz w:val="18"/>
                <w:szCs w:val="18"/>
                <w:lang w:val="en-US"/>
              </w:rPr>
            </w:pPr>
            <w:proofErr w:type="spellStart"/>
            <w:r>
              <w:rPr>
                <w:rFonts w:cstheme="minorHAnsi"/>
                <w:sz w:val="18"/>
                <w:szCs w:val="18"/>
                <w:lang w:val="en-US"/>
              </w:rPr>
              <w:t>Fatmawati</w:t>
            </w:r>
            <w:proofErr w:type="spellEnd"/>
          </w:p>
        </w:tc>
        <w:tc>
          <w:tcPr>
            <w:tcW w:w="710" w:type="dxa"/>
            <w:tcBorders>
              <w:top w:val="single" w:sz="4" w:space="0" w:color="auto"/>
              <w:left w:val="nil"/>
              <w:bottom w:val="nil"/>
              <w:right w:val="nil"/>
            </w:tcBorders>
            <w:shd w:val="clear" w:color="auto" w:fill="auto"/>
            <w:vAlign w:val="center"/>
          </w:tcPr>
          <w:p w14:paraId="174F99F5" w14:textId="77777777" w:rsidR="001734EB" w:rsidRDefault="001734EB" w:rsidP="00A305B3">
            <w:pPr>
              <w:jc w:val="center"/>
              <w:rPr>
                <w:rFonts w:cstheme="minorHAnsi"/>
                <w:sz w:val="18"/>
                <w:szCs w:val="18"/>
                <w:lang w:val="en-US"/>
              </w:rPr>
            </w:pPr>
            <w:r>
              <w:rPr>
                <w:rFonts w:cstheme="minorHAnsi"/>
                <w:sz w:val="18"/>
                <w:szCs w:val="18"/>
                <w:lang w:val="en-US"/>
              </w:rPr>
              <w:t>2021</w:t>
            </w:r>
          </w:p>
        </w:tc>
        <w:tc>
          <w:tcPr>
            <w:tcW w:w="567" w:type="dxa"/>
            <w:tcBorders>
              <w:top w:val="single" w:sz="4" w:space="0" w:color="auto"/>
              <w:left w:val="nil"/>
              <w:bottom w:val="nil"/>
              <w:right w:val="nil"/>
            </w:tcBorders>
            <w:shd w:val="clear" w:color="auto" w:fill="auto"/>
            <w:vAlign w:val="center"/>
          </w:tcPr>
          <w:p w14:paraId="63D20147" w14:textId="77777777" w:rsidR="001734EB" w:rsidRPr="00C935F1" w:rsidRDefault="001734EB" w:rsidP="00A305B3">
            <w:pPr>
              <w:jc w:val="center"/>
              <w:rPr>
                <w:rFonts w:cstheme="minorHAnsi"/>
                <w:sz w:val="18"/>
                <w:szCs w:val="18"/>
                <w:lang w:val="en-US"/>
              </w:rPr>
            </w:pPr>
            <w:r>
              <w:rPr>
                <w:rFonts w:cstheme="minorHAnsi"/>
                <w:sz w:val="18"/>
                <w:szCs w:val="18"/>
                <w:lang w:val="en-US"/>
              </w:rPr>
              <w:t>4</w:t>
            </w:r>
          </w:p>
        </w:tc>
        <w:tc>
          <w:tcPr>
            <w:tcW w:w="851" w:type="dxa"/>
            <w:tcBorders>
              <w:top w:val="single" w:sz="4" w:space="0" w:color="auto"/>
              <w:left w:val="nil"/>
              <w:bottom w:val="nil"/>
              <w:right w:val="nil"/>
            </w:tcBorders>
            <w:shd w:val="clear" w:color="auto" w:fill="auto"/>
            <w:vAlign w:val="center"/>
          </w:tcPr>
          <w:p w14:paraId="0A87E041" w14:textId="77777777" w:rsidR="001734EB" w:rsidRPr="00C935F1" w:rsidRDefault="001734EB" w:rsidP="00A305B3">
            <w:pPr>
              <w:jc w:val="center"/>
              <w:rPr>
                <w:rFonts w:cstheme="minorHAnsi"/>
                <w:sz w:val="18"/>
                <w:szCs w:val="18"/>
                <w:lang w:val="en-US"/>
              </w:rPr>
            </w:pPr>
            <w:r>
              <w:rPr>
                <w:rFonts w:cstheme="minorHAnsi"/>
                <w:sz w:val="18"/>
                <w:szCs w:val="18"/>
                <w:lang w:val="en-US"/>
              </w:rPr>
              <w:t>25</w:t>
            </w:r>
          </w:p>
        </w:tc>
        <w:tc>
          <w:tcPr>
            <w:tcW w:w="1134" w:type="dxa"/>
            <w:tcBorders>
              <w:top w:val="single" w:sz="4" w:space="0" w:color="auto"/>
              <w:left w:val="nil"/>
              <w:bottom w:val="nil"/>
              <w:right w:val="nil"/>
            </w:tcBorders>
            <w:shd w:val="clear" w:color="auto" w:fill="auto"/>
            <w:vAlign w:val="center"/>
          </w:tcPr>
          <w:p w14:paraId="19B2E0D4" w14:textId="77777777" w:rsidR="001734EB" w:rsidRPr="00C935F1" w:rsidRDefault="001734EB" w:rsidP="00A305B3">
            <w:pPr>
              <w:jc w:val="center"/>
              <w:rPr>
                <w:rFonts w:cstheme="minorHAnsi"/>
                <w:sz w:val="18"/>
                <w:szCs w:val="18"/>
                <w:lang w:val="en-US"/>
              </w:rPr>
            </w:pPr>
            <w:r>
              <w:rPr>
                <w:rFonts w:cstheme="minorHAnsi"/>
                <w:sz w:val="18"/>
                <w:szCs w:val="18"/>
                <w:lang w:val="en-US"/>
              </w:rPr>
              <w:t>48,70%</w:t>
            </w:r>
          </w:p>
        </w:tc>
        <w:tc>
          <w:tcPr>
            <w:tcW w:w="1559" w:type="dxa"/>
            <w:tcBorders>
              <w:top w:val="single" w:sz="4" w:space="0" w:color="auto"/>
              <w:left w:val="nil"/>
              <w:bottom w:val="nil"/>
              <w:right w:val="nil"/>
            </w:tcBorders>
            <w:shd w:val="clear" w:color="auto" w:fill="auto"/>
            <w:vAlign w:val="center"/>
          </w:tcPr>
          <w:p w14:paraId="7E67D5DE" w14:textId="77777777" w:rsidR="001734EB" w:rsidRDefault="001734EB" w:rsidP="00A305B3">
            <w:pPr>
              <w:jc w:val="center"/>
              <w:rPr>
                <w:rFonts w:cstheme="minorHAnsi"/>
                <w:sz w:val="18"/>
                <w:szCs w:val="18"/>
                <w:lang w:val="en-US"/>
              </w:rPr>
            </w:pPr>
            <w:r>
              <w:rPr>
                <w:rFonts w:cstheme="minorHAnsi"/>
                <w:sz w:val="18"/>
                <w:szCs w:val="18"/>
                <w:lang w:val="en-US"/>
              </w:rPr>
              <w:t>42,37% - 55,07%</w:t>
            </w:r>
          </w:p>
        </w:tc>
        <w:tc>
          <w:tcPr>
            <w:tcW w:w="709" w:type="dxa"/>
            <w:tcBorders>
              <w:top w:val="single" w:sz="4" w:space="0" w:color="auto"/>
              <w:left w:val="nil"/>
              <w:bottom w:val="nil"/>
              <w:right w:val="nil"/>
            </w:tcBorders>
            <w:shd w:val="clear" w:color="auto" w:fill="auto"/>
            <w:vAlign w:val="center"/>
          </w:tcPr>
          <w:p w14:paraId="70848FF8" w14:textId="77777777" w:rsidR="001734EB" w:rsidRDefault="001734EB" w:rsidP="00A305B3">
            <w:pPr>
              <w:jc w:val="center"/>
              <w:rPr>
                <w:rFonts w:cstheme="minorHAnsi"/>
                <w:sz w:val="18"/>
                <w:szCs w:val="18"/>
                <w:lang w:val="en-US"/>
              </w:rPr>
            </w:pPr>
            <w:r>
              <w:rPr>
                <w:rFonts w:cstheme="minorHAnsi"/>
                <w:sz w:val="18"/>
                <w:szCs w:val="18"/>
                <w:lang w:val="en-US"/>
              </w:rPr>
              <w:t>94,2%</w:t>
            </w:r>
          </w:p>
        </w:tc>
      </w:tr>
      <w:tr w:rsidR="001734EB" w14:paraId="5A3881EA" w14:textId="77777777" w:rsidTr="001734EB">
        <w:trPr>
          <w:trHeight w:val="113"/>
          <w:jc w:val="center"/>
        </w:trPr>
        <w:tc>
          <w:tcPr>
            <w:tcW w:w="1133" w:type="dxa"/>
            <w:gridSpan w:val="2"/>
            <w:tcBorders>
              <w:top w:val="nil"/>
              <w:left w:val="nil"/>
              <w:bottom w:val="nil"/>
              <w:right w:val="nil"/>
            </w:tcBorders>
            <w:shd w:val="clear" w:color="auto" w:fill="auto"/>
          </w:tcPr>
          <w:p w14:paraId="53C4CEE9" w14:textId="77777777" w:rsidR="001734EB" w:rsidRPr="00C935F1" w:rsidRDefault="001734EB" w:rsidP="00A305B3">
            <w:pPr>
              <w:jc w:val="left"/>
              <w:rPr>
                <w:rFonts w:cstheme="minorHAnsi"/>
                <w:sz w:val="18"/>
                <w:szCs w:val="18"/>
                <w:lang w:val="en-US"/>
              </w:rPr>
            </w:pPr>
            <w:proofErr w:type="spellStart"/>
            <w:r>
              <w:rPr>
                <w:rFonts w:cstheme="minorHAnsi"/>
                <w:sz w:val="18"/>
                <w:szCs w:val="18"/>
                <w:lang w:val="en-US"/>
              </w:rPr>
              <w:t>Nadayang</w:t>
            </w:r>
            <w:proofErr w:type="spellEnd"/>
          </w:p>
        </w:tc>
        <w:tc>
          <w:tcPr>
            <w:tcW w:w="710" w:type="dxa"/>
            <w:tcBorders>
              <w:top w:val="nil"/>
              <w:left w:val="nil"/>
              <w:bottom w:val="nil"/>
              <w:right w:val="nil"/>
            </w:tcBorders>
            <w:shd w:val="clear" w:color="auto" w:fill="auto"/>
            <w:vAlign w:val="center"/>
          </w:tcPr>
          <w:p w14:paraId="40429769" w14:textId="77777777" w:rsidR="001734EB" w:rsidRDefault="001734EB" w:rsidP="00A305B3">
            <w:pPr>
              <w:jc w:val="center"/>
              <w:rPr>
                <w:rFonts w:cstheme="minorHAnsi"/>
                <w:sz w:val="18"/>
                <w:szCs w:val="18"/>
                <w:lang w:val="en-US"/>
              </w:rPr>
            </w:pPr>
            <w:r>
              <w:rPr>
                <w:rFonts w:cstheme="minorHAnsi"/>
                <w:sz w:val="18"/>
                <w:szCs w:val="18"/>
                <w:lang w:val="en-US"/>
              </w:rPr>
              <w:t>2020</w:t>
            </w:r>
          </w:p>
        </w:tc>
        <w:tc>
          <w:tcPr>
            <w:tcW w:w="567" w:type="dxa"/>
            <w:tcBorders>
              <w:top w:val="nil"/>
              <w:left w:val="nil"/>
              <w:bottom w:val="nil"/>
              <w:right w:val="nil"/>
            </w:tcBorders>
            <w:shd w:val="clear" w:color="auto" w:fill="auto"/>
            <w:vAlign w:val="center"/>
          </w:tcPr>
          <w:p w14:paraId="55B77E05" w14:textId="77777777" w:rsidR="001734EB" w:rsidRPr="00C935F1" w:rsidRDefault="001734EB" w:rsidP="00A305B3">
            <w:pPr>
              <w:jc w:val="center"/>
              <w:rPr>
                <w:rFonts w:cstheme="minorHAnsi"/>
                <w:sz w:val="18"/>
                <w:szCs w:val="18"/>
                <w:lang w:val="en-US"/>
              </w:rPr>
            </w:pPr>
            <w:r>
              <w:rPr>
                <w:rFonts w:cstheme="minorHAnsi"/>
                <w:sz w:val="18"/>
                <w:szCs w:val="18"/>
                <w:lang w:val="en-US"/>
              </w:rPr>
              <w:t>2</w:t>
            </w:r>
          </w:p>
        </w:tc>
        <w:tc>
          <w:tcPr>
            <w:tcW w:w="851" w:type="dxa"/>
            <w:tcBorders>
              <w:top w:val="nil"/>
              <w:left w:val="nil"/>
              <w:bottom w:val="nil"/>
              <w:right w:val="nil"/>
            </w:tcBorders>
            <w:shd w:val="clear" w:color="auto" w:fill="auto"/>
            <w:vAlign w:val="center"/>
          </w:tcPr>
          <w:p w14:paraId="7B6A6EB6" w14:textId="77777777" w:rsidR="001734EB" w:rsidRPr="00C935F1" w:rsidRDefault="001734EB" w:rsidP="00A305B3">
            <w:pPr>
              <w:jc w:val="center"/>
              <w:rPr>
                <w:rFonts w:cstheme="minorHAnsi"/>
                <w:sz w:val="18"/>
                <w:szCs w:val="18"/>
                <w:lang w:val="en-US"/>
              </w:rPr>
            </w:pPr>
            <w:r>
              <w:rPr>
                <w:rFonts w:cstheme="minorHAnsi"/>
                <w:sz w:val="18"/>
                <w:szCs w:val="18"/>
                <w:lang w:val="en-US"/>
              </w:rPr>
              <w:t>33</w:t>
            </w:r>
          </w:p>
        </w:tc>
        <w:tc>
          <w:tcPr>
            <w:tcW w:w="1134" w:type="dxa"/>
            <w:tcBorders>
              <w:top w:val="nil"/>
              <w:left w:val="nil"/>
              <w:bottom w:val="nil"/>
              <w:right w:val="nil"/>
            </w:tcBorders>
            <w:shd w:val="clear" w:color="auto" w:fill="auto"/>
            <w:vAlign w:val="center"/>
          </w:tcPr>
          <w:p w14:paraId="3D2647B6" w14:textId="77777777" w:rsidR="001734EB" w:rsidRPr="00C935F1" w:rsidRDefault="001734EB" w:rsidP="00A305B3">
            <w:pPr>
              <w:jc w:val="center"/>
              <w:rPr>
                <w:rFonts w:cstheme="minorHAnsi"/>
                <w:sz w:val="18"/>
                <w:szCs w:val="18"/>
                <w:lang w:val="en-US"/>
              </w:rPr>
            </w:pPr>
          </w:p>
        </w:tc>
        <w:tc>
          <w:tcPr>
            <w:tcW w:w="1559" w:type="dxa"/>
            <w:tcBorders>
              <w:top w:val="nil"/>
              <w:left w:val="nil"/>
              <w:bottom w:val="nil"/>
              <w:right w:val="nil"/>
            </w:tcBorders>
            <w:shd w:val="clear" w:color="auto" w:fill="auto"/>
            <w:vAlign w:val="center"/>
          </w:tcPr>
          <w:p w14:paraId="0099D3E2" w14:textId="77777777" w:rsidR="001734EB" w:rsidRDefault="001734EB" w:rsidP="00A305B3">
            <w:pPr>
              <w:jc w:val="center"/>
              <w:rPr>
                <w:rFonts w:cstheme="minorHAnsi"/>
                <w:sz w:val="18"/>
                <w:szCs w:val="18"/>
                <w:lang w:val="en-US"/>
              </w:rPr>
            </w:pPr>
          </w:p>
        </w:tc>
        <w:tc>
          <w:tcPr>
            <w:tcW w:w="709" w:type="dxa"/>
            <w:tcBorders>
              <w:top w:val="nil"/>
              <w:left w:val="nil"/>
              <w:bottom w:val="nil"/>
              <w:right w:val="nil"/>
            </w:tcBorders>
            <w:shd w:val="clear" w:color="auto" w:fill="auto"/>
            <w:vAlign w:val="center"/>
          </w:tcPr>
          <w:p w14:paraId="28623283" w14:textId="77777777" w:rsidR="001734EB" w:rsidRDefault="001734EB" w:rsidP="00A305B3">
            <w:pPr>
              <w:jc w:val="center"/>
              <w:rPr>
                <w:rFonts w:cstheme="minorHAnsi"/>
                <w:sz w:val="18"/>
                <w:szCs w:val="18"/>
                <w:lang w:val="en-US"/>
              </w:rPr>
            </w:pPr>
          </w:p>
        </w:tc>
      </w:tr>
      <w:tr w:rsidR="001734EB" w14:paraId="34D7F20E" w14:textId="77777777" w:rsidTr="001734EB">
        <w:trPr>
          <w:trHeight w:val="113"/>
          <w:jc w:val="center"/>
        </w:trPr>
        <w:tc>
          <w:tcPr>
            <w:tcW w:w="1133" w:type="dxa"/>
            <w:gridSpan w:val="2"/>
            <w:tcBorders>
              <w:top w:val="nil"/>
              <w:left w:val="nil"/>
              <w:bottom w:val="single" w:sz="4" w:space="0" w:color="auto"/>
              <w:right w:val="nil"/>
            </w:tcBorders>
            <w:shd w:val="clear" w:color="auto" w:fill="auto"/>
          </w:tcPr>
          <w:p w14:paraId="44DCC76F" w14:textId="77777777" w:rsidR="001734EB" w:rsidRPr="00C935F1" w:rsidRDefault="001734EB" w:rsidP="00A305B3">
            <w:pPr>
              <w:jc w:val="left"/>
              <w:rPr>
                <w:rFonts w:cstheme="minorHAnsi"/>
                <w:sz w:val="18"/>
                <w:szCs w:val="18"/>
                <w:lang w:val="en-US"/>
              </w:rPr>
            </w:pPr>
            <w:r>
              <w:rPr>
                <w:rFonts w:cstheme="minorHAnsi"/>
                <w:sz w:val="18"/>
                <w:szCs w:val="18"/>
                <w:lang w:val="en-US"/>
              </w:rPr>
              <w:t>Wulandari</w:t>
            </w:r>
          </w:p>
        </w:tc>
        <w:tc>
          <w:tcPr>
            <w:tcW w:w="710" w:type="dxa"/>
            <w:tcBorders>
              <w:top w:val="nil"/>
              <w:left w:val="nil"/>
              <w:bottom w:val="single" w:sz="4" w:space="0" w:color="auto"/>
              <w:right w:val="nil"/>
            </w:tcBorders>
            <w:shd w:val="clear" w:color="auto" w:fill="auto"/>
            <w:vAlign w:val="center"/>
          </w:tcPr>
          <w:p w14:paraId="64DBD22D" w14:textId="77777777" w:rsidR="001734EB" w:rsidRDefault="001734EB" w:rsidP="00A305B3">
            <w:pPr>
              <w:jc w:val="center"/>
              <w:rPr>
                <w:rFonts w:cstheme="minorHAnsi"/>
                <w:sz w:val="18"/>
                <w:szCs w:val="18"/>
                <w:lang w:val="en-US"/>
              </w:rPr>
            </w:pPr>
            <w:r>
              <w:rPr>
                <w:rFonts w:cstheme="minorHAnsi"/>
                <w:sz w:val="18"/>
                <w:szCs w:val="18"/>
                <w:lang w:val="en-US"/>
              </w:rPr>
              <w:t>2019</w:t>
            </w:r>
          </w:p>
        </w:tc>
        <w:tc>
          <w:tcPr>
            <w:tcW w:w="567" w:type="dxa"/>
            <w:tcBorders>
              <w:top w:val="nil"/>
              <w:left w:val="nil"/>
              <w:bottom w:val="single" w:sz="4" w:space="0" w:color="auto"/>
              <w:right w:val="nil"/>
            </w:tcBorders>
            <w:shd w:val="clear" w:color="auto" w:fill="auto"/>
            <w:vAlign w:val="center"/>
          </w:tcPr>
          <w:p w14:paraId="601AF4EB" w14:textId="77777777" w:rsidR="001734EB" w:rsidRPr="00C935F1" w:rsidRDefault="001734EB" w:rsidP="00A305B3">
            <w:pPr>
              <w:jc w:val="center"/>
              <w:rPr>
                <w:rFonts w:cstheme="minorHAnsi"/>
                <w:sz w:val="18"/>
                <w:szCs w:val="18"/>
                <w:lang w:val="en-US"/>
              </w:rPr>
            </w:pPr>
            <w:r>
              <w:rPr>
                <w:rFonts w:cstheme="minorHAnsi"/>
                <w:sz w:val="18"/>
                <w:szCs w:val="18"/>
                <w:lang w:val="en-US"/>
              </w:rPr>
              <w:t>1</w:t>
            </w:r>
          </w:p>
        </w:tc>
        <w:tc>
          <w:tcPr>
            <w:tcW w:w="851" w:type="dxa"/>
            <w:tcBorders>
              <w:top w:val="nil"/>
              <w:left w:val="nil"/>
              <w:bottom w:val="single" w:sz="4" w:space="0" w:color="auto"/>
              <w:right w:val="nil"/>
            </w:tcBorders>
            <w:shd w:val="clear" w:color="auto" w:fill="auto"/>
            <w:vAlign w:val="center"/>
          </w:tcPr>
          <w:p w14:paraId="0532BCC8" w14:textId="77777777" w:rsidR="001734EB" w:rsidRPr="00C935F1" w:rsidRDefault="001734EB" w:rsidP="00A305B3">
            <w:pPr>
              <w:jc w:val="center"/>
              <w:rPr>
                <w:rFonts w:cstheme="minorHAnsi"/>
                <w:sz w:val="18"/>
                <w:szCs w:val="18"/>
                <w:lang w:val="en-US"/>
              </w:rPr>
            </w:pPr>
            <w:r>
              <w:rPr>
                <w:rFonts w:cstheme="minorHAnsi"/>
                <w:sz w:val="18"/>
                <w:szCs w:val="18"/>
                <w:lang w:val="en-US"/>
              </w:rPr>
              <w:t>20</w:t>
            </w:r>
          </w:p>
        </w:tc>
        <w:tc>
          <w:tcPr>
            <w:tcW w:w="1134" w:type="dxa"/>
            <w:tcBorders>
              <w:top w:val="nil"/>
              <w:left w:val="nil"/>
              <w:bottom w:val="single" w:sz="4" w:space="0" w:color="auto"/>
              <w:right w:val="nil"/>
            </w:tcBorders>
            <w:shd w:val="clear" w:color="auto" w:fill="auto"/>
            <w:vAlign w:val="center"/>
          </w:tcPr>
          <w:p w14:paraId="0680FD3B" w14:textId="77777777" w:rsidR="001734EB" w:rsidRPr="00C935F1" w:rsidRDefault="001734EB" w:rsidP="00A305B3">
            <w:pPr>
              <w:jc w:val="center"/>
              <w:rPr>
                <w:rFonts w:cstheme="minorHAnsi"/>
                <w:sz w:val="18"/>
                <w:szCs w:val="18"/>
                <w:lang w:val="en-US"/>
              </w:rPr>
            </w:pPr>
          </w:p>
        </w:tc>
        <w:tc>
          <w:tcPr>
            <w:tcW w:w="1559" w:type="dxa"/>
            <w:tcBorders>
              <w:top w:val="nil"/>
              <w:left w:val="nil"/>
              <w:bottom w:val="single" w:sz="4" w:space="0" w:color="auto"/>
              <w:right w:val="nil"/>
            </w:tcBorders>
            <w:shd w:val="clear" w:color="auto" w:fill="auto"/>
            <w:vAlign w:val="center"/>
          </w:tcPr>
          <w:p w14:paraId="1D7F793B" w14:textId="77777777" w:rsidR="001734EB" w:rsidRDefault="001734EB" w:rsidP="00A305B3">
            <w:pPr>
              <w:jc w:val="center"/>
              <w:rPr>
                <w:rFonts w:cstheme="minorHAnsi"/>
                <w:sz w:val="18"/>
                <w:szCs w:val="18"/>
                <w:lang w:val="en-US"/>
              </w:rPr>
            </w:pPr>
          </w:p>
        </w:tc>
        <w:tc>
          <w:tcPr>
            <w:tcW w:w="709" w:type="dxa"/>
            <w:tcBorders>
              <w:top w:val="nil"/>
              <w:left w:val="nil"/>
              <w:bottom w:val="single" w:sz="4" w:space="0" w:color="auto"/>
              <w:right w:val="nil"/>
            </w:tcBorders>
            <w:shd w:val="clear" w:color="auto" w:fill="auto"/>
            <w:vAlign w:val="center"/>
          </w:tcPr>
          <w:p w14:paraId="3E5A9A22" w14:textId="77777777" w:rsidR="001734EB" w:rsidRDefault="001734EB" w:rsidP="00A305B3">
            <w:pPr>
              <w:jc w:val="center"/>
              <w:rPr>
                <w:rFonts w:cstheme="minorHAnsi"/>
                <w:sz w:val="18"/>
                <w:szCs w:val="18"/>
                <w:lang w:val="en-US"/>
              </w:rPr>
            </w:pPr>
          </w:p>
        </w:tc>
      </w:tr>
    </w:tbl>
    <w:p w14:paraId="7429709C" w14:textId="5B6DC58C" w:rsidR="001734EB" w:rsidRDefault="001734EB">
      <w:pPr>
        <w:jc w:val="left"/>
        <w:rPr>
          <w:sz w:val="20"/>
        </w:rPr>
      </w:pPr>
    </w:p>
    <w:p w14:paraId="1E286595" w14:textId="743A1AF7" w:rsidR="008E11D3" w:rsidRDefault="008E11D3" w:rsidP="00F26ED0">
      <w:pPr>
        <w:pStyle w:val="NoSpacing"/>
      </w:pPr>
      <w:r>
        <w:rPr>
          <w:noProof/>
        </w:rPr>
        <w:lastRenderedPageBreak/>
        <w:drawing>
          <wp:inline distT="0" distB="0" distL="0" distR="0" wp14:anchorId="312AD4E6" wp14:editId="58D162CF">
            <wp:extent cx="5536901" cy="7560000"/>
            <wp:effectExtent l="0" t="0" r="6985" b="3175"/>
            <wp:docPr id="20699466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36901" cy="7560000"/>
                    </a:xfrm>
                    <a:prstGeom prst="rect">
                      <a:avLst/>
                    </a:prstGeom>
                    <a:noFill/>
                    <a:ln>
                      <a:noFill/>
                    </a:ln>
                  </pic:spPr>
                </pic:pic>
              </a:graphicData>
            </a:graphic>
          </wp:inline>
        </w:drawing>
      </w:r>
    </w:p>
    <w:p w14:paraId="0114CECA" w14:textId="52140D0E" w:rsidR="008E11D3" w:rsidRDefault="001734EB" w:rsidP="008E11D3">
      <w:pPr>
        <w:pStyle w:val="NoSpacing"/>
      </w:pPr>
      <w:r>
        <w:t>Forest plot depicting the resul</w:t>
      </w:r>
      <w:r w:rsidR="00D357CC">
        <w:t>t</w:t>
      </w:r>
      <w:r>
        <w:t xml:space="preserve"> for sensitivity analysis; scenario </w:t>
      </w:r>
      <w:r w:rsidR="008E11D3">
        <w:t>1.</w:t>
      </w:r>
    </w:p>
    <w:p w14:paraId="7494831A" w14:textId="0076838C" w:rsidR="008E11D3" w:rsidRDefault="008E11D3">
      <w:pPr>
        <w:jc w:val="left"/>
        <w:rPr>
          <w:sz w:val="20"/>
        </w:rPr>
      </w:pPr>
      <w:r>
        <w:br w:type="page"/>
      </w:r>
    </w:p>
    <w:p w14:paraId="5DA13227" w14:textId="6D5E4937" w:rsidR="008E11D3" w:rsidRDefault="008E11D3" w:rsidP="008E11D3">
      <w:pPr>
        <w:pStyle w:val="NoSpacing"/>
      </w:pPr>
      <w:r>
        <w:rPr>
          <w:noProof/>
        </w:rPr>
        <w:lastRenderedPageBreak/>
        <w:drawing>
          <wp:inline distT="0" distB="0" distL="0" distR="0" wp14:anchorId="0361549A" wp14:editId="1BA9DB72">
            <wp:extent cx="6383546" cy="7560000"/>
            <wp:effectExtent l="0" t="0" r="0" b="3175"/>
            <wp:docPr id="68319828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83546" cy="7560000"/>
                    </a:xfrm>
                    <a:prstGeom prst="rect">
                      <a:avLst/>
                    </a:prstGeom>
                    <a:noFill/>
                    <a:ln>
                      <a:noFill/>
                    </a:ln>
                  </pic:spPr>
                </pic:pic>
              </a:graphicData>
            </a:graphic>
          </wp:inline>
        </w:drawing>
      </w:r>
    </w:p>
    <w:p w14:paraId="2C614A78" w14:textId="1C17BB4B" w:rsidR="008E11D3" w:rsidRDefault="0000120B" w:rsidP="008E11D3">
      <w:pPr>
        <w:pStyle w:val="NoSpacing"/>
      </w:pPr>
      <w:r>
        <w:t xml:space="preserve">Forest plot </w:t>
      </w:r>
      <w:r w:rsidR="001734EB">
        <w:t>depicting the resul</w:t>
      </w:r>
      <w:r w:rsidR="00D357CC">
        <w:t>t</w:t>
      </w:r>
      <w:r w:rsidR="001734EB">
        <w:t xml:space="preserve"> </w:t>
      </w:r>
      <w:r>
        <w:t>for sensitivity analysis;</w:t>
      </w:r>
      <w:r w:rsidR="008E11D3">
        <w:t xml:space="preserve"> scenario 2.</w:t>
      </w:r>
    </w:p>
    <w:p w14:paraId="71207B71" w14:textId="1823E5E0" w:rsidR="001734EB" w:rsidRDefault="001734EB">
      <w:pPr>
        <w:jc w:val="left"/>
        <w:rPr>
          <w:sz w:val="20"/>
        </w:rPr>
      </w:pPr>
      <w:r>
        <w:rPr>
          <w:sz w:val="20"/>
        </w:rPr>
        <w:br w:type="page"/>
      </w:r>
    </w:p>
    <w:p w14:paraId="343692C6" w14:textId="19881272" w:rsidR="008E11D3" w:rsidRDefault="001734EB" w:rsidP="0000120B">
      <w:pPr>
        <w:jc w:val="left"/>
        <w:rPr>
          <w:sz w:val="20"/>
        </w:rPr>
      </w:pPr>
      <w:r>
        <w:rPr>
          <w:noProof/>
          <w:sz w:val="20"/>
        </w:rPr>
        <w:lastRenderedPageBreak/>
        <w:drawing>
          <wp:inline distT="0" distB="0" distL="0" distR="0" wp14:anchorId="50B5C974" wp14:editId="06CA4A11">
            <wp:extent cx="5943600" cy="6223000"/>
            <wp:effectExtent l="0" t="0" r="0" b="6350"/>
            <wp:docPr id="7698513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6223000"/>
                    </a:xfrm>
                    <a:prstGeom prst="rect">
                      <a:avLst/>
                    </a:prstGeom>
                    <a:noFill/>
                    <a:ln>
                      <a:noFill/>
                    </a:ln>
                  </pic:spPr>
                </pic:pic>
              </a:graphicData>
            </a:graphic>
          </wp:inline>
        </w:drawing>
      </w:r>
    </w:p>
    <w:p w14:paraId="4F524C31" w14:textId="15B0E599" w:rsidR="001734EB" w:rsidRPr="0000120B" w:rsidRDefault="001734EB" w:rsidP="001734EB">
      <w:pPr>
        <w:jc w:val="center"/>
        <w:rPr>
          <w:sz w:val="20"/>
        </w:rPr>
      </w:pPr>
      <w:r>
        <w:rPr>
          <w:sz w:val="20"/>
        </w:rPr>
        <w:t>Forest plot depicting the result of leave-one-out analysis.</w:t>
      </w:r>
    </w:p>
    <w:sectPr w:rsidR="001734EB" w:rsidRPr="0000120B" w:rsidSect="00F26ED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Gama-Sans">
    <w:altName w:val="Calibri"/>
    <w:panose1 w:val="00000000000000000000"/>
    <w:charset w:val="00"/>
    <w:family w:val="modern"/>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78335D"/>
    <w:multiLevelType w:val="hybridMultilevel"/>
    <w:tmpl w:val="7EAE5FB4"/>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15:restartNumberingAfterBreak="0">
    <w:nsid w:val="276B7C1D"/>
    <w:multiLevelType w:val="hybridMultilevel"/>
    <w:tmpl w:val="6B1A2272"/>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15:restartNumberingAfterBreak="0">
    <w:nsid w:val="2DCD56D1"/>
    <w:multiLevelType w:val="hybridMultilevel"/>
    <w:tmpl w:val="AE267652"/>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15:restartNumberingAfterBreak="0">
    <w:nsid w:val="3B142A95"/>
    <w:multiLevelType w:val="hybridMultilevel"/>
    <w:tmpl w:val="9208B364"/>
    <w:lvl w:ilvl="0" w:tplc="1E5E41D6">
      <w:start w:val="1"/>
      <w:numFmt w:val="decimal"/>
      <w:pStyle w:val="Affiliation"/>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15:restartNumberingAfterBreak="0">
    <w:nsid w:val="4FC8030A"/>
    <w:multiLevelType w:val="hybridMultilevel"/>
    <w:tmpl w:val="A8D813A6"/>
    <w:lvl w:ilvl="0" w:tplc="AEAC8224">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15:restartNumberingAfterBreak="0">
    <w:nsid w:val="67D40FAA"/>
    <w:multiLevelType w:val="hybridMultilevel"/>
    <w:tmpl w:val="1C52EEE2"/>
    <w:lvl w:ilvl="0" w:tplc="0409000F">
      <w:start w:val="1"/>
      <w:numFmt w:val="decimal"/>
      <w:lvlText w:val="%1."/>
      <w:lvlJc w:val="left"/>
      <w:pPr>
        <w:ind w:left="644"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DC322CF"/>
    <w:multiLevelType w:val="hybridMultilevel"/>
    <w:tmpl w:val="20387E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60065579">
    <w:abstractNumId w:val="4"/>
  </w:num>
  <w:num w:numId="2" w16cid:durableId="1814637273">
    <w:abstractNumId w:val="3"/>
  </w:num>
  <w:num w:numId="3" w16cid:durableId="1247882032">
    <w:abstractNumId w:val="0"/>
  </w:num>
  <w:num w:numId="4" w16cid:durableId="338967647">
    <w:abstractNumId w:val="2"/>
  </w:num>
  <w:num w:numId="5" w16cid:durableId="1124157715">
    <w:abstractNumId w:val="1"/>
  </w:num>
  <w:num w:numId="6" w16cid:durableId="1453207211">
    <w:abstractNumId w:val="5"/>
  </w:num>
  <w:num w:numId="7" w16cid:durableId="100928585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DG1NDOxNDU1MzU2tLBU0lEKTi0uzszPAykwqQUAGUDGHSwAAAA="/>
  </w:docVars>
  <w:rsids>
    <w:rsidRoot w:val="00B562F6"/>
    <w:rsid w:val="0000120B"/>
    <w:rsid w:val="00007CBB"/>
    <w:rsid w:val="00034DCB"/>
    <w:rsid w:val="0005021E"/>
    <w:rsid w:val="00081E03"/>
    <w:rsid w:val="00087CA9"/>
    <w:rsid w:val="000B4BFD"/>
    <w:rsid w:val="001617A1"/>
    <w:rsid w:val="001734EB"/>
    <w:rsid w:val="0017609B"/>
    <w:rsid w:val="00185A72"/>
    <w:rsid w:val="001C42DC"/>
    <w:rsid w:val="001C7FF5"/>
    <w:rsid w:val="001D1085"/>
    <w:rsid w:val="001E1A4C"/>
    <w:rsid w:val="00243FCB"/>
    <w:rsid w:val="00245D38"/>
    <w:rsid w:val="00264AE1"/>
    <w:rsid w:val="00265251"/>
    <w:rsid w:val="00270CB8"/>
    <w:rsid w:val="002906C3"/>
    <w:rsid w:val="002A2E5D"/>
    <w:rsid w:val="002A7F26"/>
    <w:rsid w:val="002B3DF5"/>
    <w:rsid w:val="002C7835"/>
    <w:rsid w:val="00336137"/>
    <w:rsid w:val="003435DD"/>
    <w:rsid w:val="0039176B"/>
    <w:rsid w:val="003A1AE2"/>
    <w:rsid w:val="003A2B31"/>
    <w:rsid w:val="003B2E18"/>
    <w:rsid w:val="003C444C"/>
    <w:rsid w:val="003D5AB1"/>
    <w:rsid w:val="00423640"/>
    <w:rsid w:val="0042522A"/>
    <w:rsid w:val="004632FE"/>
    <w:rsid w:val="00480CBD"/>
    <w:rsid w:val="004C19A2"/>
    <w:rsid w:val="004E11B3"/>
    <w:rsid w:val="005005CD"/>
    <w:rsid w:val="00507BB0"/>
    <w:rsid w:val="00554D7F"/>
    <w:rsid w:val="00565052"/>
    <w:rsid w:val="005653E3"/>
    <w:rsid w:val="00573FD6"/>
    <w:rsid w:val="005A10E7"/>
    <w:rsid w:val="005A4562"/>
    <w:rsid w:val="005B61B8"/>
    <w:rsid w:val="005E495F"/>
    <w:rsid w:val="005F26B6"/>
    <w:rsid w:val="00637AA9"/>
    <w:rsid w:val="00653E37"/>
    <w:rsid w:val="006725E6"/>
    <w:rsid w:val="006F6E3E"/>
    <w:rsid w:val="00700673"/>
    <w:rsid w:val="00705784"/>
    <w:rsid w:val="00717DD8"/>
    <w:rsid w:val="00732B64"/>
    <w:rsid w:val="00736DC6"/>
    <w:rsid w:val="00736FAB"/>
    <w:rsid w:val="007478D7"/>
    <w:rsid w:val="00753C5C"/>
    <w:rsid w:val="00786F9D"/>
    <w:rsid w:val="007B0A6C"/>
    <w:rsid w:val="007C003E"/>
    <w:rsid w:val="007D4257"/>
    <w:rsid w:val="00803DF7"/>
    <w:rsid w:val="0080748E"/>
    <w:rsid w:val="0082086B"/>
    <w:rsid w:val="00840552"/>
    <w:rsid w:val="008512CA"/>
    <w:rsid w:val="0086070B"/>
    <w:rsid w:val="008952B3"/>
    <w:rsid w:val="008C6BEB"/>
    <w:rsid w:val="008E11D3"/>
    <w:rsid w:val="008F1D92"/>
    <w:rsid w:val="00910819"/>
    <w:rsid w:val="00927E35"/>
    <w:rsid w:val="009326E0"/>
    <w:rsid w:val="00942979"/>
    <w:rsid w:val="0096451E"/>
    <w:rsid w:val="009905C2"/>
    <w:rsid w:val="009A1DAD"/>
    <w:rsid w:val="009C5C88"/>
    <w:rsid w:val="009D03D6"/>
    <w:rsid w:val="009F6047"/>
    <w:rsid w:val="00A07E34"/>
    <w:rsid w:val="00A13EEC"/>
    <w:rsid w:val="00A433FF"/>
    <w:rsid w:val="00A761D9"/>
    <w:rsid w:val="00A90551"/>
    <w:rsid w:val="00A92742"/>
    <w:rsid w:val="00AC054B"/>
    <w:rsid w:val="00AC169C"/>
    <w:rsid w:val="00B21D9F"/>
    <w:rsid w:val="00B25808"/>
    <w:rsid w:val="00B46522"/>
    <w:rsid w:val="00B50505"/>
    <w:rsid w:val="00B562F6"/>
    <w:rsid w:val="00B86B3A"/>
    <w:rsid w:val="00BA425D"/>
    <w:rsid w:val="00BB431A"/>
    <w:rsid w:val="00BB493B"/>
    <w:rsid w:val="00BC4971"/>
    <w:rsid w:val="00BC4C3B"/>
    <w:rsid w:val="00BF37D0"/>
    <w:rsid w:val="00C039D3"/>
    <w:rsid w:val="00C10F55"/>
    <w:rsid w:val="00C33494"/>
    <w:rsid w:val="00C572B4"/>
    <w:rsid w:val="00C5757A"/>
    <w:rsid w:val="00C95089"/>
    <w:rsid w:val="00CC4F70"/>
    <w:rsid w:val="00CD3C46"/>
    <w:rsid w:val="00D357CC"/>
    <w:rsid w:val="00D40A8B"/>
    <w:rsid w:val="00D42F23"/>
    <w:rsid w:val="00D461D5"/>
    <w:rsid w:val="00D64C79"/>
    <w:rsid w:val="00D935EC"/>
    <w:rsid w:val="00DA47A5"/>
    <w:rsid w:val="00DC6080"/>
    <w:rsid w:val="00DD5482"/>
    <w:rsid w:val="00DD5DD0"/>
    <w:rsid w:val="00DE5C15"/>
    <w:rsid w:val="00DF7214"/>
    <w:rsid w:val="00E06909"/>
    <w:rsid w:val="00E17067"/>
    <w:rsid w:val="00E545B9"/>
    <w:rsid w:val="00E606E6"/>
    <w:rsid w:val="00E643B5"/>
    <w:rsid w:val="00E71678"/>
    <w:rsid w:val="00E73FA4"/>
    <w:rsid w:val="00E743F8"/>
    <w:rsid w:val="00EB243A"/>
    <w:rsid w:val="00F26ED0"/>
    <w:rsid w:val="00F312A3"/>
    <w:rsid w:val="00F35C84"/>
    <w:rsid w:val="00F82719"/>
    <w:rsid w:val="00FB105D"/>
    <w:rsid w:val="00FD76F9"/>
    <w:rsid w:val="00FE30C7"/>
  </w:rsids>
  <m:mathPr>
    <m:mathFont m:val="Cambria Math"/>
    <m:brkBin m:val="before"/>
    <m:brkBinSub m:val="--"/>
    <m:smallFrac m:val="0"/>
    <m:dispDef/>
    <m:lMargin m:val="0"/>
    <m:rMargin m:val="0"/>
    <m:defJc m:val="centerGroup"/>
    <m:wrapIndent m:val="1440"/>
    <m:intLim m:val="subSup"/>
    <m:naryLim m:val="undOvr"/>
  </m:mathPr>
  <w:themeFontLang w:val="id-ID"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AEAED0"/>
  <w15:chartTrackingRefBased/>
  <w15:docId w15:val="{03BC8460-35B7-49BC-956E-4D0CF37F3F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id-ID"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070B"/>
    <w:pPr>
      <w:jc w:val="both"/>
    </w:pPr>
  </w:style>
  <w:style w:type="paragraph" w:styleId="Heading1">
    <w:name w:val="heading 1"/>
    <w:basedOn w:val="Normal"/>
    <w:next w:val="Normal"/>
    <w:link w:val="Heading1Char"/>
    <w:uiPriority w:val="9"/>
    <w:qFormat/>
    <w:rsid w:val="00B562F6"/>
    <w:pPr>
      <w:keepNext/>
      <w:keepLines/>
      <w:spacing w:before="240" w:after="0"/>
      <w:outlineLvl w:val="0"/>
    </w:pPr>
    <w:rPr>
      <w:rFonts w:eastAsiaTheme="majorEastAsia" w:cstheme="majorBidi"/>
      <w:sz w:val="28"/>
      <w:szCs w:val="32"/>
    </w:rPr>
  </w:style>
  <w:style w:type="paragraph" w:styleId="Heading2">
    <w:name w:val="heading 2"/>
    <w:basedOn w:val="Normal"/>
    <w:next w:val="Normal"/>
    <w:link w:val="Heading2Char"/>
    <w:uiPriority w:val="9"/>
    <w:unhideWhenUsed/>
    <w:qFormat/>
    <w:rsid w:val="0082086B"/>
    <w:pPr>
      <w:keepNext/>
      <w:keepLines/>
      <w:spacing w:before="40" w:after="0"/>
      <w:outlineLvl w:val="1"/>
    </w:pPr>
    <w:rPr>
      <w:rFonts w:eastAsiaTheme="majorEastAsia" w:cstheme="majorBidi"/>
      <w:b/>
      <w:szCs w:val="26"/>
    </w:rPr>
  </w:style>
  <w:style w:type="paragraph" w:styleId="Heading3">
    <w:name w:val="heading 3"/>
    <w:basedOn w:val="Normal"/>
    <w:next w:val="Normal"/>
    <w:link w:val="Heading3Char"/>
    <w:uiPriority w:val="9"/>
    <w:unhideWhenUsed/>
    <w:qFormat/>
    <w:rsid w:val="0082086B"/>
    <w:pPr>
      <w:keepNext/>
      <w:keepLines/>
      <w:spacing w:before="120" w:after="0" w:line="240" w:lineRule="auto"/>
      <w:outlineLvl w:val="2"/>
    </w:pPr>
    <w:rPr>
      <w:rFonts w:eastAsiaTheme="majorEastAsia" w:cstheme="majorBidi"/>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B562F6"/>
    <w:pPr>
      <w:spacing w:after="0" w:line="240" w:lineRule="auto"/>
      <w:contextualSpacing/>
      <w:jc w:val="center"/>
    </w:pPr>
    <w:rPr>
      <w:rFonts w:eastAsiaTheme="majorEastAsia" w:cstheme="majorBidi"/>
      <w:spacing w:val="-10"/>
      <w:kern w:val="28"/>
      <w:sz w:val="32"/>
      <w:szCs w:val="56"/>
    </w:rPr>
  </w:style>
  <w:style w:type="character" w:customStyle="1" w:styleId="TitleChar">
    <w:name w:val="Title Char"/>
    <w:basedOn w:val="DefaultParagraphFont"/>
    <w:link w:val="Title"/>
    <w:uiPriority w:val="10"/>
    <w:rsid w:val="00B562F6"/>
    <w:rPr>
      <w:rFonts w:ascii="Gama-Sans" w:eastAsiaTheme="majorEastAsia" w:hAnsi="Gama-Sans" w:cstheme="majorBidi"/>
      <w:spacing w:val="-10"/>
      <w:kern w:val="28"/>
      <w:sz w:val="32"/>
      <w:szCs w:val="56"/>
    </w:rPr>
  </w:style>
  <w:style w:type="paragraph" w:styleId="NoSpacing">
    <w:name w:val="No Spacing"/>
    <w:link w:val="NoSpacingChar"/>
    <w:uiPriority w:val="1"/>
    <w:qFormat/>
    <w:rsid w:val="0039176B"/>
    <w:pPr>
      <w:spacing w:after="0" w:line="240" w:lineRule="auto"/>
      <w:jc w:val="center"/>
    </w:pPr>
    <w:rPr>
      <w:sz w:val="20"/>
    </w:rPr>
  </w:style>
  <w:style w:type="paragraph" w:customStyle="1" w:styleId="Author">
    <w:name w:val="Author"/>
    <w:basedOn w:val="NoSpacing"/>
    <w:link w:val="AuthorChar"/>
    <w:qFormat/>
    <w:rsid w:val="00A761D9"/>
    <w:rPr>
      <w:sz w:val="18"/>
    </w:rPr>
  </w:style>
  <w:style w:type="character" w:customStyle="1" w:styleId="Heading1Char">
    <w:name w:val="Heading 1 Char"/>
    <w:basedOn w:val="DefaultParagraphFont"/>
    <w:link w:val="Heading1"/>
    <w:uiPriority w:val="9"/>
    <w:rsid w:val="00B562F6"/>
    <w:rPr>
      <w:rFonts w:ascii="Gama-Sans" w:eastAsiaTheme="majorEastAsia" w:hAnsi="Gama-Sans" w:cstheme="majorBidi"/>
      <w:sz w:val="28"/>
      <w:szCs w:val="32"/>
    </w:rPr>
  </w:style>
  <w:style w:type="character" w:customStyle="1" w:styleId="NoSpacingChar">
    <w:name w:val="No Spacing Char"/>
    <w:basedOn w:val="DefaultParagraphFont"/>
    <w:link w:val="NoSpacing"/>
    <w:uiPriority w:val="1"/>
    <w:rsid w:val="0039176B"/>
    <w:rPr>
      <w:sz w:val="20"/>
    </w:rPr>
  </w:style>
  <w:style w:type="character" w:customStyle="1" w:styleId="AuthorChar">
    <w:name w:val="Author Char"/>
    <w:basedOn w:val="NoSpacingChar"/>
    <w:link w:val="Author"/>
    <w:rsid w:val="00A761D9"/>
    <w:rPr>
      <w:sz w:val="18"/>
    </w:rPr>
  </w:style>
  <w:style w:type="character" w:customStyle="1" w:styleId="Heading2Char">
    <w:name w:val="Heading 2 Char"/>
    <w:basedOn w:val="DefaultParagraphFont"/>
    <w:link w:val="Heading2"/>
    <w:uiPriority w:val="9"/>
    <w:rsid w:val="0082086B"/>
    <w:rPr>
      <w:rFonts w:eastAsiaTheme="majorEastAsia" w:cstheme="majorBidi"/>
      <w:b/>
      <w:szCs w:val="26"/>
    </w:rPr>
  </w:style>
  <w:style w:type="paragraph" w:customStyle="1" w:styleId="Affiliation">
    <w:name w:val="Affiliation"/>
    <w:basedOn w:val="Author"/>
    <w:link w:val="AffiliationChar"/>
    <w:qFormat/>
    <w:rsid w:val="00A761D9"/>
    <w:pPr>
      <w:numPr>
        <w:numId w:val="2"/>
      </w:numPr>
      <w:ind w:left="0" w:firstLine="0"/>
    </w:pPr>
    <w:rPr>
      <w:lang w:val="en-US"/>
    </w:rPr>
  </w:style>
  <w:style w:type="character" w:customStyle="1" w:styleId="AffiliationChar">
    <w:name w:val="Affiliation Char"/>
    <w:basedOn w:val="AuthorChar"/>
    <w:link w:val="Affiliation"/>
    <w:rsid w:val="00A761D9"/>
    <w:rPr>
      <w:sz w:val="18"/>
      <w:lang w:val="en-US"/>
    </w:rPr>
  </w:style>
  <w:style w:type="character" w:customStyle="1" w:styleId="Heading3Char">
    <w:name w:val="Heading 3 Char"/>
    <w:basedOn w:val="DefaultParagraphFont"/>
    <w:link w:val="Heading3"/>
    <w:uiPriority w:val="9"/>
    <w:rsid w:val="0082086B"/>
    <w:rPr>
      <w:rFonts w:eastAsiaTheme="majorEastAsia" w:cstheme="majorBidi"/>
      <w:szCs w:val="24"/>
    </w:rPr>
  </w:style>
  <w:style w:type="paragraph" w:styleId="ListParagraph">
    <w:name w:val="List Paragraph"/>
    <w:basedOn w:val="Normal"/>
    <w:uiPriority w:val="34"/>
    <w:qFormat/>
    <w:rsid w:val="0082086B"/>
    <w:pPr>
      <w:ind w:left="720"/>
      <w:contextualSpacing/>
    </w:pPr>
  </w:style>
  <w:style w:type="character" w:styleId="PlaceholderText">
    <w:name w:val="Placeholder Text"/>
    <w:basedOn w:val="DefaultParagraphFont"/>
    <w:uiPriority w:val="99"/>
    <w:semiHidden/>
    <w:rsid w:val="00EB243A"/>
    <w:rPr>
      <w:color w:val="808080"/>
    </w:rPr>
  </w:style>
  <w:style w:type="table" w:styleId="TableGrid">
    <w:name w:val="Table Grid"/>
    <w:basedOn w:val="TableNormal"/>
    <w:uiPriority w:val="39"/>
    <w:rsid w:val="003917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6102149">
      <w:bodyDiv w:val="1"/>
      <w:marLeft w:val="0"/>
      <w:marRight w:val="0"/>
      <w:marTop w:val="0"/>
      <w:marBottom w:val="0"/>
      <w:divBdr>
        <w:top w:val="none" w:sz="0" w:space="0" w:color="auto"/>
        <w:left w:val="none" w:sz="0" w:space="0" w:color="auto"/>
        <w:bottom w:val="none" w:sz="0" w:space="0" w:color="auto"/>
        <w:right w:val="none" w:sz="0" w:space="0" w:color="auto"/>
      </w:divBdr>
      <w:divsChild>
        <w:div w:id="226915978">
          <w:marLeft w:val="640"/>
          <w:marRight w:val="0"/>
          <w:marTop w:val="0"/>
          <w:marBottom w:val="0"/>
          <w:divBdr>
            <w:top w:val="none" w:sz="0" w:space="0" w:color="auto"/>
            <w:left w:val="none" w:sz="0" w:space="0" w:color="auto"/>
            <w:bottom w:val="none" w:sz="0" w:space="0" w:color="auto"/>
            <w:right w:val="none" w:sz="0" w:space="0" w:color="auto"/>
          </w:divBdr>
        </w:div>
        <w:div w:id="996691269">
          <w:marLeft w:val="640"/>
          <w:marRight w:val="0"/>
          <w:marTop w:val="0"/>
          <w:marBottom w:val="0"/>
          <w:divBdr>
            <w:top w:val="none" w:sz="0" w:space="0" w:color="auto"/>
            <w:left w:val="none" w:sz="0" w:space="0" w:color="auto"/>
            <w:bottom w:val="none" w:sz="0" w:space="0" w:color="auto"/>
            <w:right w:val="none" w:sz="0" w:space="0" w:color="auto"/>
          </w:divBdr>
        </w:div>
        <w:div w:id="1855725291">
          <w:marLeft w:val="640"/>
          <w:marRight w:val="0"/>
          <w:marTop w:val="0"/>
          <w:marBottom w:val="0"/>
          <w:divBdr>
            <w:top w:val="none" w:sz="0" w:space="0" w:color="auto"/>
            <w:left w:val="none" w:sz="0" w:space="0" w:color="auto"/>
            <w:bottom w:val="none" w:sz="0" w:space="0" w:color="auto"/>
            <w:right w:val="none" w:sz="0" w:space="0" w:color="auto"/>
          </w:divBdr>
        </w:div>
        <w:div w:id="730808815">
          <w:marLeft w:val="640"/>
          <w:marRight w:val="0"/>
          <w:marTop w:val="0"/>
          <w:marBottom w:val="0"/>
          <w:divBdr>
            <w:top w:val="none" w:sz="0" w:space="0" w:color="auto"/>
            <w:left w:val="none" w:sz="0" w:space="0" w:color="auto"/>
            <w:bottom w:val="none" w:sz="0" w:space="0" w:color="auto"/>
            <w:right w:val="none" w:sz="0" w:space="0" w:color="auto"/>
          </w:divBdr>
        </w:div>
        <w:div w:id="83690418">
          <w:marLeft w:val="640"/>
          <w:marRight w:val="0"/>
          <w:marTop w:val="0"/>
          <w:marBottom w:val="0"/>
          <w:divBdr>
            <w:top w:val="none" w:sz="0" w:space="0" w:color="auto"/>
            <w:left w:val="none" w:sz="0" w:space="0" w:color="auto"/>
            <w:bottom w:val="none" w:sz="0" w:space="0" w:color="auto"/>
            <w:right w:val="none" w:sz="0" w:space="0" w:color="auto"/>
          </w:divBdr>
        </w:div>
        <w:div w:id="1585921467">
          <w:marLeft w:val="640"/>
          <w:marRight w:val="0"/>
          <w:marTop w:val="0"/>
          <w:marBottom w:val="0"/>
          <w:divBdr>
            <w:top w:val="none" w:sz="0" w:space="0" w:color="auto"/>
            <w:left w:val="none" w:sz="0" w:space="0" w:color="auto"/>
            <w:bottom w:val="none" w:sz="0" w:space="0" w:color="auto"/>
            <w:right w:val="none" w:sz="0" w:space="0" w:color="auto"/>
          </w:divBdr>
        </w:div>
        <w:div w:id="1085225793">
          <w:marLeft w:val="640"/>
          <w:marRight w:val="0"/>
          <w:marTop w:val="0"/>
          <w:marBottom w:val="0"/>
          <w:divBdr>
            <w:top w:val="none" w:sz="0" w:space="0" w:color="auto"/>
            <w:left w:val="none" w:sz="0" w:space="0" w:color="auto"/>
            <w:bottom w:val="none" w:sz="0" w:space="0" w:color="auto"/>
            <w:right w:val="none" w:sz="0" w:space="0" w:color="auto"/>
          </w:divBdr>
        </w:div>
        <w:div w:id="861089875">
          <w:marLeft w:val="640"/>
          <w:marRight w:val="0"/>
          <w:marTop w:val="0"/>
          <w:marBottom w:val="0"/>
          <w:divBdr>
            <w:top w:val="none" w:sz="0" w:space="0" w:color="auto"/>
            <w:left w:val="none" w:sz="0" w:space="0" w:color="auto"/>
            <w:bottom w:val="none" w:sz="0" w:space="0" w:color="auto"/>
            <w:right w:val="none" w:sz="0" w:space="0" w:color="auto"/>
          </w:divBdr>
        </w:div>
        <w:div w:id="90244064">
          <w:marLeft w:val="640"/>
          <w:marRight w:val="0"/>
          <w:marTop w:val="0"/>
          <w:marBottom w:val="0"/>
          <w:divBdr>
            <w:top w:val="none" w:sz="0" w:space="0" w:color="auto"/>
            <w:left w:val="none" w:sz="0" w:space="0" w:color="auto"/>
            <w:bottom w:val="none" w:sz="0" w:space="0" w:color="auto"/>
            <w:right w:val="none" w:sz="0" w:space="0" w:color="auto"/>
          </w:divBdr>
        </w:div>
        <w:div w:id="641353620">
          <w:marLeft w:val="640"/>
          <w:marRight w:val="0"/>
          <w:marTop w:val="0"/>
          <w:marBottom w:val="0"/>
          <w:divBdr>
            <w:top w:val="none" w:sz="0" w:space="0" w:color="auto"/>
            <w:left w:val="none" w:sz="0" w:space="0" w:color="auto"/>
            <w:bottom w:val="none" w:sz="0" w:space="0" w:color="auto"/>
            <w:right w:val="none" w:sz="0" w:space="0" w:color="auto"/>
          </w:divBdr>
        </w:div>
      </w:divsChild>
    </w:div>
    <w:div w:id="151264612">
      <w:bodyDiv w:val="1"/>
      <w:marLeft w:val="0"/>
      <w:marRight w:val="0"/>
      <w:marTop w:val="0"/>
      <w:marBottom w:val="0"/>
      <w:divBdr>
        <w:top w:val="none" w:sz="0" w:space="0" w:color="auto"/>
        <w:left w:val="none" w:sz="0" w:space="0" w:color="auto"/>
        <w:bottom w:val="none" w:sz="0" w:space="0" w:color="auto"/>
        <w:right w:val="none" w:sz="0" w:space="0" w:color="auto"/>
      </w:divBdr>
      <w:divsChild>
        <w:div w:id="1674339257">
          <w:marLeft w:val="640"/>
          <w:marRight w:val="0"/>
          <w:marTop w:val="0"/>
          <w:marBottom w:val="0"/>
          <w:divBdr>
            <w:top w:val="none" w:sz="0" w:space="0" w:color="auto"/>
            <w:left w:val="none" w:sz="0" w:space="0" w:color="auto"/>
            <w:bottom w:val="none" w:sz="0" w:space="0" w:color="auto"/>
            <w:right w:val="none" w:sz="0" w:space="0" w:color="auto"/>
          </w:divBdr>
        </w:div>
        <w:div w:id="1160074229">
          <w:marLeft w:val="640"/>
          <w:marRight w:val="0"/>
          <w:marTop w:val="0"/>
          <w:marBottom w:val="0"/>
          <w:divBdr>
            <w:top w:val="none" w:sz="0" w:space="0" w:color="auto"/>
            <w:left w:val="none" w:sz="0" w:space="0" w:color="auto"/>
            <w:bottom w:val="none" w:sz="0" w:space="0" w:color="auto"/>
            <w:right w:val="none" w:sz="0" w:space="0" w:color="auto"/>
          </w:divBdr>
        </w:div>
        <w:div w:id="134375235">
          <w:marLeft w:val="640"/>
          <w:marRight w:val="0"/>
          <w:marTop w:val="0"/>
          <w:marBottom w:val="0"/>
          <w:divBdr>
            <w:top w:val="none" w:sz="0" w:space="0" w:color="auto"/>
            <w:left w:val="none" w:sz="0" w:space="0" w:color="auto"/>
            <w:bottom w:val="none" w:sz="0" w:space="0" w:color="auto"/>
            <w:right w:val="none" w:sz="0" w:space="0" w:color="auto"/>
          </w:divBdr>
        </w:div>
        <w:div w:id="320814246">
          <w:marLeft w:val="640"/>
          <w:marRight w:val="0"/>
          <w:marTop w:val="0"/>
          <w:marBottom w:val="0"/>
          <w:divBdr>
            <w:top w:val="none" w:sz="0" w:space="0" w:color="auto"/>
            <w:left w:val="none" w:sz="0" w:space="0" w:color="auto"/>
            <w:bottom w:val="none" w:sz="0" w:space="0" w:color="auto"/>
            <w:right w:val="none" w:sz="0" w:space="0" w:color="auto"/>
          </w:divBdr>
        </w:div>
        <w:div w:id="912197730">
          <w:marLeft w:val="640"/>
          <w:marRight w:val="0"/>
          <w:marTop w:val="0"/>
          <w:marBottom w:val="0"/>
          <w:divBdr>
            <w:top w:val="none" w:sz="0" w:space="0" w:color="auto"/>
            <w:left w:val="none" w:sz="0" w:space="0" w:color="auto"/>
            <w:bottom w:val="none" w:sz="0" w:space="0" w:color="auto"/>
            <w:right w:val="none" w:sz="0" w:space="0" w:color="auto"/>
          </w:divBdr>
        </w:div>
        <w:div w:id="540095329">
          <w:marLeft w:val="640"/>
          <w:marRight w:val="0"/>
          <w:marTop w:val="0"/>
          <w:marBottom w:val="0"/>
          <w:divBdr>
            <w:top w:val="none" w:sz="0" w:space="0" w:color="auto"/>
            <w:left w:val="none" w:sz="0" w:space="0" w:color="auto"/>
            <w:bottom w:val="none" w:sz="0" w:space="0" w:color="auto"/>
            <w:right w:val="none" w:sz="0" w:space="0" w:color="auto"/>
          </w:divBdr>
        </w:div>
        <w:div w:id="776606387">
          <w:marLeft w:val="640"/>
          <w:marRight w:val="0"/>
          <w:marTop w:val="0"/>
          <w:marBottom w:val="0"/>
          <w:divBdr>
            <w:top w:val="none" w:sz="0" w:space="0" w:color="auto"/>
            <w:left w:val="none" w:sz="0" w:space="0" w:color="auto"/>
            <w:bottom w:val="none" w:sz="0" w:space="0" w:color="auto"/>
            <w:right w:val="none" w:sz="0" w:space="0" w:color="auto"/>
          </w:divBdr>
        </w:div>
        <w:div w:id="1853259070">
          <w:marLeft w:val="640"/>
          <w:marRight w:val="0"/>
          <w:marTop w:val="0"/>
          <w:marBottom w:val="0"/>
          <w:divBdr>
            <w:top w:val="none" w:sz="0" w:space="0" w:color="auto"/>
            <w:left w:val="none" w:sz="0" w:space="0" w:color="auto"/>
            <w:bottom w:val="none" w:sz="0" w:space="0" w:color="auto"/>
            <w:right w:val="none" w:sz="0" w:space="0" w:color="auto"/>
          </w:divBdr>
        </w:div>
        <w:div w:id="1723139894">
          <w:marLeft w:val="640"/>
          <w:marRight w:val="0"/>
          <w:marTop w:val="0"/>
          <w:marBottom w:val="0"/>
          <w:divBdr>
            <w:top w:val="none" w:sz="0" w:space="0" w:color="auto"/>
            <w:left w:val="none" w:sz="0" w:space="0" w:color="auto"/>
            <w:bottom w:val="none" w:sz="0" w:space="0" w:color="auto"/>
            <w:right w:val="none" w:sz="0" w:space="0" w:color="auto"/>
          </w:divBdr>
        </w:div>
        <w:div w:id="781270336">
          <w:marLeft w:val="640"/>
          <w:marRight w:val="0"/>
          <w:marTop w:val="0"/>
          <w:marBottom w:val="0"/>
          <w:divBdr>
            <w:top w:val="none" w:sz="0" w:space="0" w:color="auto"/>
            <w:left w:val="none" w:sz="0" w:space="0" w:color="auto"/>
            <w:bottom w:val="none" w:sz="0" w:space="0" w:color="auto"/>
            <w:right w:val="none" w:sz="0" w:space="0" w:color="auto"/>
          </w:divBdr>
        </w:div>
        <w:div w:id="1665355683">
          <w:marLeft w:val="640"/>
          <w:marRight w:val="0"/>
          <w:marTop w:val="0"/>
          <w:marBottom w:val="0"/>
          <w:divBdr>
            <w:top w:val="none" w:sz="0" w:space="0" w:color="auto"/>
            <w:left w:val="none" w:sz="0" w:space="0" w:color="auto"/>
            <w:bottom w:val="none" w:sz="0" w:space="0" w:color="auto"/>
            <w:right w:val="none" w:sz="0" w:space="0" w:color="auto"/>
          </w:divBdr>
        </w:div>
        <w:div w:id="1382826954">
          <w:marLeft w:val="640"/>
          <w:marRight w:val="0"/>
          <w:marTop w:val="0"/>
          <w:marBottom w:val="0"/>
          <w:divBdr>
            <w:top w:val="none" w:sz="0" w:space="0" w:color="auto"/>
            <w:left w:val="none" w:sz="0" w:space="0" w:color="auto"/>
            <w:bottom w:val="none" w:sz="0" w:space="0" w:color="auto"/>
            <w:right w:val="none" w:sz="0" w:space="0" w:color="auto"/>
          </w:divBdr>
        </w:div>
        <w:div w:id="1187671748">
          <w:marLeft w:val="640"/>
          <w:marRight w:val="0"/>
          <w:marTop w:val="0"/>
          <w:marBottom w:val="0"/>
          <w:divBdr>
            <w:top w:val="none" w:sz="0" w:space="0" w:color="auto"/>
            <w:left w:val="none" w:sz="0" w:space="0" w:color="auto"/>
            <w:bottom w:val="none" w:sz="0" w:space="0" w:color="auto"/>
            <w:right w:val="none" w:sz="0" w:space="0" w:color="auto"/>
          </w:divBdr>
        </w:div>
      </w:divsChild>
    </w:div>
    <w:div w:id="165872531">
      <w:bodyDiv w:val="1"/>
      <w:marLeft w:val="0"/>
      <w:marRight w:val="0"/>
      <w:marTop w:val="0"/>
      <w:marBottom w:val="0"/>
      <w:divBdr>
        <w:top w:val="none" w:sz="0" w:space="0" w:color="auto"/>
        <w:left w:val="none" w:sz="0" w:space="0" w:color="auto"/>
        <w:bottom w:val="none" w:sz="0" w:space="0" w:color="auto"/>
        <w:right w:val="none" w:sz="0" w:space="0" w:color="auto"/>
      </w:divBdr>
      <w:divsChild>
        <w:div w:id="1966960723">
          <w:marLeft w:val="640"/>
          <w:marRight w:val="0"/>
          <w:marTop w:val="0"/>
          <w:marBottom w:val="0"/>
          <w:divBdr>
            <w:top w:val="none" w:sz="0" w:space="0" w:color="auto"/>
            <w:left w:val="none" w:sz="0" w:space="0" w:color="auto"/>
            <w:bottom w:val="none" w:sz="0" w:space="0" w:color="auto"/>
            <w:right w:val="none" w:sz="0" w:space="0" w:color="auto"/>
          </w:divBdr>
        </w:div>
        <w:div w:id="1333677122">
          <w:marLeft w:val="640"/>
          <w:marRight w:val="0"/>
          <w:marTop w:val="0"/>
          <w:marBottom w:val="0"/>
          <w:divBdr>
            <w:top w:val="none" w:sz="0" w:space="0" w:color="auto"/>
            <w:left w:val="none" w:sz="0" w:space="0" w:color="auto"/>
            <w:bottom w:val="none" w:sz="0" w:space="0" w:color="auto"/>
            <w:right w:val="none" w:sz="0" w:space="0" w:color="auto"/>
          </w:divBdr>
        </w:div>
        <w:div w:id="784347614">
          <w:marLeft w:val="640"/>
          <w:marRight w:val="0"/>
          <w:marTop w:val="0"/>
          <w:marBottom w:val="0"/>
          <w:divBdr>
            <w:top w:val="none" w:sz="0" w:space="0" w:color="auto"/>
            <w:left w:val="none" w:sz="0" w:space="0" w:color="auto"/>
            <w:bottom w:val="none" w:sz="0" w:space="0" w:color="auto"/>
            <w:right w:val="none" w:sz="0" w:space="0" w:color="auto"/>
          </w:divBdr>
        </w:div>
        <w:div w:id="730495773">
          <w:marLeft w:val="640"/>
          <w:marRight w:val="0"/>
          <w:marTop w:val="0"/>
          <w:marBottom w:val="0"/>
          <w:divBdr>
            <w:top w:val="none" w:sz="0" w:space="0" w:color="auto"/>
            <w:left w:val="none" w:sz="0" w:space="0" w:color="auto"/>
            <w:bottom w:val="none" w:sz="0" w:space="0" w:color="auto"/>
            <w:right w:val="none" w:sz="0" w:space="0" w:color="auto"/>
          </w:divBdr>
        </w:div>
        <w:div w:id="745496473">
          <w:marLeft w:val="640"/>
          <w:marRight w:val="0"/>
          <w:marTop w:val="0"/>
          <w:marBottom w:val="0"/>
          <w:divBdr>
            <w:top w:val="none" w:sz="0" w:space="0" w:color="auto"/>
            <w:left w:val="none" w:sz="0" w:space="0" w:color="auto"/>
            <w:bottom w:val="none" w:sz="0" w:space="0" w:color="auto"/>
            <w:right w:val="none" w:sz="0" w:space="0" w:color="auto"/>
          </w:divBdr>
        </w:div>
        <w:div w:id="378286329">
          <w:marLeft w:val="640"/>
          <w:marRight w:val="0"/>
          <w:marTop w:val="0"/>
          <w:marBottom w:val="0"/>
          <w:divBdr>
            <w:top w:val="none" w:sz="0" w:space="0" w:color="auto"/>
            <w:left w:val="none" w:sz="0" w:space="0" w:color="auto"/>
            <w:bottom w:val="none" w:sz="0" w:space="0" w:color="auto"/>
            <w:right w:val="none" w:sz="0" w:space="0" w:color="auto"/>
          </w:divBdr>
        </w:div>
        <w:div w:id="1534808242">
          <w:marLeft w:val="640"/>
          <w:marRight w:val="0"/>
          <w:marTop w:val="0"/>
          <w:marBottom w:val="0"/>
          <w:divBdr>
            <w:top w:val="none" w:sz="0" w:space="0" w:color="auto"/>
            <w:left w:val="none" w:sz="0" w:space="0" w:color="auto"/>
            <w:bottom w:val="none" w:sz="0" w:space="0" w:color="auto"/>
            <w:right w:val="none" w:sz="0" w:space="0" w:color="auto"/>
          </w:divBdr>
        </w:div>
        <w:div w:id="1505122619">
          <w:marLeft w:val="640"/>
          <w:marRight w:val="0"/>
          <w:marTop w:val="0"/>
          <w:marBottom w:val="0"/>
          <w:divBdr>
            <w:top w:val="none" w:sz="0" w:space="0" w:color="auto"/>
            <w:left w:val="none" w:sz="0" w:space="0" w:color="auto"/>
            <w:bottom w:val="none" w:sz="0" w:space="0" w:color="auto"/>
            <w:right w:val="none" w:sz="0" w:space="0" w:color="auto"/>
          </w:divBdr>
        </w:div>
        <w:div w:id="1634754677">
          <w:marLeft w:val="640"/>
          <w:marRight w:val="0"/>
          <w:marTop w:val="0"/>
          <w:marBottom w:val="0"/>
          <w:divBdr>
            <w:top w:val="none" w:sz="0" w:space="0" w:color="auto"/>
            <w:left w:val="none" w:sz="0" w:space="0" w:color="auto"/>
            <w:bottom w:val="none" w:sz="0" w:space="0" w:color="auto"/>
            <w:right w:val="none" w:sz="0" w:space="0" w:color="auto"/>
          </w:divBdr>
        </w:div>
        <w:div w:id="451019579">
          <w:marLeft w:val="640"/>
          <w:marRight w:val="0"/>
          <w:marTop w:val="0"/>
          <w:marBottom w:val="0"/>
          <w:divBdr>
            <w:top w:val="none" w:sz="0" w:space="0" w:color="auto"/>
            <w:left w:val="none" w:sz="0" w:space="0" w:color="auto"/>
            <w:bottom w:val="none" w:sz="0" w:space="0" w:color="auto"/>
            <w:right w:val="none" w:sz="0" w:space="0" w:color="auto"/>
          </w:divBdr>
        </w:div>
      </w:divsChild>
    </w:div>
    <w:div w:id="203912669">
      <w:bodyDiv w:val="1"/>
      <w:marLeft w:val="0"/>
      <w:marRight w:val="0"/>
      <w:marTop w:val="0"/>
      <w:marBottom w:val="0"/>
      <w:divBdr>
        <w:top w:val="none" w:sz="0" w:space="0" w:color="auto"/>
        <w:left w:val="none" w:sz="0" w:space="0" w:color="auto"/>
        <w:bottom w:val="none" w:sz="0" w:space="0" w:color="auto"/>
        <w:right w:val="none" w:sz="0" w:space="0" w:color="auto"/>
      </w:divBdr>
    </w:div>
    <w:div w:id="260113820">
      <w:bodyDiv w:val="1"/>
      <w:marLeft w:val="0"/>
      <w:marRight w:val="0"/>
      <w:marTop w:val="0"/>
      <w:marBottom w:val="0"/>
      <w:divBdr>
        <w:top w:val="none" w:sz="0" w:space="0" w:color="auto"/>
        <w:left w:val="none" w:sz="0" w:space="0" w:color="auto"/>
        <w:bottom w:val="none" w:sz="0" w:space="0" w:color="auto"/>
        <w:right w:val="none" w:sz="0" w:space="0" w:color="auto"/>
      </w:divBdr>
      <w:divsChild>
        <w:div w:id="2029719548">
          <w:marLeft w:val="640"/>
          <w:marRight w:val="0"/>
          <w:marTop w:val="0"/>
          <w:marBottom w:val="0"/>
          <w:divBdr>
            <w:top w:val="none" w:sz="0" w:space="0" w:color="auto"/>
            <w:left w:val="none" w:sz="0" w:space="0" w:color="auto"/>
            <w:bottom w:val="none" w:sz="0" w:space="0" w:color="auto"/>
            <w:right w:val="none" w:sz="0" w:space="0" w:color="auto"/>
          </w:divBdr>
        </w:div>
        <w:div w:id="1304503129">
          <w:marLeft w:val="640"/>
          <w:marRight w:val="0"/>
          <w:marTop w:val="0"/>
          <w:marBottom w:val="0"/>
          <w:divBdr>
            <w:top w:val="none" w:sz="0" w:space="0" w:color="auto"/>
            <w:left w:val="none" w:sz="0" w:space="0" w:color="auto"/>
            <w:bottom w:val="none" w:sz="0" w:space="0" w:color="auto"/>
            <w:right w:val="none" w:sz="0" w:space="0" w:color="auto"/>
          </w:divBdr>
        </w:div>
        <w:div w:id="619146688">
          <w:marLeft w:val="640"/>
          <w:marRight w:val="0"/>
          <w:marTop w:val="0"/>
          <w:marBottom w:val="0"/>
          <w:divBdr>
            <w:top w:val="none" w:sz="0" w:space="0" w:color="auto"/>
            <w:left w:val="none" w:sz="0" w:space="0" w:color="auto"/>
            <w:bottom w:val="none" w:sz="0" w:space="0" w:color="auto"/>
            <w:right w:val="none" w:sz="0" w:space="0" w:color="auto"/>
          </w:divBdr>
        </w:div>
        <w:div w:id="56784124">
          <w:marLeft w:val="640"/>
          <w:marRight w:val="0"/>
          <w:marTop w:val="0"/>
          <w:marBottom w:val="0"/>
          <w:divBdr>
            <w:top w:val="none" w:sz="0" w:space="0" w:color="auto"/>
            <w:left w:val="none" w:sz="0" w:space="0" w:color="auto"/>
            <w:bottom w:val="none" w:sz="0" w:space="0" w:color="auto"/>
            <w:right w:val="none" w:sz="0" w:space="0" w:color="auto"/>
          </w:divBdr>
        </w:div>
        <w:div w:id="607854432">
          <w:marLeft w:val="640"/>
          <w:marRight w:val="0"/>
          <w:marTop w:val="0"/>
          <w:marBottom w:val="0"/>
          <w:divBdr>
            <w:top w:val="none" w:sz="0" w:space="0" w:color="auto"/>
            <w:left w:val="none" w:sz="0" w:space="0" w:color="auto"/>
            <w:bottom w:val="none" w:sz="0" w:space="0" w:color="auto"/>
            <w:right w:val="none" w:sz="0" w:space="0" w:color="auto"/>
          </w:divBdr>
        </w:div>
        <w:div w:id="959843040">
          <w:marLeft w:val="640"/>
          <w:marRight w:val="0"/>
          <w:marTop w:val="0"/>
          <w:marBottom w:val="0"/>
          <w:divBdr>
            <w:top w:val="none" w:sz="0" w:space="0" w:color="auto"/>
            <w:left w:val="none" w:sz="0" w:space="0" w:color="auto"/>
            <w:bottom w:val="none" w:sz="0" w:space="0" w:color="auto"/>
            <w:right w:val="none" w:sz="0" w:space="0" w:color="auto"/>
          </w:divBdr>
        </w:div>
        <w:div w:id="990521825">
          <w:marLeft w:val="640"/>
          <w:marRight w:val="0"/>
          <w:marTop w:val="0"/>
          <w:marBottom w:val="0"/>
          <w:divBdr>
            <w:top w:val="none" w:sz="0" w:space="0" w:color="auto"/>
            <w:left w:val="none" w:sz="0" w:space="0" w:color="auto"/>
            <w:bottom w:val="none" w:sz="0" w:space="0" w:color="auto"/>
            <w:right w:val="none" w:sz="0" w:space="0" w:color="auto"/>
          </w:divBdr>
        </w:div>
        <w:div w:id="713389028">
          <w:marLeft w:val="640"/>
          <w:marRight w:val="0"/>
          <w:marTop w:val="0"/>
          <w:marBottom w:val="0"/>
          <w:divBdr>
            <w:top w:val="none" w:sz="0" w:space="0" w:color="auto"/>
            <w:left w:val="none" w:sz="0" w:space="0" w:color="auto"/>
            <w:bottom w:val="none" w:sz="0" w:space="0" w:color="auto"/>
            <w:right w:val="none" w:sz="0" w:space="0" w:color="auto"/>
          </w:divBdr>
        </w:div>
        <w:div w:id="293826690">
          <w:marLeft w:val="640"/>
          <w:marRight w:val="0"/>
          <w:marTop w:val="0"/>
          <w:marBottom w:val="0"/>
          <w:divBdr>
            <w:top w:val="none" w:sz="0" w:space="0" w:color="auto"/>
            <w:left w:val="none" w:sz="0" w:space="0" w:color="auto"/>
            <w:bottom w:val="none" w:sz="0" w:space="0" w:color="auto"/>
            <w:right w:val="none" w:sz="0" w:space="0" w:color="auto"/>
          </w:divBdr>
        </w:div>
        <w:div w:id="1274555569">
          <w:marLeft w:val="640"/>
          <w:marRight w:val="0"/>
          <w:marTop w:val="0"/>
          <w:marBottom w:val="0"/>
          <w:divBdr>
            <w:top w:val="none" w:sz="0" w:space="0" w:color="auto"/>
            <w:left w:val="none" w:sz="0" w:space="0" w:color="auto"/>
            <w:bottom w:val="none" w:sz="0" w:space="0" w:color="auto"/>
            <w:right w:val="none" w:sz="0" w:space="0" w:color="auto"/>
          </w:divBdr>
        </w:div>
      </w:divsChild>
    </w:div>
    <w:div w:id="389767779">
      <w:bodyDiv w:val="1"/>
      <w:marLeft w:val="0"/>
      <w:marRight w:val="0"/>
      <w:marTop w:val="0"/>
      <w:marBottom w:val="0"/>
      <w:divBdr>
        <w:top w:val="none" w:sz="0" w:space="0" w:color="auto"/>
        <w:left w:val="none" w:sz="0" w:space="0" w:color="auto"/>
        <w:bottom w:val="none" w:sz="0" w:space="0" w:color="auto"/>
        <w:right w:val="none" w:sz="0" w:space="0" w:color="auto"/>
      </w:divBdr>
      <w:divsChild>
        <w:div w:id="2084255602">
          <w:marLeft w:val="640"/>
          <w:marRight w:val="0"/>
          <w:marTop w:val="0"/>
          <w:marBottom w:val="0"/>
          <w:divBdr>
            <w:top w:val="none" w:sz="0" w:space="0" w:color="auto"/>
            <w:left w:val="none" w:sz="0" w:space="0" w:color="auto"/>
            <w:bottom w:val="none" w:sz="0" w:space="0" w:color="auto"/>
            <w:right w:val="none" w:sz="0" w:space="0" w:color="auto"/>
          </w:divBdr>
        </w:div>
        <w:div w:id="850727621">
          <w:marLeft w:val="640"/>
          <w:marRight w:val="0"/>
          <w:marTop w:val="0"/>
          <w:marBottom w:val="0"/>
          <w:divBdr>
            <w:top w:val="none" w:sz="0" w:space="0" w:color="auto"/>
            <w:left w:val="none" w:sz="0" w:space="0" w:color="auto"/>
            <w:bottom w:val="none" w:sz="0" w:space="0" w:color="auto"/>
            <w:right w:val="none" w:sz="0" w:space="0" w:color="auto"/>
          </w:divBdr>
        </w:div>
        <w:div w:id="746848309">
          <w:marLeft w:val="640"/>
          <w:marRight w:val="0"/>
          <w:marTop w:val="0"/>
          <w:marBottom w:val="0"/>
          <w:divBdr>
            <w:top w:val="none" w:sz="0" w:space="0" w:color="auto"/>
            <w:left w:val="none" w:sz="0" w:space="0" w:color="auto"/>
            <w:bottom w:val="none" w:sz="0" w:space="0" w:color="auto"/>
            <w:right w:val="none" w:sz="0" w:space="0" w:color="auto"/>
          </w:divBdr>
        </w:div>
        <w:div w:id="2054842464">
          <w:marLeft w:val="640"/>
          <w:marRight w:val="0"/>
          <w:marTop w:val="0"/>
          <w:marBottom w:val="0"/>
          <w:divBdr>
            <w:top w:val="none" w:sz="0" w:space="0" w:color="auto"/>
            <w:left w:val="none" w:sz="0" w:space="0" w:color="auto"/>
            <w:bottom w:val="none" w:sz="0" w:space="0" w:color="auto"/>
            <w:right w:val="none" w:sz="0" w:space="0" w:color="auto"/>
          </w:divBdr>
        </w:div>
        <w:div w:id="1662662449">
          <w:marLeft w:val="640"/>
          <w:marRight w:val="0"/>
          <w:marTop w:val="0"/>
          <w:marBottom w:val="0"/>
          <w:divBdr>
            <w:top w:val="none" w:sz="0" w:space="0" w:color="auto"/>
            <w:left w:val="none" w:sz="0" w:space="0" w:color="auto"/>
            <w:bottom w:val="none" w:sz="0" w:space="0" w:color="auto"/>
            <w:right w:val="none" w:sz="0" w:space="0" w:color="auto"/>
          </w:divBdr>
        </w:div>
        <w:div w:id="1867451247">
          <w:marLeft w:val="640"/>
          <w:marRight w:val="0"/>
          <w:marTop w:val="0"/>
          <w:marBottom w:val="0"/>
          <w:divBdr>
            <w:top w:val="none" w:sz="0" w:space="0" w:color="auto"/>
            <w:left w:val="none" w:sz="0" w:space="0" w:color="auto"/>
            <w:bottom w:val="none" w:sz="0" w:space="0" w:color="auto"/>
            <w:right w:val="none" w:sz="0" w:space="0" w:color="auto"/>
          </w:divBdr>
        </w:div>
        <w:div w:id="457258198">
          <w:marLeft w:val="640"/>
          <w:marRight w:val="0"/>
          <w:marTop w:val="0"/>
          <w:marBottom w:val="0"/>
          <w:divBdr>
            <w:top w:val="none" w:sz="0" w:space="0" w:color="auto"/>
            <w:left w:val="none" w:sz="0" w:space="0" w:color="auto"/>
            <w:bottom w:val="none" w:sz="0" w:space="0" w:color="auto"/>
            <w:right w:val="none" w:sz="0" w:space="0" w:color="auto"/>
          </w:divBdr>
        </w:div>
        <w:div w:id="110903876">
          <w:marLeft w:val="640"/>
          <w:marRight w:val="0"/>
          <w:marTop w:val="0"/>
          <w:marBottom w:val="0"/>
          <w:divBdr>
            <w:top w:val="none" w:sz="0" w:space="0" w:color="auto"/>
            <w:left w:val="none" w:sz="0" w:space="0" w:color="auto"/>
            <w:bottom w:val="none" w:sz="0" w:space="0" w:color="auto"/>
            <w:right w:val="none" w:sz="0" w:space="0" w:color="auto"/>
          </w:divBdr>
        </w:div>
        <w:div w:id="1124227320">
          <w:marLeft w:val="640"/>
          <w:marRight w:val="0"/>
          <w:marTop w:val="0"/>
          <w:marBottom w:val="0"/>
          <w:divBdr>
            <w:top w:val="none" w:sz="0" w:space="0" w:color="auto"/>
            <w:left w:val="none" w:sz="0" w:space="0" w:color="auto"/>
            <w:bottom w:val="none" w:sz="0" w:space="0" w:color="auto"/>
            <w:right w:val="none" w:sz="0" w:space="0" w:color="auto"/>
          </w:divBdr>
        </w:div>
        <w:div w:id="1224758778">
          <w:marLeft w:val="640"/>
          <w:marRight w:val="0"/>
          <w:marTop w:val="0"/>
          <w:marBottom w:val="0"/>
          <w:divBdr>
            <w:top w:val="none" w:sz="0" w:space="0" w:color="auto"/>
            <w:left w:val="none" w:sz="0" w:space="0" w:color="auto"/>
            <w:bottom w:val="none" w:sz="0" w:space="0" w:color="auto"/>
            <w:right w:val="none" w:sz="0" w:space="0" w:color="auto"/>
          </w:divBdr>
        </w:div>
        <w:div w:id="1953509400">
          <w:marLeft w:val="640"/>
          <w:marRight w:val="0"/>
          <w:marTop w:val="0"/>
          <w:marBottom w:val="0"/>
          <w:divBdr>
            <w:top w:val="none" w:sz="0" w:space="0" w:color="auto"/>
            <w:left w:val="none" w:sz="0" w:space="0" w:color="auto"/>
            <w:bottom w:val="none" w:sz="0" w:space="0" w:color="auto"/>
            <w:right w:val="none" w:sz="0" w:space="0" w:color="auto"/>
          </w:divBdr>
        </w:div>
      </w:divsChild>
    </w:div>
    <w:div w:id="430900142">
      <w:bodyDiv w:val="1"/>
      <w:marLeft w:val="0"/>
      <w:marRight w:val="0"/>
      <w:marTop w:val="0"/>
      <w:marBottom w:val="0"/>
      <w:divBdr>
        <w:top w:val="none" w:sz="0" w:space="0" w:color="auto"/>
        <w:left w:val="none" w:sz="0" w:space="0" w:color="auto"/>
        <w:bottom w:val="none" w:sz="0" w:space="0" w:color="auto"/>
        <w:right w:val="none" w:sz="0" w:space="0" w:color="auto"/>
      </w:divBdr>
      <w:divsChild>
        <w:div w:id="1605728191">
          <w:marLeft w:val="640"/>
          <w:marRight w:val="0"/>
          <w:marTop w:val="0"/>
          <w:marBottom w:val="0"/>
          <w:divBdr>
            <w:top w:val="none" w:sz="0" w:space="0" w:color="auto"/>
            <w:left w:val="none" w:sz="0" w:space="0" w:color="auto"/>
            <w:bottom w:val="none" w:sz="0" w:space="0" w:color="auto"/>
            <w:right w:val="none" w:sz="0" w:space="0" w:color="auto"/>
          </w:divBdr>
        </w:div>
        <w:div w:id="32196334">
          <w:marLeft w:val="640"/>
          <w:marRight w:val="0"/>
          <w:marTop w:val="0"/>
          <w:marBottom w:val="0"/>
          <w:divBdr>
            <w:top w:val="none" w:sz="0" w:space="0" w:color="auto"/>
            <w:left w:val="none" w:sz="0" w:space="0" w:color="auto"/>
            <w:bottom w:val="none" w:sz="0" w:space="0" w:color="auto"/>
            <w:right w:val="none" w:sz="0" w:space="0" w:color="auto"/>
          </w:divBdr>
        </w:div>
        <w:div w:id="783886465">
          <w:marLeft w:val="640"/>
          <w:marRight w:val="0"/>
          <w:marTop w:val="0"/>
          <w:marBottom w:val="0"/>
          <w:divBdr>
            <w:top w:val="none" w:sz="0" w:space="0" w:color="auto"/>
            <w:left w:val="none" w:sz="0" w:space="0" w:color="auto"/>
            <w:bottom w:val="none" w:sz="0" w:space="0" w:color="auto"/>
            <w:right w:val="none" w:sz="0" w:space="0" w:color="auto"/>
          </w:divBdr>
        </w:div>
        <w:div w:id="2035691122">
          <w:marLeft w:val="640"/>
          <w:marRight w:val="0"/>
          <w:marTop w:val="0"/>
          <w:marBottom w:val="0"/>
          <w:divBdr>
            <w:top w:val="none" w:sz="0" w:space="0" w:color="auto"/>
            <w:left w:val="none" w:sz="0" w:space="0" w:color="auto"/>
            <w:bottom w:val="none" w:sz="0" w:space="0" w:color="auto"/>
            <w:right w:val="none" w:sz="0" w:space="0" w:color="auto"/>
          </w:divBdr>
        </w:div>
        <w:div w:id="1840776899">
          <w:marLeft w:val="640"/>
          <w:marRight w:val="0"/>
          <w:marTop w:val="0"/>
          <w:marBottom w:val="0"/>
          <w:divBdr>
            <w:top w:val="none" w:sz="0" w:space="0" w:color="auto"/>
            <w:left w:val="none" w:sz="0" w:space="0" w:color="auto"/>
            <w:bottom w:val="none" w:sz="0" w:space="0" w:color="auto"/>
            <w:right w:val="none" w:sz="0" w:space="0" w:color="auto"/>
          </w:divBdr>
        </w:div>
        <w:div w:id="1899970025">
          <w:marLeft w:val="640"/>
          <w:marRight w:val="0"/>
          <w:marTop w:val="0"/>
          <w:marBottom w:val="0"/>
          <w:divBdr>
            <w:top w:val="none" w:sz="0" w:space="0" w:color="auto"/>
            <w:left w:val="none" w:sz="0" w:space="0" w:color="auto"/>
            <w:bottom w:val="none" w:sz="0" w:space="0" w:color="auto"/>
            <w:right w:val="none" w:sz="0" w:space="0" w:color="auto"/>
          </w:divBdr>
        </w:div>
        <w:div w:id="728967471">
          <w:marLeft w:val="640"/>
          <w:marRight w:val="0"/>
          <w:marTop w:val="0"/>
          <w:marBottom w:val="0"/>
          <w:divBdr>
            <w:top w:val="none" w:sz="0" w:space="0" w:color="auto"/>
            <w:left w:val="none" w:sz="0" w:space="0" w:color="auto"/>
            <w:bottom w:val="none" w:sz="0" w:space="0" w:color="auto"/>
            <w:right w:val="none" w:sz="0" w:space="0" w:color="auto"/>
          </w:divBdr>
        </w:div>
        <w:div w:id="2079548586">
          <w:marLeft w:val="640"/>
          <w:marRight w:val="0"/>
          <w:marTop w:val="0"/>
          <w:marBottom w:val="0"/>
          <w:divBdr>
            <w:top w:val="none" w:sz="0" w:space="0" w:color="auto"/>
            <w:left w:val="none" w:sz="0" w:space="0" w:color="auto"/>
            <w:bottom w:val="none" w:sz="0" w:space="0" w:color="auto"/>
            <w:right w:val="none" w:sz="0" w:space="0" w:color="auto"/>
          </w:divBdr>
        </w:div>
        <w:div w:id="48500030">
          <w:marLeft w:val="640"/>
          <w:marRight w:val="0"/>
          <w:marTop w:val="0"/>
          <w:marBottom w:val="0"/>
          <w:divBdr>
            <w:top w:val="none" w:sz="0" w:space="0" w:color="auto"/>
            <w:left w:val="none" w:sz="0" w:space="0" w:color="auto"/>
            <w:bottom w:val="none" w:sz="0" w:space="0" w:color="auto"/>
            <w:right w:val="none" w:sz="0" w:space="0" w:color="auto"/>
          </w:divBdr>
        </w:div>
        <w:div w:id="539248620">
          <w:marLeft w:val="640"/>
          <w:marRight w:val="0"/>
          <w:marTop w:val="0"/>
          <w:marBottom w:val="0"/>
          <w:divBdr>
            <w:top w:val="none" w:sz="0" w:space="0" w:color="auto"/>
            <w:left w:val="none" w:sz="0" w:space="0" w:color="auto"/>
            <w:bottom w:val="none" w:sz="0" w:space="0" w:color="auto"/>
            <w:right w:val="none" w:sz="0" w:space="0" w:color="auto"/>
          </w:divBdr>
        </w:div>
        <w:div w:id="1161848994">
          <w:marLeft w:val="640"/>
          <w:marRight w:val="0"/>
          <w:marTop w:val="0"/>
          <w:marBottom w:val="0"/>
          <w:divBdr>
            <w:top w:val="none" w:sz="0" w:space="0" w:color="auto"/>
            <w:left w:val="none" w:sz="0" w:space="0" w:color="auto"/>
            <w:bottom w:val="none" w:sz="0" w:space="0" w:color="auto"/>
            <w:right w:val="none" w:sz="0" w:space="0" w:color="auto"/>
          </w:divBdr>
        </w:div>
        <w:div w:id="1184126930">
          <w:marLeft w:val="640"/>
          <w:marRight w:val="0"/>
          <w:marTop w:val="0"/>
          <w:marBottom w:val="0"/>
          <w:divBdr>
            <w:top w:val="none" w:sz="0" w:space="0" w:color="auto"/>
            <w:left w:val="none" w:sz="0" w:space="0" w:color="auto"/>
            <w:bottom w:val="none" w:sz="0" w:space="0" w:color="auto"/>
            <w:right w:val="none" w:sz="0" w:space="0" w:color="auto"/>
          </w:divBdr>
        </w:div>
        <w:div w:id="1161196685">
          <w:marLeft w:val="640"/>
          <w:marRight w:val="0"/>
          <w:marTop w:val="0"/>
          <w:marBottom w:val="0"/>
          <w:divBdr>
            <w:top w:val="none" w:sz="0" w:space="0" w:color="auto"/>
            <w:left w:val="none" w:sz="0" w:space="0" w:color="auto"/>
            <w:bottom w:val="none" w:sz="0" w:space="0" w:color="auto"/>
            <w:right w:val="none" w:sz="0" w:space="0" w:color="auto"/>
          </w:divBdr>
        </w:div>
        <w:div w:id="1911841379">
          <w:marLeft w:val="640"/>
          <w:marRight w:val="0"/>
          <w:marTop w:val="0"/>
          <w:marBottom w:val="0"/>
          <w:divBdr>
            <w:top w:val="none" w:sz="0" w:space="0" w:color="auto"/>
            <w:left w:val="none" w:sz="0" w:space="0" w:color="auto"/>
            <w:bottom w:val="none" w:sz="0" w:space="0" w:color="auto"/>
            <w:right w:val="none" w:sz="0" w:space="0" w:color="auto"/>
          </w:divBdr>
        </w:div>
      </w:divsChild>
    </w:div>
    <w:div w:id="598415667">
      <w:bodyDiv w:val="1"/>
      <w:marLeft w:val="0"/>
      <w:marRight w:val="0"/>
      <w:marTop w:val="0"/>
      <w:marBottom w:val="0"/>
      <w:divBdr>
        <w:top w:val="none" w:sz="0" w:space="0" w:color="auto"/>
        <w:left w:val="none" w:sz="0" w:space="0" w:color="auto"/>
        <w:bottom w:val="none" w:sz="0" w:space="0" w:color="auto"/>
        <w:right w:val="none" w:sz="0" w:space="0" w:color="auto"/>
      </w:divBdr>
      <w:divsChild>
        <w:div w:id="125971725">
          <w:marLeft w:val="640"/>
          <w:marRight w:val="0"/>
          <w:marTop w:val="0"/>
          <w:marBottom w:val="0"/>
          <w:divBdr>
            <w:top w:val="none" w:sz="0" w:space="0" w:color="auto"/>
            <w:left w:val="none" w:sz="0" w:space="0" w:color="auto"/>
            <w:bottom w:val="none" w:sz="0" w:space="0" w:color="auto"/>
            <w:right w:val="none" w:sz="0" w:space="0" w:color="auto"/>
          </w:divBdr>
        </w:div>
        <w:div w:id="1335064390">
          <w:marLeft w:val="640"/>
          <w:marRight w:val="0"/>
          <w:marTop w:val="0"/>
          <w:marBottom w:val="0"/>
          <w:divBdr>
            <w:top w:val="none" w:sz="0" w:space="0" w:color="auto"/>
            <w:left w:val="none" w:sz="0" w:space="0" w:color="auto"/>
            <w:bottom w:val="none" w:sz="0" w:space="0" w:color="auto"/>
            <w:right w:val="none" w:sz="0" w:space="0" w:color="auto"/>
          </w:divBdr>
        </w:div>
        <w:div w:id="1579056386">
          <w:marLeft w:val="640"/>
          <w:marRight w:val="0"/>
          <w:marTop w:val="0"/>
          <w:marBottom w:val="0"/>
          <w:divBdr>
            <w:top w:val="none" w:sz="0" w:space="0" w:color="auto"/>
            <w:left w:val="none" w:sz="0" w:space="0" w:color="auto"/>
            <w:bottom w:val="none" w:sz="0" w:space="0" w:color="auto"/>
            <w:right w:val="none" w:sz="0" w:space="0" w:color="auto"/>
          </w:divBdr>
        </w:div>
        <w:div w:id="1503736904">
          <w:marLeft w:val="640"/>
          <w:marRight w:val="0"/>
          <w:marTop w:val="0"/>
          <w:marBottom w:val="0"/>
          <w:divBdr>
            <w:top w:val="none" w:sz="0" w:space="0" w:color="auto"/>
            <w:left w:val="none" w:sz="0" w:space="0" w:color="auto"/>
            <w:bottom w:val="none" w:sz="0" w:space="0" w:color="auto"/>
            <w:right w:val="none" w:sz="0" w:space="0" w:color="auto"/>
          </w:divBdr>
        </w:div>
        <w:div w:id="1404790269">
          <w:marLeft w:val="640"/>
          <w:marRight w:val="0"/>
          <w:marTop w:val="0"/>
          <w:marBottom w:val="0"/>
          <w:divBdr>
            <w:top w:val="none" w:sz="0" w:space="0" w:color="auto"/>
            <w:left w:val="none" w:sz="0" w:space="0" w:color="auto"/>
            <w:bottom w:val="none" w:sz="0" w:space="0" w:color="auto"/>
            <w:right w:val="none" w:sz="0" w:space="0" w:color="auto"/>
          </w:divBdr>
        </w:div>
        <w:div w:id="1263420716">
          <w:marLeft w:val="640"/>
          <w:marRight w:val="0"/>
          <w:marTop w:val="0"/>
          <w:marBottom w:val="0"/>
          <w:divBdr>
            <w:top w:val="none" w:sz="0" w:space="0" w:color="auto"/>
            <w:left w:val="none" w:sz="0" w:space="0" w:color="auto"/>
            <w:bottom w:val="none" w:sz="0" w:space="0" w:color="auto"/>
            <w:right w:val="none" w:sz="0" w:space="0" w:color="auto"/>
          </w:divBdr>
        </w:div>
        <w:div w:id="1144393963">
          <w:marLeft w:val="640"/>
          <w:marRight w:val="0"/>
          <w:marTop w:val="0"/>
          <w:marBottom w:val="0"/>
          <w:divBdr>
            <w:top w:val="none" w:sz="0" w:space="0" w:color="auto"/>
            <w:left w:val="none" w:sz="0" w:space="0" w:color="auto"/>
            <w:bottom w:val="none" w:sz="0" w:space="0" w:color="auto"/>
            <w:right w:val="none" w:sz="0" w:space="0" w:color="auto"/>
          </w:divBdr>
        </w:div>
        <w:div w:id="363364100">
          <w:marLeft w:val="640"/>
          <w:marRight w:val="0"/>
          <w:marTop w:val="0"/>
          <w:marBottom w:val="0"/>
          <w:divBdr>
            <w:top w:val="none" w:sz="0" w:space="0" w:color="auto"/>
            <w:left w:val="none" w:sz="0" w:space="0" w:color="auto"/>
            <w:bottom w:val="none" w:sz="0" w:space="0" w:color="auto"/>
            <w:right w:val="none" w:sz="0" w:space="0" w:color="auto"/>
          </w:divBdr>
        </w:div>
        <w:div w:id="1824352942">
          <w:marLeft w:val="640"/>
          <w:marRight w:val="0"/>
          <w:marTop w:val="0"/>
          <w:marBottom w:val="0"/>
          <w:divBdr>
            <w:top w:val="none" w:sz="0" w:space="0" w:color="auto"/>
            <w:left w:val="none" w:sz="0" w:space="0" w:color="auto"/>
            <w:bottom w:val="none" w:sz="0" w:space="0" w:color="auto"/>
            <w:right w:val="none" w:sz="0" w:space="0" w:color="auto"/>
          </w:divBdr>
        </w:div>
        <w:div w:id="1005866451">
          <w:marLeft w:val="640"/>
          <w:marRight w:val="0"/>
          <w:marTop w:val="0"/>
          <w:marBottom w:val="0"/>
          <w:divBdr>
            <w:top w:val="none" w:sz="0" w:space="0" w:color="auto"/>
            <w:left w:val="none" w:sz="0" w:space="0" w:color="auto"/>
            <w:bottom w:val="none" w:sz="0" w:space="0" w:color="auto"/>
            <w:right w:val="none" w:sz="0" w:space="0" w:color="auto"/>
          </w:divBdr>
        </w:div>
        <w:div w:id="791705387">
          <w:marLeft w:val="640"/>
          <w:marRight w:val="0"/>
          <w:marTop w:val="0"/>
          <w:marBottom w:val="0"/>
          <w:divBdr>
            <w:top w:val="none" w:sz="0" w:space="0" w:color="auto"/>
            <w:left w:val="none" w:sz="0" w:space="0" w:color="auto"/>
            <w:bottom w:val="none" w:sz="0" w:space="0" w:color="auto"/>
            <w:right w:val="none" w:sz="0" w:space="0" w:color="auto"/>
          </w:divBdr>
        </w:div>
        <w:div w:id="1326784664">
          <w:marLeft w:val="640"/>
          <w:marRight w:val="0"/>
          <w:marTop w:val="0"/>
          <w:marBottom w:val="0"/>
          <w:divBdr>
            <w:top w:val="none" w:sz="0" w:space="0" w:color="auto"/>
            <w:left w:val="none" w:sz="0" w:space="0" w:color="auto"/>
            <w:bottom w:val="none" w:sz="0" w:space="0" w:color="auto"/>
            <w:right w:val="none" w:sz="0" w:space="0" w:color="auto"/>
          </w:divBdr>
        </w:div>
        <w:div w:id="1786078817">
          <w:marLeft w:val="640"/>
          <w:marRight w:val="0"/>
          <w:marTop w:val="0"/>
          <w:marBottom w:val="0"/>
          <w:divBdr>
            <w:top w:val="none" w:sz="0" w:space="0" w:color="auto"/>
            <w:left w:val="none" w:sz="0" w:space="0" w:color="auto"/>
            <w:bottom w:val="none" w:sz="0" w:space="0" w:color="auto"/>
            <w:right w:val="none" w:sz="0" w:space="0" w:color="auto"/>
          </w:divBdr>
        </w:div>
        <w:div w:id="1158230159">
          <w:marLeft w:val="640"/>
          <w:marRight w:val="0"/>
          <w:marTop w:val="0"/>
          <w:marBottom w:val="0"/>
          <w:divBdr>
            <w:top w:val="none" w:sz="0" w:space="0" w:color="auto"/>
            <w:left w:val="none" w:sz="0" w:space="0" w:color="auto"/>
            <w:bottom w:val="none" w:sz="0" w:space="0" w:color="auto"/>
            <w:right w:val="none" w:sz="0" w:space="0" w:color="auto"/>
          </w:divBdr>
        </w:div>
        <w:div w:id="1702438297">
          <w:marLeft w:val="640"/>
          <w:marRight w:val="0"/>
          <w:marTop w:val="0"/>
          <w:marBottom w:val="0"/>
          <w:divBdr>
            <w:top w:val="none" w:sz="0" w:space="0" w:color="auto"/>
            <w:left w:val="none" w:sz="0" w:space="0" w:color="auto"/>
            <w:bottom w:val="none" w:sz="0" w:space="0" w:color="auto"/>
            <w:right w:val="none" w:sz="0" w:space="0" w:color="auto"/>
          </w:divBdr>
        </w:div>
        <w:div w:id="2032492145">
          <w:marLeft w:val="640"/>
          <w:marRight w:val="0"/>
          <w:marTop w:val="0"/>
          <w:marBottom w:val="0"/>
          <w:divBdr>
            <w:top w:val="none" w:sz="0" w:space="0" w:color="auto"/>
            <w:left w:val="none" w:sz="0" w:space="0" w:color="auto"/>
            <w:bottom w:val="none" w:sz="0" w:space="0" w:color="auto"/>
            <w:right w:val="none" w:sz="0" w:space="0" w:color="auto"/>
          </w:divBdr>
        </w:div>
        <w:div w:id="1273631359">
          <w:marLeft w:val="640"/>
          <w:marRight w:val="0"/>
          <w:marTop w:val="0"/>
          <w:marBottom w:val="0"/>
          <w:divBdr>
            <w:top w:val="none" w:sz="0" w:space="0" w:color="auto"/>
            <w:left w:val="none" w:sz="0" w:space="0" w:color="auto"/>
            <w:bottom w:val="none" w:sz="0" w:space="0" w:color="auto"/>
            <w:right w:val="none" w:sz="0" w:space="0" w:color="auto"/>
          </w:divBdr>
        </w:div>
      </w:divsChild>
    </w:div>
    <w:div w:id="605964113">
      <w:bodyDiv w:val="1"/>
      <w:marLeft w:val="0"/>
      <w:marRight w:val="0"/>
      <w:marTop w:val="0"/>
      <w:marBottom w:val="0"/>
      <w:divBdr>
        <w:top w:val="none" w:sz="0" w:space="0" w:color="auto"/>
        <w:left w:val="none" w:sz="0" w:space="0" w:color="auto"/>
        <w:bottom w:val="none" w:sz="0" w:space="0" w:color="auto"/>
        <w:right w:val="none" w:sz="0" w:space="0" w:color="auto"/>
      </w:divBdr>
      <w:divsChild>
        <w:div w:id="348265194">
          <w:marLeft w:val="640"/>
          <w:marRight w:val="0"/>
          <w:marTop w:val="0"/>
          <w:marBottom w:val="0"/>
          <w:divBdr>
            <w:top w:val="none" w:sz="0" w:space="0" w:color="auto"/>
            <w:left w:val="none" w:sz="0" w:space="0" w:color="auto"/>
            <w:bottom w:val="none" w:sz="0" w:space="0" w:color="auto"/>
            <w:right w:val="none" w:sz="0" w:space="0" w:color="auto"/>
          </w:divBdr>
        </w:div>
        <w:div w:id="384068303">
          <w:marLeft w:val="640"/>
          <w:marRight w:val="0"/>
          <w:marTop w:val="0"/>
          <w:marBottom w:val="0"/>
          <w:divBdr>
            <w:top w:val="none" w:sz="0" w:space="0" w:color="auto"/>
            <w:left w:val="none" w:sz="0" w:space="0" w:color="auto"/>
            <w:bottom w:val="none" w:sz="0" w:space="0" w:color="auto"/>
            <w:right w:val="none" w:sz="0" w:space="0" w:color="auto"/>
          </w:divBdr>
        </w:div>
        <w:div w:id="1017195090">
          <w:marLeft w:val="640"/>
          <w:marRight w:val="0"/>
          <w:marTop w:val="0"/>
          <w:marBottom w:val="0"/>
          <w:divBdr>
            <w:top w:val="none" w:sz="0" w:space="0" w:color="auto"/>
            <w:left w:val="none" w:sz="0" w:space="0" w:color="auto"/>
            <w:bottom w:val="none" w:sz="0" w:space="0" w:color="auto"/>
            <w:right w:val="none" w:sz="0" w:space="0" w:color="auto"/>
          </w:divBdr>
        </w:div>
        <w:div w:id="507840393">
          <w:marLeft w:val="640"/>
          <w:marRight w:val="0"/>
          <w:marTop w:val="0"/>
          <w:marBottom w:val="0"/>
          <w:divBdr>
            <w:top w:val="none" w:sz="0" w:space="0" w:color="auto"/>
            <w:left w:val="none" w:sz="0" w:space="0" w:color="auto"/>
            <w:bottom w:val="none" w:sz="0" w:space="0" w:color="auto"/>
            <w:right w:val="none" w:sz="0" w:space="0" w:color="auto"/>
          </w:divBdr>
        </w:div>
        <w:div w:id="407195527">
          <w:marLeft w:val="640"/>
          <w:marRight w:val="0"/>
          <w:marTop w:val="0"/>
          <w:marBottom w:val="0"/>
          <w:divBdr>
            <w:top w:val="none" w:sz="0" w:space="0" w:color="auto"/>
            <w:left w:val="none" w:sz="0" w:space="0" w:color="auto"/>
            <w:bottom w:val="none" w:sz="0" w:space="0" w:color="auto"/>
            <w:right w:val="none" w:sz="0" w:space="0" w:color="auto"/>
          </w:divBdr>
        </w:div>
        <w:div w:id="230387448">
          <w:marLeft w:val="640"/>
          <w:marRight w:val="0"/>
          <w:marTop w:val="0"/>
          <w:marBottom w:val="0"/>
          <w:divBdr>
            <w:top w:val="none" w:sz="0" w:space="0" w:color="auto"/>
            <w:left w:val="none" w:sz="0" w:space="0" w:color="auto"/>
            <w:bottom w:val="none" w:sz="0" w:space="0" w:color="auto"/>
            <w:right w:val="none" w:sz="0" w:space="0" w:color="auto"/>
          </w:divBdr>
        </w:div>
        <w:div w:id="1338001684">
          <w:marLeft w:val="640"/>
          <w:marRight w:val="0"/>
          <w:marTop w:val="0"/>
          <w:marBottom w:val="0"/>
          <w:divBdr>
            <w:top w:val="none" w:sz="0" w:space="0" w:color="auto"/>
            <w:left w:val="none" w:sz="0" w:space="0" w:color="auto"/>
            <w:bottom w:val="none" w:sz="0" w:space="0" w:color="auto"/>
            <w:right w:val="none" w:sz="0" w:space="0" w:color="auto"/>
          </w:divBdr>
        </w:div>
        <w:div w:id="503277323">
          <w:marLeft w:val="640"/>
          <w:marRight w:val="0"/>
          <w:marTop w:val="0"/>
          <w:marBottom w:val="0"/>
          <w:divBdr>
            <w:top w:val="none" w:sz="0" w:space="0" w:color="auto"/>
            <w:left w:val="none" w:sz="0" w:space="0" w:color="auto"/>
            <w:bottom w:val="none" w:sz="0" w:space="0" w:color="auto"/>
            <w:right w:val="none" w:sz="0" w:space="0" w:color="auto"/>
          </w:divBdr>
        </w:div>
        <w:div w:id="1104761426">
          <w:marLeft w:val="640"/>
          <w:marRight w:val="0"/>
          <w:marTop w:val="0"/>
          <w:marBottom w:val="0"/>
          <w:divBdr>
            <w:top w:val="none" w:sz="0" w:space="0" w:color="auto"/>
            <w:left w:val="none" w:sz="0" w:space="0" w:color="auto"/>
            <w:bottom w:val="none" w:sz="0" w:space="0" w:color="auto"/>
            <w:right w:val="none" w:sz="0" w:space="0" w:color="auto"/>
          </w:divBdr>
        </w:div>
        <w:div w:id="620767867">
          <w:marLeft w:val="640"/>
          <w:marRight w:val="0"/>
          <w:marTop w:val="0"/>
          <w:marBottom w:val="0"/>
          <w:divBdr>
            <w:top w:val="none" w:sz="0" w:space="0" w:color="auto"/>
            <w:left w:val="none" w:sz="0" w:space="0" w:color="auto"/>
            <w:bottom w:val="none" w:sz="0" w:space="0" w:color="auto"/>
            <w:right w:val="none" w:sz="0" w:space="0" w:color="auto"/>
          </w:divBdr>
        </w:div>
        <w:div w:id="1045956888">
          <w:marLeft w:val="640"/>
          <w:marRight w:val="0"/>
          <w:marTop w:val="0"/>
          <w:marBottom w:val="0"/>
          <w:divBdr>
            <w:top w:val="none" w:sz="0" w:space="0" w:color="auto"/>
            <w:left w:val="none" w:sz="0" w:space="0" w:color="auto"/>
            <w:bottom w:val="none" w:sz="0" w:space="0" w:color="auto"/>
            <w:right w:val="none" w:sz="0" w:space="0" w:color="auto"/>
          </w:divBdr>
        </w:div>
        <w:div w:id="1496528376">
          <w:marLeft w:val="640"/>
          <w:marRight w:val="0"/>
          <w:marTop w:val="0"/>
          <w:marBottom w:val="0"/>
          <w:divBdr>
            <w:top w:val="none" w:sz="0" w:space="0" w:color="auto"/>
            <w:left w:val="none" w:sz="0" w:space="0" w:color="auto"/>
            <w:bottom w:val="none" w:sz="0" w:space="0" w:color="auto"/>
            <w:right w:val="none" w:sz="0" w:space="0" w:color="auto"/>
          </w:divBdr>
        </w:div>
        <w:div w:id="2076586072">
          <w:marLeft w:val="640"/>
          <w:marRight w:val="0"/>
          <w:marTop w:val="0"/>
          <w:marBottom w:val="0"/>
          <w:divBdr>
            <w:top w:val="none" w:sz="0" w:space="0" w:color="auto"/>
            <w:left w:val="none" w:sz="0" w:space="0" w:color="auto"/>
            <w:bottom w:val="none" w:sz="0" w:space="0" w:color="auto"/>
            <w:right w:val="none" w:sz="0" w:space="0" w:color="auto"/>
          </w:divBdr>
        </w:div>
        <w:div w:id="590967629">
          <w:marLeft w:val="640"/>
          <w:marRight w:val="0"/>
          <w:marTop w:val="0"/>
          <w:marBottom w:val="0"/>
          <w:divBdr>
            <w:top w:val="none" w:sz="0" w:space="0" w:color="auto"/>
            <w:left w:val="none" w:sz="0" w:space="0" w:color="auto"/>
            <w:bottom w:val="none" w:sz="0" w:space="0" w:color="auto"/>
            <w:right w:val="none" w:sz="0" w:space="0" w:color="auto"/>
          </w:divBdr>
        </w:div>
        <w:div w:id="219634376">
          <w:marLeft w:val="640"/>
          <w:marRight w:val="0"/>
          <w:marTop w:val="0"/>
          <w:marBottom w:val="0"/>
          <w:divBdr>
            <w:top w:val="none" w:sz="0" w:space="0" w:color="auto"/>
            <w:left w:val="none" w:sz="0" w:space="0" w:color="auto"/>
            <w:bottom w:val="none" w:sz="0" w:space="0" w:color="auto"/>
            <w:right w:val="none" w:sz="0" w:space="0" w:color="auto"/>
          </w:divBdr>
        </w:div>
        <w:div w:id="1424373929">
          <w:marLeft w:val="640"/>
          <w:marRight w:val="0"/>
          <w:marTop w:val="0"/>
          <w:marBottom w:val="0"/>
          <w:divBdr>
            <w:top w:val="none" w:sz="0" w:space="0" w:color="auto"/>
            <w:left w:val="none" w:sz="0" w:space="0" w:color="auto"/>
            <w:bottom w:val="none" w:sz="0" w:space="0" w:color="auto"/>
            <w:right w:val="none" w:sz="0" w:space="0" w:color="auto"/>
          </w:divBdr>
        </w:div>
        <w:div w:id="1220434453">
          <w:marLeft w:val="640"/>
          <w:marRight w:val="0"/>
          <w:marTop w:val="0"/>
          <w:marBottom w:val="0"/>
          <w:divBdr>
            <w:top w:val="none" w:sz="0" w:space="0" w:color="auto"/>
            <w:left w:val="none" w:sz="0" w:space="0" w:color="auto"/>
            <w:bottom w:val="none" w:sz="0" w:space="0" w:color="auto"/>
            <w:right w:val="none" w:sz="0" w:space="0" w:color="auto"/>
          </w:divBdr>
        </w:div>
        <w:div w:id="99884852">
          <w:marLeft w:val="640"/>
          <w:marRight w:val="0"/>
          <w:marTop w:val="0"/>
          <w:marBottom w:val="0"/>
          <w:divBdr>
            <w:top w:val="none" w:sz="0" w:space="0" w:color="auto"/>
            <w:left w:val="none" w:sz="0" w:space="0" w:color="auto"/>
            <w:bottom w:val="none" w:sz="0" w:space="0" w:color="auto"/>
            <w:right w:val="none" w:sz="0" w:space="0" w:color="auto"/>
          </w:divBdr>
        </w:div>
      </w:divsChild>
    </w:div>
    <w:div w:id="795754318">
      <w:bodyDiv w:val="1"/>
      <w:marLeft w:val="0"/>
      <w:marRight w:val="0"/>
      <w:marTop w:val="0"/>
      <w:marBottom w:val="0"/>
      <w:divBdr>
        <w:top w:val="none" w:sz="0" w:space="0" w:color="auto"/>
        <w:left w:val="none" w:sz="0" w:space="0" w:color="auto"/>
        <w:bottom w:val="none" w:sz="0" w:space="0" w:color="auto"/>
        <w:right w:val="none" w:sz="0" w:space="0" w:color="auto"/>
      </w:divBdr>
      <w:divsChild>
        <w:div w:id="1556088692">
          <w:marLeft w:val="640"/>
          <w:marRight w:val="0"/>
          <w:marTop w:val="0"/>
          <w:marBottom w:val="0"/>
          <w:divBdr>
            <w:top w:val="none" w:sz="0" w:space="0" w:color="auto"/>
            <w:left w:val="none" w:sz="0" w:space="0" w:color="auto"/>
            <w:bottom w:val="none" w:sz="0" w:space="0" w:color="auto"/>
            <w:right w:val="none" w:sz="0" w:space="0" w:color="auto"/>
          </w:divBdr>
        </w:div>
        <w:div w:id="1683431478">
          <w:marLeft w:val="640"/>
          <w:marRight w:val="0"/>
          <w:marTop w:val="0"/>
          <w:marBottom w:val="0"/>
          <w:divBdr>
            <w:top w:val="none" w:sz="0" w:space="0" w:color="auto"/>
            <w:left w:val="none" w:sz="0" w:space="0" w:color="auto"/>
            <w:bottom w:val="none" w:sz="0" w:space="0" w:color="auto"/>
            <w:right w:val="none" w:sz="0" w:space="0" w:color="auto"/>
          </w:divBdr>
        </w:div>
        <w:div w:id="1237784356">
          <w:marLeft w:val="640"/>
          <w:marRight w:val="0"/>
          <w:marTop w:val="0"/>
          <w:marBottom w:val="0"/>
          <w:divBdr>
            <w:top w:val="none" w:sz="0" w:space="0" w:color="auto"/>
            <w:left w:val="none" w:sz="0" w:space="0" w:color="auto"/>
            <w:bottom w:val="none" w:sz="0" w:space="0" w:color="auto"/>
            <w:right w:val="none" w:sz="0" w:space="0" w:color="auto"/>
          </w:divBdr>
        </w:div>
        <w:div w:id="1414740995">
          <w:marLeft w:val="640"/>
          <w:marRight w:val="0"/>
          <w:marTop w:val="0"/>
          <w:marBottom w:val="0"/>
          <w:divBdr>
            <w:top w:val="none" w:sz="0" w:space="0" w:color="auto"/>
            <w:left w:val="none" w:sz="0" w:space="0" w:color="auto"/>
            <w:bottom w:val="none" w:sz="0" w:space="0" w:color="auto"/>
            <w:right w:val="none" w:sz="0" w:space="0" w:color="auto"/>
          </w:divBdr>
        </w:div>
        <w:div w:id="1210267566">
          <w:marLeft w:val="640"/>
          <w:marRight w:val="0"/>
          <w:marTop w:val="0"/>
          <w:marBottom w:val="0"/>
          <w:divBdr>
            <w:top w:val="none" w:sz="0" w:space="0" w:color="auto"/>
            <w:left w:val="none" w:sz="0" w:space="0" w:color="auto"/>
            <w:bottom w:val="none" w:sz="0" w:space="0" w:color="auto"/>
            <w:right w:val="none" w:sz="0" w:space="0" w:color="auto"/>
          </w:divBdr>
        </w:div>
        <w:div w:id="885096352">
          <w:marLeft w:val="640"/>
          <w:marRight w:val="0"/>
          <w:marTop w:val="0"/>
          <w:marBottom w:val="0"/>
          <w:divBdr>
            <w:top w:val="none" w:sz="0" w:space="0" w:color="auto"/>
            <w:left w:val="none" w:sz="0" w:space="0" w:color="auto"/>
            <w:bottom w:val="none" w:sz="0" w:space="0" w:color="auto"/>
            <w:right w:val="none" w:sz="0" w:space="0" w:color="auto"/>
          </w:divBdr>
        </w:div>
        <w:div w:id="1305430333">
          <w:marLeft w:val="640"/>
          <w:marRight w:val="0"/>
          <w:marTop w:val="0"/>
          <w:marBottom w:val="0"/>
          <w:divBdr>
            <w:top w:val="none" w:sz="0" w:space="0" w:color="auto"/>
            <w:left w:val="none" w:sz="0" w:space="0" w:color="auto"/>
            <w:bottom w:val="none" w:sz="0" w:space="0" w:color="auto"/>
            <w:right w:val="none" w:sz="0" w:space="0" w:color="auto"/>
          </w:divBdr>
        </w:div>
        <w:div w:id="1396661380">
          <w:marLeft w:val="640"/>
          <w:marRight w:val="0"/>
          <w:marTop w:val="0"/>
          <w:marBottom w:val="0"/>
          <w:divBdr>
            <w:top w:val="none" w:sz="0" w:space="0" w:color="auto"/>
            <w:left w:val="none" w:sz="0" w:space="0" w:color="auto"/>
            <w:bottom w:val="none" w:sz="0" w:space="0" w:color="auto"/>
            <w:right w:val="none" w:sz="0" w:space="0" w:color="auto"/>
          </w:divBdr>
        </w:div>
        <w:div w:id="1332678901">
          <w:marLeft w:val="640"/>
          <w:marRight w:val="0"/>
          <w:marTop w:val="0"/>
          <w:marBottom w:val="0"/>
          <w:divBdr>
            <w:top w:val="none" w:sz="0" w:space="0" w:color="auto"/>
            <w:left w:val="none" w:sz="0" w:space="0" w:color="auto"/>
            <w:bottom w:val="none" w:sz="0" w:space="0" w:color="auto"/>
            <w:right w:val="none" w:sz="0" w:space="0" w:color="auto"/>
          </w:divBdr>
        </w:div>
        <w:div w:id="354186414">
          <w:marLeft w:val="640"/>
          <w:marRight w:val="0"/>
          <w:marTop w:val="0"/>
          <w:marBottom w:val="0"/>
          <w:divBdr>
            <w:top w:val="none" w:sz="0" w:space="0" w:color="auto"/>
            <w:left w:val="none" w:sz="0" w:space="0" w:color="auto"/>
            <w:bottom w:val="none" w:sz="0" w:space="0" w:color="auto"/>
            <w:right w:val="none" w:sz="0" w:space="0" w:color="auto"/>
          </w:divBdr>
        </w:div>
        <w:div w:id="1634824618">
          <w:marLeft w:val="640"/>
          <w:marRight w:val="0"/>
          <w:marTop w:val="0"/>
          <w:marBottom w:val="0"/>
          <w:divBdr>
            <w:top w:val="none" w:sz="0" w:space="0" w:color="auto"/>
            <w:left w:val="none" w:sz="0" w:space="0" w:color="auto"/>
            <w:bottom w:val="none" w:sz="0" w:space="0" w:color="auto"/>
            <w:right w:val="none" w:sz="0" w:space="0" w:color="auto"/>
          </w:divBdr>
        </w:div>
      </w:divsChild>
    </w:div>
    <w:div w:id="825780029">
      <w:bodyDiv w:val="1"/>
      <w:marLeft w:val="0"/>
      <w:marRight w:val="0"/>
      <w:marTop w:val="0"/>
      <w:marBottom w:val="0"/>
      <w:divBdr>
        <w:top w:val="none" w:sz="0" w:space="0" w:color="auto"/>
        <w:left w:val="none" w:sz="0" w:space="0" w:color="auto"/>
        <w:bottom w:val="none" w:sz="0" w:space="0" w:color="auto"/>
        <w:right w:val="none" w:sz="0" w:space="0" w:color="auto"/>
      </w:divBdr>
      <w:divsChild>
        <w:div w:id="945768677">
          <w:marLeft w:val="640"/>
          <w:marRight w:val="0"/>
          <w:marTop w:val="0"/>
          <w:marBottom w:val="0"/>
          <w:divBdr>
            <w:top w:val="none" w:sz="0" w:space="0" w:color="auto"/>
            <w:left w:val="none" w:sz="0" w:space="0" w:color="auto"/>
            <w:bottom w:val="none" w:sz="0" w:space="0" w:color="auto"/>
            <w:right w:val="none" w:sz="0" w:space="0" w:color="auto"/>
          </w:divBdr>
        </w:div>
        <w:div w:id="360907542">
          <w:marLeft w:val="640"/>
          <w:marRight w:val="0"/>
          <w:marTop w:val="0"/>
          <w:marBottom w:val="0"/>
          <w:divBdr>
            <w:top w:val="none" w:sz="0" w:space="0" w:color="auto"/>
            <w:left w:val="none" w:sz="0" w:space="0" w:color="auto"/>
            <w:bottom w:val="none" w:sz="0" w:space="0" w:color="auto"/>
            <w:right w:val="none" w:sz="0" w:space="0" w:color="auto"/>
          </w:divBdr>
        </w:div>
        <w:div w:id="1538466838">
          <w:marLeft w:val="640"/>
          <w:marRight w:val="0"/>
          <w:marTop w:val="0"/>
          <w:marBottom w:val="0"/>
          <w:divBdr>
            <w:top w:val="none" w:sz="0" w:space="0" w:color="auto"/>
            <w:left w:val="none" w:sz="0" w:space="0" w:color="auto"/>
            <w:bottom w:val="none" w:sz="0" w:space="0" w:color="auto"/>
            <w:right w:val="none" w:sz="0" w:space="0" w:color="auto"/>
          </w:divBdr>
        </w:div>
        <w:div w:id="1860701521">
          <w:marLeft w:val="640"/>
          <w:marRight w:val="0"/>
          <w:marTop w:val="0"/>
          <w:marBottom w:val="0"/>
          <w:divBdr>
            <w:top w:val="none" w:sz="0" w:space="0" w:color="auto"/>
            <w:left w:val="none" w:sz="0" w:space="0" w:color="auto"/>
            <w:bottom w:val="none" w:sz="0" w:space="0" w:color="auto"/>
            <w:right w:val="none" w:sz="0" w:space="0" w:color="auto"/>
          </w:divBdr>
        </w:div>
        <w:div w:id="2011832505">
          <w:marLeft w:val="640"/>
          <w:marRight w:val="0"/>
          <w:marTop w:val="0"/>
          <w:marBottom w:val="0"/>
          <w:divBdr>
            <w:top w:val="none" w:sz="0" w:space="0" w:color="auto"/>
            <w:left w:val="none" w:sz="0" w:space="0" w:color="auto"/>
            <w:bottom w:val="none" w:sz="0" w:space="0" w:color="auto"/>
            <w:right w:val="none" w:sz="0" w:space="0" w:color="auto"/>
          </w:divBdr>
        </w:div>
        <w:div w:id="1761875694">
          <w:marLeft w:val="640"/>
          <w:marRight w:val="0"/>
          <w:marTop w:val="0"/>
          <w:marBottom w:val="0"/>
          <w:divBdr>
            <w:top w:val="none" w:sz="0" w:space="0" w:color="auto"/>
            <w:left w:val="none" w:sz="0" w:space="0" w:color="auto"/>
            <w:bottom w:val="none" w:sz="0" w:space="0" w:color="auto"/>
            <w:right w:val="none" w:sz="0" w:space="0" w:color="auto"/>
          </w:divBdr>
        </w:div>
        <w:div w:id="980617772">
          <w:marLeft w:val="640"/>
          <w:marRight w:val="0"/>
          <w:marTop w:val="0"/>
          <w:marBottom w:val="0"/>
          <w:divBdr>
            <w:top w:val="none" w:sz="0" w:space="0" w:color="auto"/>
            <w:left w:val="none" w:sz="0" w:space="0" w:color="auto"/>
            <w:bottom w:val="none" w:sz="0" w:space="0" w:color="auto"/>
            <w:right w:val="none" w:sz="0" w:space="0" w:color="auto"/>
          </w:divBdr>
        </w:div>
        <w:div w:id="1215462712">
          <w:marLeft w:val="640"/>
          <w:marRight w:val="0"/>
          <w:marTop w:val="0"/>
          <w:marBottom w:val="0"/>
          <w:divBdr>
            <w:top w:val="none" w:sz="0" w:space="0" w:color="auto"/>
            <w:left w:val="none" w:sz="0" w:space="0" w:color="auto"/>
            <w:bottom w:val="none" w:sz="0" w:space="0" w:color="auto"/>
            <w:right w:val="none" w:sz="0" w:space="0" w:color="auto"/>
          </w:divBdr>
        </w:div>
        <w:div w:id="145904136">
          <w:marLeft w:val="640"/>
          <w:marRight w:val="0"/>
          <w:marTop w:val="0"/>
          <w:marBottom w:val="0"/>
          <w:divBdr>
            <w:top w:val="none" w:sz="0" w:space="0" w:color="auto"/>
            <w:left w:val="none" w:sz="0" w:space="0" w:color="auto"/>
            <w:bottom w:val="none" w:sz="0" w:space="0" w:color="auto"/>
            <w:right w:val="none" w:sz="0" w:space="0" w:color="auto"/>
          </w:divBdr>
        </w:div>
        <w:div w:id="764810676">
          <w:marLeft w:val="640"/>
          <w:marRight w:val="0"/>
          <w:marTop w:val="0"/>
          <w:marBottom w:val="0"/>
          <w:divBdr>
            <w:top w:val="none" w:sz="0" w:space="0" w:color="auto"/>
            <w:left w:val="none" w:sz="0" w:space="0" w:color="auto"/>
            <w:bottom w:val="none" w:sz="0" w:space="0" w:color="auto"/>
            <w:right w:val="none" w:sz="0" w:space="0" w:color="auto"/>
          </w:divBdr>
        </w:div>
      </w:divsChild>
    </w:div>
    <w:div w:id="933436550">
      <w:bodyDiv w:val="1"/>
      <w:marLeft w:val="0"/>
      <w:marRight w:val="0"/>
      <w:marTop w:val="0"/>
      <w:marBottom w:val="0"/>
      <w:divBdr>
        <w:top w:val="none" w:sz="0" w:space="0" w:color="auto"/>
        <w:left w:val="none" w:sz="0" w:space="0" w:color="auto"/>
        <w:bottom w:val="none" w:sz="0" w:space="0" w:color="auto"/>
        <w:right w:val="none" w:sz="0" w:space="0" w:color="auto"/>
      </w:divBdr>
      <w:divsChild>
        <w:div w:id="1422723526">
          <w:marLeft w:val="640"/>
          <w:marRight w:val="0"/>
          <w:marTop w:val="0"/>
          <w:marBottom w:val="0"/>
          <w:divBdr>
            <w:top w:val="none" w:sz="0" w:space="0" w:color="auto"/>
            <w:left w:val="none" w:sz="0" w:space="0" w:color="auto"/>
            <w:bottom w:val="none" w:sz="0" w:space="0" w:color="auto"/>
            <w:right w:val="none" w:sz="0" w:space="0" w:color="auto"/>
          </w:divBdr>
        </w:div>
        <w:div w:id="1802070762">
          <w:marLeft w:val="640"/>
          <w:marRight w:val="0"/>
          <w:marTop w:val="0"/>
          <w:marBottom w:val="0"/>
          <w:divBdr>
            <w:top w:val="none" w:sz="0" w:space="0" w:color="auto"/>
            <w:left w:val="none" w:sz="0" w:space="0" w:color="auto"/>
            <w:bottom w:val="none" w:sz="0" w:space="0" w:color="auto"/>
            <w:right w:val="none" w:sz="0" w:space="0" w:color="auto"/>
          </w:divBdr>
        </w:div>
        <w:div w:id="1232807327">
          <w:marLeft w:val="640"/>
          <w:marRight w:val="0"/>
          <w:marTop w:val="0"/>
          <w:marBottom w:val="0"/>
          <w:divBdr>
            <w:top w:val="none" w:sz="0" w:space="0" w:color="auto"/>
            <w:left w:val="none" w:sz="0" w:space="0" w:color="auto"/>
            <w:bottom w:val="none" w:sz="0" w:space="0" w:color="auto"/>
            <w:right w:val="none" w:sz="0" w:space="0" w:color="auto"/>
          </w:divBdr>
        </w:div>
        <w:div w:id="1508522861">
          <w:marLeft w:val="640"/>
          <w:marRight w:val="0"/>
          <w:marTop w:val="0"/>
          <w:marBottom w:val="0"/>
          <w:divBdr>
            <w:top w:val="none" w:sz="0" w:space="0" w:color="auto"/>
            <w:left w:val="none" w:sz="0" w:space="0" w:color="auto"/>
            <w:bottom w:val="none" w:sz="0" w:space="0" w:color="auto"/>
            <w:right w:val="none" w:sz="0" w:space="0" w:color="auto"/>
          </w:divBdr>
        </w:div>
        <w:div w:id="1678538883">
          <w:marLeft w:val="640"/>
          <w:marRight w:val="0"/>
          <w:marTop w:val="0"/>
          <w:marBottom w:val="0"/>
          <w:divBdr>
            <w:top w:val="none" w:sz="0" w:space="0" w:color="auto"/>
            <w:left w:val="none" w:sz="0" w:space="0" w:color="auto"/>
            <w:bottom w:val="none" w:sz="0" w:space="0" w:color="auto"/>
            <w:right w:val="none" w:sz="0" w:space="0" w:color="auto"/>
          </w:divBdr>
        </w:div>
        <w:div w:id="1431661387">
          <w:marLeft w:val="640"/>
          <w:marRight w:val="0"/>
          <w:marTop w:val="0"/>
          <w:marBottom w:val="0"/>
          <w:divBdr>
            <w:top w:val="none" w:sz="0" w:space="0" w:color="auto"/>
            <w:left w:val="none" w:sz="0" w:space="0" w:color="auto"/>
            <w:bottom w:val="none" w:sz="0" w:space="0" w:color="auto"/>
            <w:right w:val="none" w:sz="0" w:space="0" w:color="auto"/>
          </w:divBdr>
        </w:div>
        <w:div w:id="1069772658">
          <w:marLeft w:val="640"/>
          <w:marRight w:val="0"/>
          <w:marTop w:val="0"/>
          <w:marBottom w:val="0"/>
          <w:divBdr>
            <w:top w:val="none" w:sz="0" w:space="0" w:color="auto"/>
            <w:left w:val="none" w:sz="0" w:space="0" w:color="auto"/>
            <w:bottom w:val="none" w:sz="0" w:space="0" w:color="auto"/>
            <w:right w:val="none" w:sz="0" w:space="0" w:color="auto"/>
          </w:divBdr>
        </w:div>
        <w:div w:id="33776559">
          <w:marLeft w:val="640"/>
          <w:marRight w:val="0"/>
          <w:marTop w:val="0"/>
          <w:marBottom w:val="0"/>
          <w:divBdr>
            <w:top w:val="none" w:sz="0" w:space="0" w:color="auto"/>
            <w:left w:val="none" w:sz="0" w:space="0" w:color="auto"/>
            <w:bottom w:val="none" w:sz="0" w:space="0" w:color="auto"/>
            <w:right w:val="none" w:sz="0" w:space="0" w:color="auto"/>
          </w:divBdr>
        </w:div>
        <w:div w:id="1313484363">
          <w:marLeft w:val="640"/>
          <w:marRight w:val="0"/>
          <w:marTop w:val="0"/>
          <w:marBottom w:val="0"/>
          <w:divBdr>
            <w:top w:val="none" w:sz="0" w:space="0" w:color="auto"/>
            <w:left w:val="none" w:sz="0" w:space="0" w:color="auto"/>
            <w:bottom w:val="none" w:sz="0" w:space="0" w:color="auto"/>
            <w:right w:val="none" w:sz="0" w:space="0" w:color="auto"/>
          </w:divBdr>
        </w:div>
        <w:div w:id="222564029">
          <w:marLeft w:val="640"/>
          <w:marRight w:val="0"/>
          <w:marTop w:val="0"/>
          <w:marBottom w:val="0"/>
          <w:divBdr>
            <w:top w:val="none" w:sz="0" w:space="0" w:color="auto"/>
            <w:left w:val="none" w:sz="0" w:space="0" w:color="auto"/>
            <w:bottom w:val="none" w:sz="0" w:space="0" w:color="auto"/>
            <w:right w:val="none" w:sz="0" w:space="0" w:color="auto"/>
          </w:divBdr>
        </w:div>
        <w:div w:id="2097944844">
          <w:marLeft w:val="640"/>
          <w:marRight w:val="0"/>
          <w:marTop w:val="0"/>
          <w:marBottom w:val="0"/>
          <w:divBdr>
            <w:top w:val="none" w:sz="0" w:space="0" w:color="auto"/>
            <w:left w:val="none" w:sz="0" w:space="0" w:color="auto"/>
            <w:bottom w:val="none" w:sz="0" w:space="0" w:color="auto"/>
            <w:right w:val="none" w:sz="0" w:space="0" w:color="auto"/>
          </w:divBdr>
        </w:div>
        <w:div w:id="1857385174">
          <w:marLeft w:val="640"/>
          <w:marRight w:val="0"/>
          <w:marTop w:val="0"/>
          <w:marBottom w:val="0"/>
          <w:divBdr>
            <w:top w:val="none" w:sz="0" w:space="0" w:color="auto"/>
            <w:left w:val="none" w:sz="0" w:space="0" w:color="auto"/>
            <w:bottom w:val="none" w:sz="0" w:space="0" w:color="auto"/>
            <w:right w:val="none" w:sz="0" w:space="0" w:color="auto"/>
          </w:divBdr>
        </w:div>
        <w:div w:id="339699721">
          <w:marLeft w:val="640"/>
          <w:marRight w:val="0"/>
          <w:marTop w:val="0"/>
          <w:marBottom w:val="0"/>
          <w:divBdr>
            <w:top w:val="none" w:sz="0" w:space="0" w:color="auto"/>
            <w:left w:val="none" w:sz="0" w:space="0" w:color="auto"/>
            <w:bottom w:val="none" w:sz="0" w:space="0" w:color="auto"/>
            <w:right w:val="none" w:sz="0" w:space="0" w:color="auto"/>
          </w:divBdr>
        </w:div>
      </w:divsChild>
    </w:div>
    <w:div w:id="1096100977">
      <w:bodyDiv w:val="1"/>
      <w:marLeft w:val="0"/>
      <w:marRight w:val="0"/>
      <w:marTop w:val="0"/>
      <w:marBottom w:val="0"/>
      <w:divBdr>
        <w:top w:val="none" w:sz="0" w:space="0" w:color="auto"/>
        <w:left w:val="none" w:sz="0" w:space="0" w:color="auto"/>
        <w:bottom w:val="none" w:sz="0" w:space="0" w:color="auto"/>
        <w:right w:val="none" w:sz="0" w:space="0" w:color="auto"/>
      </w:divBdr>
      <w:divsChild>
        <w:div w:id="690306392">
          <w:marLeft w:val="640"/>
          <w:marRight w:val="0"/>
          <w:marTop w:val="0"/>
          <w:marBottom w:val="0"/>
          <w:divBdr>
            <w:top w:val="none" w:sz="0" w:space="0" w:color="auto"/>
            <w:left w:val="none" w:sz="0" w:space="0" w:color="auto"/>
            <w:bottom w:val="none" w:sz="0" w:space="0" w:color="auto"/>
            <w:right w:val="none" w:sz="0" w:space="0" w:color="auto"/>
          </w:divBdr>
        </w:div>
        <w:div w:id="1888376176">
          <w:marLeft w:val="640"/>
          <w:marRight w:val="0"/>
          <w:marTop w:val="0"/>
          <w:marBottom w:val="0"/>
          <w:divBdr>
            <w:top w:val="none" w:sz="0" w:space="0" w:color="auto"/>
            <w:left w:val="none" w:sz="0" w:space="0" w:color="auto"/>
            <w:bottom w:val="none" w:sz="0" w:space="0" w:color="auto"/>
            <w:right w:val="none" w:sz="0" w:space="0" w:color="auto"/>
          </w:divBdr>
        </w:div>
        <w:div w:id="1034379322">
          <w:marLeft w:val="640"/>
          <w:marRight w:val="0"/>
          <w:marTop w:val="0"/>
          <w:marBottom w:val="0"/>
          <w:divBdr>
            <w:top w:val="none" w:sz="0" w:space="0" w:color="auto"/>
            <w:left w:val="none" w:sz="0" w:space="0" w:color="auto"/>
            <w:bottom w:val="none" w:sz="0" w:space="0" w:color="auto"/>
            <w:right w:val="none" w:sz="0" w:space="0" w:color="auto"/>
          </w:divBdr>
        </w:div>
        <w:div w:id="1126774876">
          <w:marLeft w:val="640"/>
          <w:marRight w:val="0"/>
          <w:marTop w:val="0"/>
          <w:marBottom w:val="0"/>
          <w:divBdr>
            <w:top w:val="none" w:sz="0" w:space="0" w:color="auto"/>
            <w:left w:val="none" w:sz="0" w:space="0" w:color="auto"/>
            <w:bottom w:val="none" w:sz="0" w:space="0" w:color="auto"/>
            <w:right w:val="none" w:sz="0" w:space="0" w:color="auto"/>
          </w:divBdr>
        </w:div>
        <w:div w:id="975376231">
          <w:marLeft w:val="640"/>
          <w:marRight w:val="0"/>
          <w:marTop w:val="0"/>
          <w:marBottom w:val="0"/>
          <w:divBdr>
            <w:top w:val="none" w:sz="0" w:space="0" w:color="auto"/>
            <w:left w:val="none" w:sz="0" w:space="0" w:color="auto"/>
            <w:bottom w:val="none" w:sz="0" w:space="0" w:color="auto"/>
            <w:right w:val="none" w:sz="0" w:space="0" w:color="auto"/>
          </w:divBdr>
        </w:div>
        <w:div w:id="1882816288">
          <w:marLeft w:val="640"/>
          <w:marRight w:val="0"/>
          <w:marTop w:val="0"/>
          <w:marBottom w:val="0"/>
          <w:divBdr>
            <w:top w:val="none" w:sz="0" w:space="0" w:color="auto"/>
            <w:left w:val="none" w:sz="0" w:space="0" w:color="auto"/>
            <w:bottom w:val="none" w:sz="0" w:space="0" w:color="auto"/>
            <w:right w:val="none" w:sz="0" w:space="0" w:color="auto"/>
          </w:divBdr>
        </w:div>
        <w:div w:id="710496074">
          <w:marLeft w:val="640"/>
          <w:marRight w:val="0"/>
          <w:marTop w:val="0"/>
          <w:marBottom w:val="0"/>
          <w:divBdr>
            <w:top w:val="none" w:sz="0" w:space="0" w:color="auto"/>
            <w:left w:val="none" w:sz="0" w:space="0" w:color="auto"/>
            <w:bottom w:val="none" w:sz="0" w:space="0" w:color="auto"/>
            <w:right w:val="none" w:sz="0" w:space="0" w:color="auto"/>
          </w:divBdr>
        </w:div>
        <w:div w:id="1778792424">
          <w:marLeft w:val="640"/>
          <w:marRight w:val="0"/>
          <w:marTop w:val="0"/>
          <w:marBottom w:val="0"/>
          <w:divBdr>
            <w:top w:val="none" w:sz="0" w:space="0" w:color="auto"/>
            <w:left w:val="none" w:sz="0" w:space="0" w:color="auto"/>
            <w:bottom w:val="none" w:sz="0" w:space="0" w:color="auto"/>
            <w:right w:val="none" w:sz="0" w:space="0" w:color="auto"/>
          </w:divBdr>
        </w:div>
        <w:div w:id="1770346961">
          <w:marLeft w:val="640"/>
          <w:marRight w:val="0"/>
          <w:marTop w:val="0"/>
          <w:marBottom w:val="0"/>
          <w:divBdr>
            <w:top w:val="none" w:sz="0" w:space="0" w:color="auto"/>
            <w:left w:val="none" w:sz="0" w:space="0" w:color="auto"/>
            <w:bottom w:val="none" w:sz="0" w:space="0" w:color="auto"/>
            <w:right w:val="none" w:sz="0" w:space="0" w:color="auto"/>
          </w:divBdr>
        </w:div>
        <w:div w:id="1018889246">
          <w:marLeft w:val="640"/>
          <w:marRight w:val="0"/>
          <w:marTop w:val="0"/>
          <w:marBottom w:val="0"/>
          <w:divBdr>
            <w:top w:val="none" w:sz="0" w:space="0" w:color="auto"/>
            <w:left w:val="none" w:sz="0" w:space="0" w:color="auto"/>
            <w:bottom w:val="none" w:sz="0" w:space="0" w:color="auto"/>
            <w:right w:val="none" w:sz="0" w:space="0" w:color="auto"/>
          </w:divBdr>
        </w:div>
        <w:div w:id="1872302266">
          <w:marLeft w:val="640"/>
          <w:marRight w:val="0"/>
          <w:marTop w:val="0"/>
          <w:marBottom w:val="0"/>
          <w:divBdr>
            <w:top w:val="none" w:sz="0" w:space="0" w:color="auto"/>
            <w:left w:val="none" w:sz="0" w:space="0" w:color="auto"/>
            <w:bottom w:val="none" w:sz="0" w:space="0" w:color="auto"/>
            <w:right w:val="none" w:sz="0" w:space="0" w:color="auto"/>
          </w:divBdr>
        </w:div>
        <w:div w:id="983391865">
          <w:marLeft w:val="640"/>
          <w:marRight w:val="0"/>
          <w:marTop w:val="0"/>
          <w:marBottom w:val="0"/>
          <w:divBdr>
            <w:top w:val="none" w:sz="0" w:space="0" w:color="auto"/>
            <w:left w:val="none" w:sz="0" w:space="0" w:color="auto"/>
            <w:bottom w:val="none" w:sz="0" w:space="0" w:color="auto"/>
            <w:right w:val="none" w:sz="0" w:space="0" w:color="auto"/>
          </w:divBdr>
        </w:div>
        <w:div w:id="1554652545">
          <w:marLeft w:val="640"/>
          <w:marRight w:val="0"/>
          <w:marTop w:val="0"/>
          <w:marBottom w:val="0"/>
          <w:divBdr>
            <w:top w:val="none" w:sz="0" w:space="0" w:color="auto"/>
            <w:left w:val="none" w:sz="0" w:space="0" w:color="auto"/>
            <w:bottom w:val="none" w:sz="0" w:space="0" w:color="auto"/>
            <w:right w:val="none" w:sz="0" w:space="0" w:color="auto"/>
          </w:divBdr>
        </w:div>
        <w:div w:id="2085299332">
          <w:marLeft w:val="640"/>
          <w:marRight w:val="0"/>
          <w:marTop w:val="0"/>
          <w:marBottom w:val="0"/>
          <w:divBdr>
            <w:top w:val="none" w:sz="0" w:space="0" w:color="auto"/>
            <w:left w:val="none" w:sz="0" w:space="0" w:color="auto"/>
            <w:bottom w:val="none" w:sz="0" w:space="0" w:color="auto"/>
            <w:right w:val="none" w:sz="0" w:space="0" w:color="auto"/>
          </w:divBdr>
        </w:div>
        <w:div w:id="1982203">
          <w:marLeft w:val="640"/>
          <w:marRight w:val="0"/>
          <w:marTop w:val="0"/>
          <w:marBottom w:val="0"/>
          <w:divBdr>
            <w:top w:val="none" w:sz="0" w:space="0" w:color="auto"/>
            <w:left w:val="none" w:sz="0" w:space="0" w:color="auto"/>
            <w:bottom w:val="none" w:sz="0" w:space="0" w:color="auto"/>
            <w:right w:val="none" w:sz="0" w:space="0" w:color="auto"/>
          </w:divBdr>
        </w:div>
        <w:div w:id="1172573900">
          <w:marLeft w:val="640"/>
          <w:marRight w:val="0"/>
          <w:marTop w:val="0"/>
          <w:marBottom w:val="0"/>
          <w:divBdr>
            <w:top w:val="none" w:sz="0" w:space="0" w:color="auto"/>
            <w:left w:val="none" w:sz="0" w:space="0" w:color="auto"/>
            <w:bottom w:val="none" w:sz="0" w:space="0" w:color="auto"/>
            <w:right w:val="none" w:sz="0" w:space="0" w:color="auto"/>
          </w:divBdr>
        </w:div>
      </w:divsChild>
    </w:div>
    <w:div w:id="1184903218">
      <w:bodyDiv w:val="1"/>
      <w:marLeft w:val="0"/>
      <w:marRight w:val="0"/>
      <w:marTop w:val="0"/>
      <w:marBottom w:val="0"/>
      <w:divBdr>
        <w:top w:val="none" w:sz="0" w:space="0" w:color="auto"/>
        <w:left w:val="none" w:sz="0" w:space="0" w:color="auto"/>
        <w:bottom w:val="none" w:sz="0" w:space="0" w:color="auto"/>
        <w:right w:val="none" w:sz="0" w:space="0" w:color="auto"/>
      </w:divBdr>
      <w:divsChild>
        <w:div w:id="162211088">
          <w:marLeft w:val="640"/>
          <w:marRight w:val="0"/>
          <w:marTop w:val="0"/>
          <w:marBottom w:val="0"/>
          <w:divBdr>
            <w:top w:val="none" w:sz="0" w:space="0" w:color="auto"/>
            <w:left w:val="none" w:sz="0" w:space="0" w:color="auto"/>
            <w:bottom w:val="none" w:sz="0" w:space="0" w:color="auto"/>
            <w:right w:val="none" w:sz="0" w:space="0" w:color="auto"/>
          </w:divBdr>
        </w:div>
        <w:div w:id="1535539937">
          <w:marLeft w:val="640"/>
          <w:marRight w:val="0"/>
          <w:marTop w:val="0"/>
          <w:marBottom w:val="0"/>
          <w:divBdr>
            <w:top w:val="none" w:sz="0" w:space="0" w:color="auto"/>
            <w:left w:val="none" w:sz="0" w:space="0" w:color="auto"/>
            <w:bottom w:val="none" w:sz="0" w:space="0" w:color="auto"/>
            <w:right w:val="none" w:sz="0" w:space="0" w:color="auto"/>
          </w:divBdr>
        </w:div>
        <w:div w:id="1099108623">
          <w:marLeft w:val="640"/>
          <w:marRight w:val="0"/>
          <w:marTop w:val="0"/>
          <w:marBottom w:val="0"/>
          <w:divBdr>
            <w:top w:val="none" w:sz="0" w:space="0" w:color="auto"/>
            <w:left w:val="none" w:sz="0" w:space="0" w:color="auto"/>
            <w:bottom w:val="none" w:sz="0" w:space="0" w:color="auto"/>
            <w:right w:val="none" w:sz="0" w:space="0" w:color="auto"/>
          </w:divBdr>
        </w:div>
        <w:div w:id="1952545099">
          <w:marLeft w:val="640"/>
          <w:marRight w:val="0"/>
          <w:marTop w:val="0"/>
          <w:marBottom w:val="0"/>
          <w:divBdr>
            <w:top w:val="none" w:sz="0" w:space="0" w:color="auto"/>
            <w:left w:val="none" w:sz="0" w:space="0" w:color="auto"/>
            <w:bottom w:val="none" w:sz="0" w:space="0" w:color="auto"/>
            <w:right w:val="none" w:sz="0" w:space="0" w:color="auto"/>
          </w:divBdr>
        </w:div>
        <w:div w:id="1477138054">
          <w:marLeft w:val="640"/>
          <w:marRight w:val="0"/>
          <w:marTop w:val="0"/>
          <w:marBottom w:val="0"/>
          <w:divBdr>
            <w:top w:val="none" w:sz="0" w:space="0" w:color="auto"/>
            <w:left w:val="none" w:sz="0" w:space="0" w:color="auto"/>
            <w:bottom w:val="none" w:sz="0" w:space="0" w:color="auto"/>
            <w:right w:val="none" w:sz="0" w:space="0" w:color="auto"/>
          </w:divBdr>
        </w:div>
        <w:div w:id="1727600751">
          <w:marLeft w:val="640"/>
          <w:marRight w:val="0"/>
          <w:marTop w:val="0"/>
          <w:marBottom w:val="0"/>
          <w:divBdr>
            <w:top w:val="none" w:sz="0" w:space="0" w:color="auto"/>
            <w:left w:val="none" w:sz="0" w:space="0" w:color="auto"/>
            <w:bottom w:val="none" w:sz="0" w:space="0" w:color="auto"/>
            <w:right w:val="none" w:sz="0" w:space="0" w:color="auto"/>
          </w:divBdr>
        </w:div>
        <w:div w:id="2013145854">
          <w:marLeft w:val="640"/>
          <w:marRight w:val="0"/>
          <w:marTop w:val="0"/>
          <w:marBottom w:val="0"/>
          <w:divBdr>
            <w:top w:val="none" w:sz="0" w:space="0" w:color="auto"/>
            <w:left w:val="none" w:sz="0" w:space="0" w:color="auto"/>
            <w:bottom w:val="none" w:sz="0" w:space="0" w:color="auto"/>
            <w:right w:val="none" w:sz="0" w:space="0" w:color="auto"/>
          </w:divBdr>
        </w:div>
        <w:div w:id="1661350880">
          <w:marLeft w:val="640"/>
          <w:marRight w:val="0"/>
          <w:marTop w:val="0"/>
          <w:marBottom w:val="0"/>
          <w:divBdr>
            <w:top w:val="none" w:sz="0" w:space="0" w:color="auto"/>
            <w:left w:val="none" w:sz="0" w:space="0" w:color="auto"/>
            <w:bottom w:val="none" w:sz="0" w:space="0" w:color="auto"/>
            <w:right w:val="none" w:sz="0" w:space="0" w:color="auto"/>
          </w:divBdr>
        </w:div>
        <w:div w:id="624045300">
          <w:marLeft w:val="640"/>
          <w:marRight w:val="0"/>
          <w:marTop w:val="0"/>
          <w:marBottom w:val="0"/>
          <w:divBdr>
            <w:top w:val="none" w:sz="0" w:space="0" w:color="auto"/>
            <w:left w:val="none" w:sz="0" w:space="0" w:color="auto"/>
            <w:bottom w:val="none" w:sz="0" w:space="0" w:color="auto"/>
            <w:right w:val="none" w:sz="0" w:space="0" w:color="auto"/>
          </w:divBdr>
        </w:div>
        <w:div w:id="569929958">
          <w:marLeft w:val="640"/>
          <w:marRight w:val="0"/>
          <w:marTop w:val="0"/>
          <w:marBottom w:val="0"/>
          <w:divBdr>
            <w:top w:val="none" w:sz="0" w:space="0" w:color="auto"/>
            <w:left w:val="none" w:sz="0" w:space="0" w:color="auto"/>
            <w:bottom w:val="none" w:sz="0" w:space="0" w:color="auto"/>
            <w:right w:val="none" w:sz="0" w:space="0" w:color="auto"/>
          </w:divBdr>
        </w:div>
        <w:div w:id="1659573880">
          <w:marLeft w:val="640"/>
          <w:marRight w:val="0"/>
          <w:marTop w:val="0"/>
          <w:marBottom w:val="0"/>
          <w:divBdr>
            <w:top w:val="none" w:sz="0" w:space="0" w:color="auto"/>
            <w:left w:val="none" w:sz="0" w:space="0" w:color="auto"/>
            <w:bottom w:val="none" w:sz="0" w:space="0" w:color="auto"/>
            <w:right w:val="none" w:sz="0" w:space="0" w:color="auto"/>
          </w:divBdr>
        </w:div>
        <w:div w:id="210072412">
          <w:marLeft w:val="640"/>
          <w:marRight w:val="0"/>
          <w:marTop w:val="0"/>
          <w:marBottom w:val="0"/>
          <w:divBdr>
            <w:top w:val="none" w:sz="0" w:space="0" w:color="auto"/>
            <w:left w:val="none" w:sz="0" w:space="0" w:color="auto"/>
            <w:bottom w:val="none" w:sz="0" w:space="0" w:color="auto"/>
            <w:right w:val="none" w:sz="0" w:space="0" w:color="auto"/>
          </w:divBdr>
        </w:div>
        <w:div w:id="1166046337">
          <w:marLeft w:val="640"/>
          <w:marRight w:val="0"/>
          <w:marTop w:val="0"/>
          <w:marBottom w:val="0"/>
          <w:divBdr>
            <w:top w:val="none" w:sz="0" w:space="0" w:color="auto"/>
            <w:left w:val="none" w:sz="0" w:space="0" w:color="auto"/>
            <w:bottom w:val="none" w:sz="0" w:space="0" w:color="auto"/>
            <w:right w:val="none" w:sz="0" w:space="0" w:color="auto"/>
          </w:divBdr>
        </w:div>
        <w:div w:id="664476608">
          <w:marLeft w:val="640"/>
          <w:marRight w:val="0"/>
          <w:marTop w:val="0"/>
          <w:marBottom w:val="0"/>
          <w:divBdr>
            <w:top w:val="none" w:sz="0" w:space="0" w:color="auto"/>
            <w:left w:val="none" w:sz="0" w:space="0" w:color="auto"/>
            <w:bottom w:val="none" w:sz="0" w:space="0" w:color="auto"/>
            <w:right w:val="none" w:sz="0" w:space="0" w:color="auto"/>
          </w:divBdr>
        </w:div>
        <w:div w:id="649939151">
          <w:marLeft w:val="640"/>
          <w:marRight w:val="0"/>
          <w:marTop w:val="0"/>
          <w:marBottom w:val="0"/>
          <w:divBdr>
            <w:top w:val="none" w:sz="0" w:space="0" w:color="auto"/>
            <w:left w:val="none" w:sz="0" w:space="0" w:color="auto"/>
            <w:bottom w:val="none" w:sz="0" w:space="0" w:color="auto"/>
            <w:right w:val="none" w:sz="0" w:space="0" w:color="auto"/>
          </w:divBdr>
        </w:div>
      </w:divsChild>
    </w:div>
    <w:div w:id="1211529260">
      <w:bodyDiv w:val="1"/>
      <w:marLeft w:val="0"/>
      <w:marRight w:val="0"/>
      <w:marTop w:val="0"/>
      <w:marBottom w:val="0"/>
      <w:divBdr>
        <w:top w:val="none" w:sz="0" w:space="0" w:color="auto"/>
        <w:left w:val="none" w:sz="0" w:space="0" w:color="auto"/>
        <w:bottom w:val="none" w:sz="0" w:space="0" w:color="auto"/>
        <w:right w:val="none" w:sz="0" w:space="0" w:color="auto"/>
      </w:divBdr>
      <w:divsChild>
        <w:div w:id="87315774">
          <w:marLeft w:val="640"/>
          <w:marRight w:val="0"/>
          <w:marTop w:val="0"/>
          <w:marBottom w:val="0"/>
          <w:divBdr>
            <w:top w:val="none" w:sz="0" w:space="0" w:color="auto"/>
            <w:left w:val="none" w:sz="0" w:space="0" w:color="auto"/>
            <w:bottom w:val="none" w:sz="0" w:space="0" w:color="auto"/>
            <w:right w:val="none" w:sz="0" w:space="0" w:color="auto"/>
          </w:divBdr>
        </w:div>
        <w:div w:id="1349331907">
          <w:marLeft w:val="640"/>
          <w:marRight w:val="0"/>
          <w:marTop w:val="0"/>
          <w:marBottom w:val="0"/>
          <w:divBdr>
            <w:top w:val="none" w:sz="0" w:space="0" w:color="auto"/>
            <w:left w:val="none" w:sz="0" w:space="0" w:color="auto"/>
            <w:bottom w:val="none" w:sz="0" w:space="0" w:color="auto"/>
            <w:right w:val="none" w:sz="0" w:space="0" w:color="auto"/>
          </w:divBdr>
        </w:div>
        <w:div w:id="1823232164">
          <w:marLeft w:val="640"/>
          <w:marRight w:val="0"/>
          <w:marTop w:val="0"/>
          <w:marBottom w:val="0"/>
          <w:divBdr>
            <w:top w:val="none" w:sz="0" w:space="0" w:color="auto"/>
            <w:left w:val="none" w:sz="0" w:space="0" w:color="auto"/>
            <w:bottom w:val="none" w:sz="0" w:space="0" w:color="auto"/>
            <w:right w:val="none" w:sz="0" w:space="0" w:color="auto"/>
          </w:divBdr>
        </w:div>
        <w:div w:id="1033388899">
          <w:marLeft w:val="640"/>
          <w:marRight w:val="0"/>
          <w:marTop w:val="0"/>
          <w:marBottom w:val="0"/>
          <w:divBdr>
            <w:top w:val="none" w:sz="0" w:space="0" w:color="auto"/>
            <w:left w:val="none" w:sz="0" w:space="0" w:color="auto"/>
            <w:bottom w:val="none" w:sz="0" w:space="0" w:color="auto"/>
            <w:right w:val="none" w:sz="0" w:space="0" w:color="auto"/>
          </w:divBdr>
        </w:div>
        <w:div w:id="1193303293">
          <w:marLeft w:val="640"/>
          <w:marRight w:val="0"/>
          <w:marTop w:val="0"/>
          <w:marBottom w:val="0"/>
          <w:divBdr>
            <w:top w:val="none" w:sz="0" w:space="0" w:color="auto"/>
            <w:left w:val="none" w:sz="0" w:space="0" w:color="auto"/>
            <w:bottom w:val="none" w:sz="0" w:space="0" w:color="auto"/>
            <w:right w:val="none" w:sz="0" w:space="0" w:color="auto"/>
          </w:divBdr>
        </w:div>
        <w:div w:id="31543796">
          <w:marLeft w:val="640"/>
          <w:marRight w:val="0"/>
          <w:marTop w:val="0"/>
          <w:marBottom w:val="0"/>
          <w:divBdr>
            <w:top w:val="none" w:sz="0" w:space="0" w:color="auto"/>
            <w:left w:val="none" w:sz="0" w:space="0" w:color="auto"/>
            <w:bottom w:val="none" w:sz="0" w:space="0" w:color="auto"/>
            <w:right w:val="none" w:sz="0" w:space="0" w:color="auto"/>
          </w:divBdr>
        </w:div>
        <w:div w:id="279117916">
          <w:marLeft w:val="640"/>
          <w:marRight w:val="0"/>
          <w:marTop w:val="0"/>
          <w:marBottom w:val="0"/>
          <w:divBdr>
            <w:top w:val="none" w:sz="0" w:space="0" w:color="auto"/>
            <w:left w:val="none" w:sz="0" w:space="0" w:color="auto"/>
            <w:bottom w:val="none" w:sz="0" w:space="0" w:color="auto"/>
            <w:right w:val="none" w:sz="0" w:space="0" w:color="auto"/>
          </w:divBdr>
        </w:div>
        <w:div w:id="1461151165">
          <w:marLeft w:val="640"/>
          <w:marRight w:val="0"/>
          <w:marTop w:val="0"/>
          <w:marBottom w:val="0"/>
          <w:divBdr>
            <w:top w:val="none" w:sz="0" w:space="0" w:color="auto"/>
            <w:left w:val="none" w:sz="0" w:space="0" w:color="auto"/>
            <w:bottom w:val="none" w:sz="0" w:space="0" w:color="auto"/>
            <w:right w:val="none" w:sz="0" w:space="0" w:color="auto"/>
          </w:divBdr>
        </w:div>
        <w:div w:id="990408328">
          <w:marLeft w:val="640"/>
          <w:marRight w:val="0"/>
          <w:marTop w:val="0"/>
          <w:marBottom w:val="0"/>
          <w:divBdr>
            <w:top w:val="none" w:sz="0" w:space="0" w:color="auto"/>
            <w:left w:val="none" w:sz="0" w:space="0" w:color="auto"/>
            <w:bottom w:val="none" w:sz="0" w:space="0" w:color="auto"/>
            <w:right w:val="none" w:sz="0" w:space="0" w:color="auto"/>
          </w:divBdr>
        </w:div>
        <w:div w:id="2107797861">
          <w:marLeft w:val="640"/>
          <w:marRight w:val="0"/>
          <w:marTop w:val="0"/>
          <w:marBottom w:val="0"/>
          <w:divBdr>
            <w:top w:val="none" w:sz="0" w:space="0" w:color="auto"/>
            <w:left w:val="none" w:sz="0" w:space="0" w:color="auto"/>
            <w:bottom w:val="none" w:sz="0" w:space="0" w:color="auto"/>
            <w:right w:val="none" w:sz="0" w:space="0" w:color="auto"/>
          </w:divBdr>
        </w:div>
      </w:divsChild>
    </w:div>
    <w:div w:id="1226378895">
      <w:bodyDiv w:val="1"/>
      <w:marLeft w:val="0"/>
      <w:marRight w:val="0"/>
      <w:marTop w:val="0"/>
      <w:marBottom w:val="0"/>
      <w:divBdr>
        <w:top w:val="none" w:sz="0" w:space="0" w:color="auto"/>
        <w:left w:val="none" w:sz="0" w:space="0" w:color="auto"/>
        <w:bottom w:val="none" w:sz="0" w:space="0" w:color="auto"/>
        <w:right w:val="none" w:sz="0" w:space="0" w:color="auto"/>
      </w:divBdr>
      <w:divsChild>
        <w:div w:id="83041463">
          <w:marLeft w:val="640"/>
          <w:marRight w:val="0"/>
          <w:marTop w:val="0"/>
          <w:marBottom w:val="0"/>
          <w:divBdr>
            <w:top w:val="none" w:sz="0" w:space="0" w:color="auto"/>
            <w:left w:val="none" w:sz="0" w:space="0" w:color="auto"/>
            <w:bottom w:val="none" w:sz="0" w:space="0" w:color="auto"/>
            <w:right w:val="none" w:sz="0" w:space="0" w:color="auto"/>
          </w:divBdr>
        </w:div>
        <w:div w:id="859978030">
          <w:marLeft w:val="640"/>
          <w:marRight w:val="0"/>
          <w:marTop w:val="0"/>
          <w:marBottom w:val="0"/>
          <w:divBdr>
            <w:top w:val="none" w:sz="0" w:space="0" w:color="auto"/>
            <w:left w:val="none" w:sz="0" w:space="0" w:color="auto"/>
            <w:bottom w:val="none" w:sz="0" w:space="0" w:color="auto"/>
            <w:right w:val="none" w:sz="0" w:space="0" w:color="auto"/>
          </w:divBdr>
        </w:div>
        <w:div w:id="1050029873">
          <w:marLeft w:val="640"/>
          <w:marRight w:val="0"/>
          <w:marTop w:val="0"/>
          <w:marBottom w:val="0"/>
          <w:divBdr>
            <w:top w:val="none" w:sz="0" w:space="0" w:color="auto"/>
            <w:left w:val="none" w:sz="0" w:space="0" w:color="auto"/>
            <w:bottom w:val="none" w:sz="0" w:space="0" w:color="auto"/>
            <w:right w:val="none" w:sz="0" w:space="0" w:color="auto"/>
          </w:divBdr>
        </w:div>
        <w:div w:id="2069065016">
          <w:marLeft w:val="640"/>
          <w:marRight w:val="0"/>
          <w:marTop w:val="0"/>
          <w:marBottom w:val="0"/>
          <w:divBdr>
            <w:top w:val="none" w:sz="0" w:space="0" w:color="auto"/>
            <w:left w:val="none" w:sz="0" w:space="0" w:color="auto"/>
            <w:bottom w:val="none" w:sz="0" w:space="0" w:color="auto"/>
            <w:right w:val="none" w:sz="0" w:space="0" w:color="auto"/>
          </w:divBdr>
        </w:div>
        <w:div w:id="731005314">
          <w:marLeft w:val="640"/>
          <w:marRight w:val="0"/>
          <w:marTop w:val="0"/>
          <w:marBottom w:val="0"/>
          <w:divBdr>
            <w:top w:val="none" w:sz="0" w:space="0" w:color="auto"/>
            <w:left w:val="none" w:sz="0" w:space="0" w:color="auto"/>
            <w:bottom w:val="none" w:sz="0" w:space="0" w:color="auto"/>
            <w:right w:val="none" w:sz="0" w:space="0" w:color="auto"/>
          </w:divBdr>
        </w:div>
        <w:div w:id="1004239563">
          <w:marLeft w:val="640"/>
          <w:marRight w:val="0"/>
          <w:marTop w:val="0"/>
          <w:marBottom w:val="0"/>
          <w:divBdr>
            <w:top w:val="none" w:sz="0" w:space="0" w:color="auto"/>
            <w:left w:val="none" w:sz="0" w:space="0" w:color="auto"/>
            <w:bottom w:val="none" w:sz="0" w:space="0" w:color="auto"/>
            <w:right w:val="none" w:sz="0" w:space="0" w:color="auto"/>
          </w:divBdr>
        </w:div>
        <w:div w:id="1682271118">
          <w:marLeft w:val="640"/>
          <w:marRight w:val="0"/>
          <w:marTop w:val="0"/>
          <w:marBottom w:val="0"/>
          <w:divBdr>
            <w:top w:val="none" w:sz="0" w:space="0" w:color="auto"/>
            <w:left w:val="none" w:sz="0" w:space="0" w:color="auto"/>
            <w:bottom w:val="none" w:sz="0" w:space="0" w:color="auto"/>
            <w:right w:val="none" w:sz="0" w:space="0" w:color="auto"/>
          </w:divBdr>
        </w:div>
        <w:div w:id="1619722437">
          <w:marLeft w:val="640"/>
          <w:marRight w:val="0"/>
          <w:marTop w:val="0"/>
          <w:marBottom w:val="0"/>
          <w:divBdr>
            <w:top w:val="none" w:sz="0" w:space="0" w:color="auto"/>
            <w:left w:val="none" w:sz="0" w:space="0" w:color="auto"/>
            <w:bottom w:val="none" w:sz="0" w:space="0" w:color="auto"/>
            <w:right w:val="none" w:sz="0" w:space="0" w:color="auto"/>
          </w:divBdr>
        </w:div>
        <w:div w:id="514347497">
          <w:marLeft w:val="640"/>
          <w:marRight w:val="0"/>
          <w:marTop w:val="0"/>
          <w:marBottom w:val="0"/>
          <w:divBdr>
            <w:top w:val="none" w:sz="0" w:space="0" w:color="auto"/>
            <w:left w:val="none" w:sz="0" w:space="0" w:color="auto"/>
            <w:bottom w:val="none" w:sz="0" w:space="0" w:color="auto"/>
            <w:right w:val="none" w:sz="0" w:space="0" w:color="auto"/>
          </w:divBdr>
        </w:div>
        <w:div w:id="147206722">
          <w:marLeft w:val="640"/>
          <w:marRight w:val="0"/>
          <w:marTop w:val="0"/>
          <w:marBottom w:val="0"/>
          <w:divBdr>
            <w:top w:val="none" w:sz="0" w:space="0" w:color="auto"/>
            <w:left w:val="none" w:sz="0" w:space="0" w:color="auto"/>
            <w:bottom w:val="none" w:sz="0" w:space="0" w:color="auto"/>
            <w:right w:val="none" w:sz="0" w:space="0" w:color="auto"/>
          </w:divBdr>
        </w:div>
        <w:div w:id="898899819">
          <w:marLeft w:val="640"/>
          <w:marRight w:val="0"/>
          <w:marTop w:val="0"/>
          <w:marBottom w:val="0"/>
          <w:divBdr>
            <w:top w:val="none" w:sz="0" w:space="0" w:color="auto"/>
            <w:left w:val="none" w:sz="0" w:space="0" w:color="auto"/>
            <w:bottom w:val="none" w:sz="0" w:space="0" w:color="auto"/>
            <w:right w:val="none" w:sz="0" w:space="0" w:color="auto"/>
          </w:divBdr>
        </w:div>
        <w:div w:id="1577402254">
          <w:marLeft w:val="640"/>
          <w:marRight w:val="0"/>
          <w:marTop w:val="0"/>
          <w:marBottom w:val="0"/>
          <w:divBdr>
            <w:top w:val="none" w:sz="0" w:space="0" w:color="auto"/>
            <w:left w:val="none" w:sz="0" w:space="0" w:color="auto"/>
            <w:bottom w:val="none" w:sz="0" w:space="0" w:color="auto"/>
            <w:right w:val="none" w:sz="0" w:space="0" w:color="auto"/>
          </w:divBdr>
        </w:div>
        <w:div w:id="1062605103">
          <w:marLeft w:val="640"/>
          <w:marRight w:val="0"/>
          <w:marTop w:val="0"/>
          <w:marBottom w:val="0"/>
          <w:divBdr>
            <w:top w:val="none" w:sz="0" w:space="0" w:color="auto"/>
            <w:left w:val="none" w:sz="0" w:space="0" w:color="auto"/>
            <w:bottom w:val="none" w:sz="0" w:space="0" w:color="auto"/>
            <w:right w:val="none" w:sz="0" w:space="0" w:color="auto"/>
          </w:divBdr>
        </w:div>
      </w:divsChild>
    </w:div>
    <w:div w:id="1246838723">
      <w:bodyDiv w:val="1"/>
      <w:marLeft w:val="0"/>
      <w:marRight w:val="0"/>
      <w:marTop w:val="0"/>
      <w:marBottom w:val="0"/>
      <w:divBdr>
        <w:top w:val="none" w:sz="0" w:space="0" w:color="auto"/>
        <w:left w:val="none" w:sz="0" w:space="0" w:color="auto"/>
        <w:bottom w:val="none" w:sz="0" w:space="0" w:color="auto"/>
        <w:right w:val="none" w:sz="0" w:space="0" w:color="auto"/>
      </w:divBdr>
      <w:divsChild>
        <w:div w:id="1199001792">
          <w:marLeft w:val="640"/>
          <w:marRight w:val="0"/>
          <w:marTop w:val="0"/>
          <w:marBottom w:val="0"/>
          <w:divBdr>
            <w:top w:val="none" w:sz="0" w:space="0" w:color="auto"/>
            <w:left w:val="none" w:sz="0" w:space="0" w:color="auto"/>
            <w:bottom w:val="none" w:sz="0" w:space="0" w:color="auto"/>
            <w:right w:val="none" w:sz="0" w:space="0" w:color="auto"/>
          </w:divBdr>
        </w:div>
        <w:div w:id="1736660499">
          <w:marLeft w:val="640"/>
          <w:marRight w:val="0"/>
          <w:marTop w:val="0"/>
          <w:marBottom w:val="0"/>
          <w:divBdr>
            <w:top w:val="none" w:sz="0" w:space="0" w:color="auto"/>
            <w:left w:val="none" w:sz="0" w:space="0" w:color="auto"/>
            <w:bottom w:val="none" w:sz="0" w:space="0" w:color="auto"/>
            <w:right w:val="none" w:sz="0" w:space="0" w:color="auto"/>
          </w:divBdr>
        </w:div>
        <w:div w:id="719404057">
          <w:marLeft w:val="640"/>
          <w:marRight w:val="0"/>
          <w:marTop w:val="0"/>
          <w:marBottom w:val="0"/>
          <w:divBdr>
            <w:top w:val="none" w:sz="0" w:space="0" w:color="auto"/>
            <w:left w:val="none" w:sz="0" w:space="0" w:color="auto"/>
            <w:bottom w:val="none" w:sz="0" w:space="0" w:color="auto"/>
            <w:right w:val="none" w:sz="0" w:space="0" w:color="auto"/>
          </w:divBdr>
        </w:div>
        <w:div w:id="798575471">
          <w:marLeft w:val="640"/>
          <w:marRight w:val="0"/>
          <w:marTop w:val="0"/>
          <w:marBottom w:val="0"/>
          <w:divBdr>
            <w:top w:val="none" w:sz="0" w:space="0" w:color="auto"/>
            <w:left w:val="none" w:sz="0" w:space="0" w:color="auto"/>
            <w:bottom w:val="none" w:sz="0" w:space="0" w:color="auto"/>
            <w:right w:val="none" w:sz="0" w:space="0" w:color="auto"/>
          </w:divBdr>
        </w:div>
        <w:div w:id="1926110953">
          <w:marLeft w:val="640"/>
          <w:marRight w:val="0"/>
          <w:marTop w:val="0"/>
          <w:marBottom w:val="0"/>
          <w:divBdr>
            <w:top w:val="none" w:sz="0" w:space="0" w:color="auto"/>
            <w:left w:val="none" w:sz="0" w:space="0" w:color="auto"/>
            <w:bottom w:val="none" w:sz="0" w:space="0" w:color="auto"/>
            <w:right w:val="none" w:sz="0" w:space="0" w:color="auto"/>
          </w:divBdr>
        </w:div>
        <w:div w:id="1659308886">
          <w:marLeft w:val="640"/>
          <w:marRight w:val="0"/>
          <w:marTop w:val="0"/>
          <w:marBottom w:val="0"/>
          <w:divBdr>
            <w:top w:val="none" w:sz="0" w:space="0" w:color="auto"/>
            <w:left w:val="none" w:sz="0" w:space="0" w:color="auto"/>
            <w:bottom w:val="none" w:sz="0" w:space="0" w:color="auto"/>
            <w:right w:val="none" w:sz="0" w:space="0" w:color="auto"/>
          </w:divBdr>
        </w:div>
        <w:div w:id="2129203416">
          <w:marLeft w:val="640"/>
          <w:marRight w:val="0"/>
          <w:marTop w:val="0"/>
          <w:marBottom w:val="0"/>
          <w:divBdr>
            <w:top w:val="none" w:sz="0" w:space="0" w:color="auto"/>
            <w:left w:val="none" w:sz="0" w:space="0" w:color="auto"/>
            <w:bottom w:val="none" w:sz="0" w:space="0" w:color="auto"/>
            <w:right w:val="none" w:sz="0" w:space="0" w:color="auto"/>
          </w:divBdr>
        </w:div>
        <w:div w:id="872888110">
          <w:marLeft w:val="640"/>
          <w:marRight w:val="0"/>
          <w:marTop w:val="0"/>
          <w:marBottom w:val="0"/>
          <w:divBdr>
            <w:top w:val="none" w:sz="0" w:space="0" w:color="auto"/>
            <w:left w:val="none" w:sz="0" w:space="0" w:color="auto"/>
            <w:bottom w:val="none" w:sz="0" w:space="0" w:color="auto"/>
            <w:right w:val="none" w:sz="0" w:space="0" w:color="auto"/>
          </w:divBdr>
        </w:div>
        <w:div w:id="2109810608">
          <w:marLeft w:val="640"/>
          <w:marRight w:val="0"/>
          <w:marTop w:val="0"/>
          <w:marBottom w:val="0"/>
          <w:divBdr>
            <w:top w:val="none" w:sz="0" w:space="0" w:color="auto"/>
            <w:left w:val="none" w:sz="0" w:space="0" w:color="auto"/>
            <w:bottom w:val="none" w:sz="0" w:space="0" w:color="auto"/>
            <w:right w:val="none" w:sz="0" w:space="0" w:color="auto"/>
          </w:divBdr>
        </w:div>
        <w:div w:id="477965655">
          <w:marLeft w:val="640"/>
          <w:marRight w:val="0"/>
          <w:marTop w:val="0"/>
          <w:marBottom w:val="0"/>
          <w:divBdr>
            <w:top w:val="none" w:sz="0" w:space="0" w:color="auto"/>
            <w:left w:val="none" w:sz="0" w:space="0" w:color="auto"/>
            <w:bottom w:val="none" w:sz="0" w:space="0" w:color="auto"/>
            <w:right w:val="none" w:sz="0" w:space="0" w:color="auto"/>
          </w:divBdr>
        </w:div>
        <w:div w:id="1982155393">
          <w:marLeft w:val="640"/>
          <w:marRight w:val="0"/>
          <w:marTop w:val="0"/>
          <w:marBottom w:val="0"/>
          <w:divBdr>
            <w:top w:val="none" w:sz="0" w:space="0" w:color="auto"/>
            <w:left w:val="none" w:sz="0" w:space="0" w:color="auto"/>
            <w:bottom w:val="none" w:sz="0" w:space="0" w:color="auto"/>
            <w:right w:val="none" w:sz="0" w:space="0" w:color="auto"/>
          </w:divBdr>
        </w:div>
      </w:divsChild>
    </w:div>
    <w:div w:id="1284070703">
      <w:bodyDiv w:val="1"/>
      <w:marLeft w:val="0"/>
      <w:marRight w:val="0"/>
      <w:marTop w:val="0"/>
      <w:marBottom w:val="0"/>
      <w:divBdr>
        <w:top w:val="none" w:sz="0" w:space="0" w:color="auto"/>
        <w:left w:val="none" w:sz="0" w:space="0" w:color="auto"/>
        <w:bottom w:val="none" w:sz="0" w:space="0" w:color="auto"/>
        <w:right w:val="none" w:sz="0" w:space="0" w:color="auto"/>
      </w:divBdr>
      <w:divsChild>
        <w:div w:id="12848501">
          <w:marLeft w:val="640"/>
          <w:marRight w:val="0"/>
          <w:marTop w:val="0"/>
          <w:marBottom w:val="0"/>
          <w:divBdr>
            <w:top w:val="none" w:sz="0" w:space="0" w:color="auto"/>
            <w:left w:val="none" w:sz="0" w:space="0" w:color="auto"/>
            <w:bottom w:val="none" w:sz="0" w:space="0" w:color="auto"/>
            <w:right w:val="none" w:sz="0" w:space="0" w:color="auto"/>
          </w:divBdr>
        </w:div>
        <w:div w:id="1203716384">
          <w:marLeft w:val="640"/>
          <w:marRight w:val="0"/>
          <w:marTop w:val="0"/>
          <w:marBottom w:val="0"/>
          <w:divBdr>
            <w:top w:val="none" w:sz="0" w:space="0" w:color="auto"/>
            <w:left w:val="none" w:sz="0" w:space="0" w:color="auto"/>
            <w:bottom w:val="none" w:sz="0" w:space="0" w:color="auto"/>
            <w:right w:val="none" w:sz="0" w:space="0" w:color="auto"/>
          </w:divBdr>
        </w:div>
        <w:div w:id="45225299">
          <w:marLeft w:val="640"/>
          <w:marRight w:val="0"/>
          <w:marTop w:val="0"/>
          <w:marBottom w:val="0"/>
          <w:divBdr>
            <w:top w:val="none" w:sz="0" w:space="0" w:color="auto"/>
            <w:left w:val="none" w:sz="0" w:space="0" w:color="auto"/>
            <w:bottom w:val="none" w:sz="0" w:space="0" w:color="auto"/>
            <w:right w:val="none" w:sz="0" w:space="0" w:color="auto"/>
          </w:divBdr>
        </w:div>
        <w:div w:id="632516292">
          <w:marLeft w:val="640"/>
          <w:marRight w:val="0"/>
          <w:marTop w:val="0"/>
          <w:marBottom w:val="0"/>
          <w:divBdr>
            <w:top w:val="none" w:sz="0" w:space="0" w:color="auto"/>
            <w:left w:val="none" w:sz="0" w:space="0" w:color="auto"/>
            <w:bottom w:val="none" w:sz="0" w:space="0" w:color="auto"/>
            <w:right w:val="none" w:sz="0" w:space="0" w:color="auto"/>
          </w:divBdr>
        </w:div>
        <w:div w:id="2143306946">
          <w:marLeft w:val="640"/>
          <w:marRight w:val="0"/>
          <w:marTop w:val="0"/>
          <w:marBottom w:val="0"/>
          <w:divBdr>
            <w:top w:val="none" w:sz="0" w:space="0" w:color="auto"/>
            <w:left w:val="none" w:sz="0" w:space="0" w:color="auto"/>
            <w:bottom w:val="none" w:sz="0" w:space="0" w:color="auto"/>
            <w:right w:val="none" w:sz="0" w:space="0" w:color="auto"/>
          </w:divBdr>
        </w:div>
        <w:div w:id="1743798352">
          <w:marLeft w:val="640"/>
          <w:marRight w:val="0"/>
          <w:marTop w:val="0"/>
          <w:marBottom w:val="0"/>
          <w:divBdr>
            <w:top w:val="none" w:sz="0" w:space="0" w:color="auto"/>
            <w:left w:val="none" w:sz="0" w:space="0" w:color="auto"/>
            <w:bottom w:val="none" w:sz="0" w:space="0" w:color="auto"/>
            <w:right w:val="none" w:sz="0" w:space="0" w:color="auto"/>
          </w:divBdr>
        </w:div>
        <w:div w:id="1308898744">
          <w:marLeft w:val="640"/>
          <w:marRight w:val="0"/>
          <w:marTop w:val="0"/>
          <w:marBottom w:val="0"/>
          <w:divBdr>
            <w:top w:val="none" w:sz="0" w:space="0" w:color="auto"/>
            <w:left w:val="none" w:sz="0" w:space="0" w:color="auto"/>
            <w:bottom w:val="none" w:sz="0" w:space="0" w:color="auto"/>
            <w:right w:val="none" w:sz="0" w:space="0" w:color="auto"/>
          </w:divBdr>
        </w:div>
        <w:div w:id="1613633512">
          <w:marLeft w:val="640"/>
          <w:marRight w:val="0"/>
          <w:marTop w:val="0"/>
          <w:marBottom w:val="0"/>
          <w:divBdr>
            <w:top w:val="none" w:sz="0" w:space="0" w:color="auto"/>
            <w:left w:val="none" w:sz="0" w:space="0" w:color="auto"/>
            <w:bottom w:val="none" w:sz="0" w:space="0" w:color="auto"/>
            <w:right w:val="none" w:sz="0" w:space="0" w:color="auto"/>
          </w:divBdr>
        </w:div>
        <w:div w:id="921523835">
          <w:marLeft w:val="640"/>
          <w:marRight w:val="0"/>
          <w:marTop w:val="0"/>
          <w:marBottom w:val="0"/>
          <w:divBdr>
            <w:top w:val="none" w:sz="0" w:space="0" w:color="auto"/>
            <w:left w:val="none" w:sz="0" w:space="0" w:color="auto"/>
            <w:bottom w:val="none" w:sz="0" w:space="0" w:color="auto"/>
            <w:right w:val="none" w:sz="0" w:space="0" w:color="auto"/>
          </w:divBdr>
        </w:div>
        <w:div w:id="1390767149">
          <w:marLeft w:val="640"/>
          <w:marRight w:val="0"/>
          <w:marTop w:val="0"/>
          <w:marBottom w:val="0"/>
          <w:divBdr>
            <w:top w:val="none" w:sz="0" w:space="0" w:color="auto"/>
            <w:left w:val="none" w:sz="0" w:space="0" w:color="auto"/>
            <w:bottom w:val="none" w:sz="0" w:space="0" w:color="auto"/>
            <w:right w:val="none" w:sz="0" w:space="0" w:color="auto"/>
          </w:divBdr>
        </w:div>
        <w:div w:id="692151569">
          <w:marLeft w:val="640"/>
          <w:marRight w:val="0"/>
          <w:marTop w:val="0"/>
          <w:marBottom w:val="0"/>
          <w:divBdr>
            <w:top w:val="none" w:sz="0" w:space="0" w:color="auto"/>
            <w:left w:val="none" w:sz="0" w:space="0" w:color="auto"/>
            <w:bottom w:val="none" w:sz="0" w:space="0" w:color="auto"/>
            <w:right w:val="none" w:sz="0" w:space="0" w:color="auto"/>
          </w:divBdr>
        </w:div>
        <w:div w:id="1387609652">
          <w:marLeft w:val="640"/>
          <w:marRight w:val="0"/>
          <w:marTop w:val="0"/>
          <w:marBottom w:val="0"/>
          <w:divBdr>
            <w:top w:val="none" w:sz="0" w:space="0" w:color="auto"/>
            <w:left w:val="none" w:sz="0" w:space="0" w:color="auto"/>
            <w:bottom w:val="none" w:sz="0" w:space="0" w:color="auto"/>
            <w:right w:val="none" w:sz="0" w:space="0" w:color="auto"/>
          </w:divBdr>
        </w:div>
        <w:div w:id="1963337182">
          <w:marLeft w:val="640"/>
          <w:marRight w:val="0"/>
          <w:marTop w:val="0"/>
          <w:marBottom w:val="0"/>
          <w:divBdr>
            <w:top w:val="none" w:sz="0" w:space="0" w:color="auto"/>
            <w:left w:val="none" w:sz="0" w:space="0" w:color="auto"/>
            <w:bottom w:val="none" w:sz="0" w:space="0" w:color="auto"/>
            <w:right w:val="none" w:sz="0" w:space="0" w:color="auto"/>
          </w:divBdr>
        </w:div>
        <w:div w:id="1479613337">
          <w:marLeft w:val="640"/>
          <w:marRight w:val="0"/>
          <w:marTop w:val="0"/>
          <w:marBottom w:val="0"/>
          <w:divBdr>
            <w:top w:val="none" w:sz="0" w:space="0" w:color="auto"/>
            <w:left w:val="none" w:sz="0" w:space="0" w:color="auto"/>
            <w:bottom w:val="none" w:sz="0" w:space="0" w:color="auto"/>
            <w:right w:val="none" w:sz="0" w:space="0" w:color="auto"/>
          </w:divBdr>
        </w:div>
      </w:divsChild>
    </w:div>
    <w:div w:id="1352026152">
      <w:bodyDiv w:val="1"/>
      <w:marLeft w:val="0"/>
      <w:marRight w:val="0"/>
      <w:marTop w:val="0"/>
      <w:marBottom w:val="0"/>
      <w:divBdr>
        <w:top w:val="none" w:sz="0" w:space="0" w:color="auto"/>
        <w:left w:val="none" w:sz="0" w:space="0" w:color="auto"/>
        <w:bottom w:val="none" w:sz="0" w:space="0" w:color="auto"/>
        <w:right w:val="none" w:sz="0" w:space="0" w:color="auto"/>
      </w:divBdr>
      <w:divsChild>
        <w:div w:id="21635776">
          <w:marLeft w:val="640"/>
          <w:marRight w:val="0"/>
          <w:marTop w:val="0"/>
          <w:marBottom w:val="0"/>
          <w:divBdr>
            <w:top w:val="none" w:sz="0" w:space="0" w:color="auto"/>
            <w:left w:val="none" w:sz="0" w:space="0" w:color="auto"/>
            <w:bottom w:val="none" w:sz="0" w:space="0" w:color="auto"/>
            <w:right w:val="none" w:sz="0" w:space="0" w:color="auto"/>
          </w:divBdr>
        </w:div>
        <w:div w:id="1034696205">
          <w:marLeft w:val="640"/>
          <w:marRight w:val="0"/>
          <w:marTop w:val="0"/>
          <w:marBottom w:val="0"/>
          <w:divBdr>
            <w:top w:val="none" w:sz="0" w:space="0" w:color="auto"/>
            <w:left w:val="none" w:sz="0" w:space="0" w:color="auto"/>
            <w:bottom w:val="none" w:sz="0" w:space="0" w:color="auto"/>
            <w:right w:val="none" w:sz="0" w:space="0" w:color="auto"/>
          </w:divBdr>
        </w:div>
        <w:div w:id="633606387">
          <w:marLeft w:val="640"/>
          <w:marRight w:val="0"/>
          <w:marTop w:val="0"/>
          <w:marBottom w:val="0"/>
          <w:divBdr>
            <w:top w:val="none" w:sz="0" w:space="0" w:color="auto"/>
            <w:left w:val="none" w:sz="0" w:space="0" w:color="auto"/>
            <w:bottom w:val="none" w:sz="0" w:space="0" w:color="auto"/>
            <w:right w:val="none" w:sz="0" w:space="0" w:color="auto"/>
          </w:divBdr>
        </w:div>
        <w:div w:id="1188787173">
          <w:marLeft w:val="640"/>
          <w:marRight w:val="0"/>
          <w:marTop w:val="0"/>
          <w:marBottom w:val="0"/>
          <w:divBdr>
            <w:top w:val="none" w:sz="0" w:space="0" w:color="auto"/>
            <w:left w:val="none" w:sz="0" w:space="0" w:color="auto"/>
            <w:bottom w:val="none" w:sz="0" w:space="0" w:color="auto"/>
            <w:right w:val="none" w:sz="0" w:space="0" w:color="auto"/>
          </w:divBdr>
        </w:div>
        <w:div w:id="964505714">
          <w:marLeft w:val="640"/>
          <w:marRight w:val="0"/>
          <w:marTop w:val="0"/>
          <w:marBottom w:val="0"/>
          <w:divBdr>
            <w:top w:val="none" w:sz="0" w:space="0" w:color="auto"/>
            <w:left w:val="none" w:sz="0" w:space="0" w:color="auto"/>
            <w:bottom w:val="none" w:sz="0" w:space="0" w:color="auto"/>
            <w:right w:val="none" w:sz="0" w:space="0" w:color="auto"/>
          </w:divBdr>
        </w:div>
        <w:div w:id="356739239">
          <w:marLeft w:val="640"/>
          <w:marRight w:val="0"/>
          <w:marTop w:val="0"/>
          <w:marBottom w:val="0"/>
          <w:divBdr>
            <w:top w:val="none" w:sz="0" w:space="0" w:color="auto"/>
            <w:left w:val="none" w:sz="0" w:space="0" w:color="auto"/>
            <w:bottom w:val="none" w:sz="0" w:space="0" w:color="auto"/>
            <w:right w:val="none" w:sz="0" w:space="0" w:color="auto"/>
          </w:divBdr>
        </w:div>
        <w:div w:id="1999458291">
          <w:marLeft w:val="640"/>
          <w:marRight w:val="0"/>
          <w:marTop w:val="0"/>
          <w:marBottom w:val="0"/>
          <w:divBdr>
            <w:top w:val="none" w:sz="0" w:space="0" w:color="auto"/>
            <w:left w:val="none" w:sz="0" w:space="0" w:color="auto"/>
            <w:bottom w:val="none" w:sz="0" w:space="0" w:color="auto"/>
            <w:right w:val="none" w:sz="0" w:space="0" w:color="auto"/>
          </w:divBdr>
        </w:div>
        <w:div w:id="787167208">
          <w:marLeft w:val="640"/>
          <w:marRight w:val="0"/>
          <w:marTop w:val="0"/>
          <w:marBottom w:val="0"/>
          <w:divBdr>
            <w:top w:val="none" w:sz="0" w:space="0" w:color="auto"/>
            <w:left w:val="none" w:sz="0" w:space="0" w:color="auto"/>
            <w:bottom w:val="none" w:sz="0" w:space="0" w:color="auto"/>
            <w:right w:val="none" w:sz="0" w:space="0" w:color="auto"/>
          </w:divBdr>
        </w:div>
        <w:div w:id="1450658207">
          <w:marLeft w:val="640"/>
          <w:marRight w:val="0"/>
          <w:marTop w:val="0"/>
          <w:marBottom w:val="0"/>
          <w:divBdr>
            <w:top w:val="none" w:sz="0" w:space="0" w:color="auto"/>
            <w:left w:val="none" w:sz="0" w:space="0" w:color="auto"/>
            <w:bottom w:val="none" w:sz="0" w:space="0" w:color="auto"/>
            <w:right w:val="none" w:sz="0" w:space="0" w:color="auto"/>
          </w:divBdr>
        </w:div>
        <w:div w:id="32464979">
          <w:marLeft w:val="640"/>
          <w:marRight w:val="0"/>
          <w:marTop w:val="0"/>
          <w:marBottom w:val="0"/>
          <w:divBdr>
            <w:top w:val="none" w:sz="0" w:space="0" w:color="auto"/>
            <w:left w:val="none" w:sz="0" w:space="0" w:color="auto"/>
            <w:bottom w:val="none" w:sz="0" w:space="0" w:color="auto"/>
            <w:right w:val="none" w:sz="0" w:space="0" w:color="auto"/>
          </w:divBdr>
        </w:div>
        <w:div w:id="1853101905">
          <w:marLeft w:val="640"/>
          <w:marRight w:val="0"/>
          <w:marTop w:val="0"/>
          <w:marBottom w:val="0"/>
          <w:divBdr>
            <w:top w:val="none" w:sz="0" w:space="0" w:color="auto"/>
            <w:left w:val="none" w:sz="0" w:space="0" w:color="auto"/>
            <w:bottom w:val="none" w:sz="0" w:space="0" w:color="auto"/>
            <w:right w:val="none" w:sz="0" w:space="0" w:color="auto"/>
          </w:divBdr>
        </w:div>
        <w:div w:id="298270456">
          <w:marLeft w:val="640"/>
          <w:marRight w:val="0"/>
          <w:marTop w:val="0"/>
          <w:marBottom w:val="0"/>
          <w:divBdr>
            <w:top w:val="none" w:sz="0" w:space="0" w:color="auto"/>
            <w:left w:val="none" w:sz="0" w:space="0" w:color="auto"/>
            <w:bottom w:val="none" w:sz="0" w:space="0" w:color="auto"/>
            <w:right w:val="none" w:sz="0" w:space="0" w:color="auto"/>
          </w:divBdr>
        </w:div>
        <w:div w:id="1519271759">
          <w:marLeft w:val="640"/>
          <w:marRight w:val="0"/>
          <w:marTop w:val="0"/>
          <w:marBottom w:val="0"/>
          <w:divBdr>
            <w:top w:val="none" w:sz="0" w:space="0" w:color="auto"/>
            <w:left w:val="none" w:sz="0" w:space="0" w:color="auto"/>
            <w:bottom w:val="none" w:sz="0" w:space="0" w:color="auto"/>
            <w:right w:val="none" w:sz="0" w:space="0" w:color="auto"/>
          </w:divBdr>
        </w:div>
      </w:divsChild>
    </w:div>
    <w:div w:id="1495147161">
      <w:bodyDiv w:val="1"/>
      <w:marLeft w:val="0"/>
      <w:marRight w:val="0"/>
      <w:marTop w:val="0"/>
      <w:marBottom w:val="0"/>
      <w:divBdr>
        <w:top w:val="none" w:sz="0" w:space="0" w:color="auto"/>
        <w:left w:val="none" w:sz="0" w:space="0" w:color="auto"/>
        <w:bottom w:val="none" w:sz="0" w:space="0" w:color="auto"/>
        <w:right w:val="none" w:sz="0" w:space="0" w:color="auto"/>
      </w:divBdr>
      <w:divsChild>
        <w:div w:id="177816432">
          <w:marLeft w:val="640"/>
          <w:marRight w:val="0"/>
          <w:marTop w:val="0"/>
          <w:marBottom w:val="0"/>
          <w:divBdr>
            <w:top w:val="none" w:sz="0" w:space="0" w:color="auto"/>
            <w:left w:val="none" w:sz="0" w:space="0" w:color="auto"/>
            <w:bottom w:val="none" w:sz="0" w:space="0" w:color="auto"/>
            <w:right w:val="none" w:sz="0" w:space="0" w:color="auto"/>
          </w:divBdr>
        </w:div>
        <w:div w:id="1309289500">
          <w:marLeft w:val="640"/>
          <w:marRight w:val="0"/>
          <w:marTop w:val="0"/>
          <w:marBottom w:val="0"/>
          <w:divBdr>
            <w:top w:val="none" w:sz="0" w:space="0" w:color="auto"/>
            <w:left w:val="none" w:sz="0" w:space="0" w:color="auto"/>
            <w:bottom w:val="none" w:sz="0" w:space="0" w:color="auto"/>
            <w:right w:val="none" w:sz="0" w:space="0" w:color="auto"/>
          </w:divBdr>
        </w:div>
        <w:div w:id="1097407340">
          <w:marLeft w:val="640"/>
          <w:marRight w:val="0"/>
          <w:marTop w:val="0"/>
          <w:marBottom w:val="0"/>
          <w:divBdr>
            <w:top w:val="none" w:sz="0" w:space="0" w:color="auto"/>
            <w:left w:val="none" w:sz="0" w:space="0" w:color="auto"/>
            <w:bottom w:val="none" w:sz="0" w:space="0" w:color="auto"/>
            <w:right w:val="none" w:sz="0" w:space="0" w:color="auto"/>
          </w:divBdr>
        </w:div>
        <w:div w:id="159540473">
          <w:marLeft w:val="640"/>
          <w:marRight w:val="0"/>
          <w:marTop w:val="0"/>
          <w:marBottom w:val="0"/>
          <w:divBdr>
            <w:top w:val="none" w:sz="0" w:space="0" w:color="auto"/>
            <w:left w:val="none" w:sz="0" w:space="0" w:color="auto"/>
            <w:bottom w:val="none" w:sz="0" w:space="0" w:color="auto"/>
            <w:right w:val="none" w:sz="0" w:space="0" w:color="auto"/>
          </w:divBdr>
        </w:div>
        <w:div w:id="1047294340">
          <w:marLeft w:val="640"/>
          <w:marRight w:val="0"/>
          <w:marTop w:val="0"/>
          <w:marBottom w:val="0"/>
          <w:divBdr>
            <w:top w:val="none" w:sz="0" w:space="0" w:color="auto"/>
            <w:left w:val="none" w:sz="0" w:space="0" w:color="auto"/>
            <w:bottom w:val="none" w:sz="0" w:space="0" w:color="auto"/>
            <w:right w:val="none" w:sz="0" w:space="0" w:color="auto"/>
          </w:divBdr>
        </w:div>
        <w:div w:id="2004234113">
          <w:marLeft w:val="640"/>
          <w:marRight w:val="0"/>
          <w:marTop w:val="0"/>
          <w:marBottom w:val="0"/>
          <w:divBdr>
            <w:top w:val="none" w:sz="0" w:space="0" w:color="auto"/>
            <w:left w:val="none" w:sz="0" w:space="0" w:color="auto"/>
            <w:bottom w:val="none" w:sz="0" w:space="0" w:color="auto"/>
            <w:right w:val="none" w:sz="0" w:space="0" w:color="auto"/>
          </w:divBdr>
        </w:div>
        <w:div w:id="2049646617">
          <w:marLeft w:val="640"/>
          <w:marRight w:val="0"/>
          <w:marTop w:val="0"/>
          <w:marBottom w:val="0"/>
          <w:divBdr>
            <w:top w:val="none" w:sz="0" w:space="0" w:color="auto"/>
            <w:left w:val="none" w:sz="0" w:space="0" w:color="auto"/>
            <w:bottom w:val="none" w:sz="0" w:space="0" w:color="auto"/>
            <w:right w:val="none" w:sz="0" w:space="0" w:color="auto"/>
          </w:divBdr>
        </w:div>
        <w:div w:id="12803398">
          <w:marLeft w:val="640"/>
          <w:marRight w:val="0"/>
          <w:marTop w:val="0"/>
          <w:marBottom w:val="0"/>
          <w:divBdr>
            <w:top w:val="none" w:sz="0" w:space="0" w:color="auto"/>
            <w:left w:val="none" w:sz="0" w:space="0" w:color="auto"/>
            <w:bottom w:val="none" w:sz="0" w:space="0" w:color="auto"/>
            <w:right w:val="none" w:sz="0" w:space="0" w:color="auto"/>
          </w:divBdr>
        </w:div>
        <w:div w:id="2070808668">
          <w:marLeft w:val="640"/>
          <w:marRight w:val="0"/>
          <w:marTop w:val="0"/>
          <w:marBottom w:val="0"/>
          <w:divBdr>
            <w:top w:val="none" w:sz="0" w:space="0" w:color="auto"/>
            <w:left w:val="none" w:sz="0" w:space="0" w:color="auto"/>
            <w:bottom w:val="none" w:sz="0" w:space="0" w:color="auto"/>
            <w:right w:val="none" w:sz="0" w:space="0" w:color="auto"/>
          </w:divBdr>
        </w:div>
        <w:div w:id="726803317">
          <w:marLeft w:val="640"/>
          <w:marRight w:val="0"/>
          <w:marTop w:val="0"/>
          <w:marBottom w:val="0"/>
          <w:divBdr>
            <w:top w:val="none" w:sz="0" w:space="0" w:color="auto"/>
            <w:left w:val="none" w:sz="0" w:space="0" w:color="auto"/>
            <w:bottom w:val="none" w:sz="0" w:space="0" w:color="auto"/>
            <w:right w:val="none" w:sz="0" w:space="0" w:color="auto"/>
          </w:divBdr>
        </w:div>
      </w:divsChild>
    </w:div>
    <w:div w:id="1518540057">
      <w:bodyDiv w:val="1"/>
      <w:marLeft w:val="0"/>
      <w:marRight w:val="0"/>
      <w:marTop w:val="0"/>
      <w:marBottom w:val="0"/>
      <w:divBdr>
        <w:top w:val="none" w:sz="0" w:space="0" w:color="auto"/>
        <w:left w:val="none" w:sz="0" w:space="0" w:color="auto"/>
        <w:bottom w:val="none" w:sz="0" w:space="0" w:color="auto"/>
        <w:right w:val="none" w:sz="0" w:space="0" w:color="auto"/>
      </w:divBdr>
      <w:divsChild>
        <w:div w:id="491220745">
          <w:marLeft w:val="640"/>
          <w:marRight w:val="0"/>
          <w:marTop w:val="0"/>
          <w:marBottom w:val="0"/>
          <w:divBdr>
            <w:top w:val="none" w:sz="0" w:space="0" w:color="auto"/>
            <w:left w:val="none" w:sz="0" w:space="0" w:color="auto"/>
            <w:bottom w:val="none" w:sz="0" w:space="0" w:color="auto"/>
            <w:right w:val="none" w:sz="0" w:space="0" w:color="auto"/>
          </w:divBdr>
        </w:div>
        <w:div w:id="1456365611">
          <w:marLeft w:val="640"/>
          <w:marRight w:val="0"/>
          <w:marTop w:val="0"/>
          <w:marBottom w:val="0"/>
          <w:divBdr>
            <w:top w:val="none" w:sz="0" w:space="0" w:color="auto"/>
            <w:left w:val="none" w:sz="0" w:space="0" w:color="auto"/>
            <w:bottom w:val="none" w:sz="0" w:space="0" w:color="auto"/>
            <w:right w:val="none" w:sz="0" w:space="0" w:color="auto"/>
          </w:divBdr>
        </w:div>
        <w:div w:id="1754163049">
          <w:marLeft w:val="640"/>
          <w:marRight w:val="0"/>
          <w:marTop w:val="0"/>
          <w:marBottom w:val="0"/>
          <w:divBdr>
            <w:top w:val="none" w:sz="0" w:space="0" w:color="auto"/>
            <w:left w:val="none" w:sz="0" w:space="0" w:color="auto"/>
            <w:bottom w:val="none" w:sz="0" w:space="0" w:color="auto"/>
            <w:right w:val="none" w:sz="0" w:space="0" w:color="auto"/>
          </w:divBdr>
        </w:div>
        <w:div w:id="1080130965">
          <w:marLeft w:val="640"/>
          <w:marRight w:val="0"/>
          <w:marTop w:val="0"/>
          <w:marBottom w:val="0"/>
          <w:divBdr>
            <w:top w:val="none" w:sz="0" w:space="0" w:color="auto"/>
            <w:left w:val="none" w:sz="0" w:space="0" w:color="auto"/>
            <w:bottom w:val="none" w:sz="0" w:space="0" w:color="auto"/>
            <w:right w:val="none" w:sz="0" w:space="0" w:color="auto"/>
          </w:divBdr>
        </w:div>
        <w:div w:id="1921908908">
          <w:marLeft w:val="640"/>
          <w:marRight w:val="0"/>
          <w:marTop w:val="0"/>
          <w:marBottom w:val="0"/>
          <w:divBdr>
            <w:top w:val="none" w:sz="0" w:space="0" w:color="auto"/>
            <w:left w:val="none" w:sz="0" w:space="0" w:color="auto"/>
            <w:bottom w:val="none" w:sz="0" w:space="0" w:color="auto"/>
            <w:right w:val="none" w:sz="0" w:space="0" w:color="auto"/>
          </w:divBdr>
        </w:div>
        <w:div w:id="1460227268">
          <w:marLeft w:val="640"/>
          <w:marRight w:val="0"/>
          <w:marTop w:val="0"/>
          <w:marBottom w:val="0"/>
          <w:divBdr>
            <w:top w:val="none" w:sz="0" w:space="0" w:color="auto"/>
            <w:left w:val="none" w:sz="0" w:space="0" w:color="auto"/>
            <w:bottom w:val="none" w:sz="0" w:space="0" w:color="auto"/>
            <w:right w:val="none" w:sz="0" w:space="0" w:color="auto"/>
          </w:divBdr>
        </w:div>
        <w:div w:id="581720806">
          <w:marLeft w:val="640"/>
          <w:marRight w:val="0"/>
          <w:marTop w:val="0"/>
          <w:marBottom w:val="0"/>
          <w:divBdr>
            <w:top w:val="none" w:sz="0" w:space="0" w:color="auto"/>
            <w:left w:val="none" w:sz="0" w:space="0" w:color="auto"/>
            <w:bottom w:val="none" w:sz="0" w:space="0" w:color="auto"/>
            <w:right w:val="none" w:sz="0" w:space="0" w:color="auto"/>
          </w:divBdr>
        </w:div>
        <w:div w:id="1078743907">
          <w:marLeft w:val="640"/>
          <w:marRight w:val="0"/>
          <w:marTop w:val="0"/>
          <w:marBottom w:val="0"/>
          <w:divBdr>
            <w:top w:val="none" w:sz="0" w:space="0" w:color="auto"/>
            <w:left w:val="none" w:sz="0" w:space="0" w:color="auto"/>
            <w:bottom w:val="none" w:sz="0" w:space="0" w:color="auto"/>
            <w:right w:val="none" w:sz="0" w:space="0" w:color="auto"/>
          </w:divBdr>
        </w:div>
        <w:div w:id="292366418">
          <w:marLeft w:val="640"/>
          <w:marRight w:val="0"/>
          <w:marTop w:val="0"/>
          <w:marBottom w:val="0"/>
          <w:divBdr>
            <w:top w:val="none" w:sz="0" w:space="0" w:color="auto"/>
            <w:left w:val="none" w:sz="0" w:space="0" w:color="auto"/>
            <w:bottom w:val="none" w:sz="0" w:space="0" w:color="auto"/>
            <w:right w:val="none" w:sz="0" w:space="0" w:color="auto"/>
          </w:divBdr>
        </w:div>
        <w:div w:id="1833566601">
          <w:marLeft w:val="640"/>
          <w:marRight w:val="0"/>
          <w:marTop w:val="0"/>
          <w:marBottom w:val="0"/>
          <w:divBdr>
            <w:top w:val="none" w:sz="0" w:space="0" w:color="auto"/>
            <w:left w:val="none" w:sz="0" w:space="0" w:color="auto"/>
            <w:bottom w:val="none" w:sz="0" w:space="0" w:color="auto"/>
            <w:right w:val="none" w:sz="0" w:space="0" w:color="auto"/>
          </w:divBdr>
        </w:div>
        <w:div w:id="1849561822">
          <w:marLeft w:val="640"/>
          <w:marRight w:val="0"/>
          <w:marTop w:val="0"/>
          <w:marBottom w:val="0"/>
          <w:divBdr>
            <w:top w:val="none" w:sz="0" w:space="0" w:color="auto"/>
            <w:left w:val="none" w:sz="0" w:space="0" w:color="auto"/>
            <w:bottom w:val="none" w:sz="0" w:space="0" w:color="auto"/>
            <w:right w:val="none" w:sz="0" w:space="0" w:color="auto"/>
          </w:divBdr>
        </w:div>
      </w:divsChild>
    </w:div>
    <w:div w:id="1550730475">
      <w:bodyDiv w:val="1"/>
      <w:marLeft w:val="0"/>
      <w:marRight w:val="0"/>
      <w:marTop w:val="0"/>
      <w:marBottom w:val="0"/>
      <w:divBdr>
        <w:top w:val="none" w:sz="0" w:space="0" w:color="auto"/>
        <w:left w:val="none" w:sz="0" w:space="0" w:color="auto"/>
        <w:bottom w:val="none" w:sz="0" w:space="0" w:color="auto"/>
        <w:right w:val="none" w:sz="0" w:space="0" w:color="auto"/>
      </w:divBdr>
      <w:divsChild>
        <w:div w:id="150297502">
          <w:marLeft w:val="640"/>
          <w:marRight w:val="0"/>
          <w:marTop w:val="0"/>
          <w:marBottom w:val="0"/>
          <w:divBdr>
            <w:top w:val="none" w:sz="0" w:space="0" w:color="auto"/>
            <w:left w:val="none" w:sz="0" w:space="0" w:color="auto"/>
            <w:bottom w:val="none" w:sz="0" w:space="0" w:color="auto"/>
            <w:right w:val="none" w:sz="0" w:space="0" w:color="auto"/>
          </w:divBdr>
        </w:div>
        <w:div w:id="1310090404">
          <w:marLeft w:val="640"/>
          <w:marRight w:val="0"/>
          <w:marTop w:val="0"/>
          <w:marBottom w:val="0"/>
          <w:divBdr>
            <w:top w:val="none" w:sz="0" w:space="0" w:color="auto"/>
            <w:left w:val="none" w:sz="0" w:space="0" w:color="auto"/>
            <w:bottom w:val="none" w:sz="0" w:space="0" w:color="auto"/>
            <w:right w:val="none" w:sz="0" w:space="0" w:color="auto"/>
          </w:divBdr>
        </w:div>
        <w:div w:id="312493239">
          <w:marLeft w:val="640"/>
          <w:marRight w:val="0"/>
          <w:marTop w:val="0"/>
          <w:marBottom w:val="0"/>
          <w:divBdr>
            <w:top w:val="none" w:sz="0" w:space="0" w:color="auto"/>
            <w:left w:val="none" w:sz="0" w:space="0" w:color="auto"/>
            <w:bottom w:val="none" w:sz="0" w:space="0" w:color="auto"/>
            <w:right w:val="none" w:sz="0" w:space="0" w:color="auto"/>
          </w:divBdr>
        </w:div>
        <w:div w:id="1061903616">
          <w:marLeft w:val="640"/>
          <w:marRight w:val="0"/>
          <w:marTop w:val="0"/>
          <w:marBottom w:val="0"/>
          <w:divBdr>
            <w:top w:val="none" w:sz="0" w:space="0" w:color="auto"/>
            <w:left w:val="none" w:sz="0" w:space="0" w:color="auto"/>
            <w:bottom w:val="none" w:sz="0" w:space="0" w:color="auto"/>
            <w:right w:val="none" w:sz="0" w:space="0" w:color="auto"/>
          </w:divBdr>
        </w:div>
        <w:div w:id="1574313047">
          <w:marLeft w:val="640"/>
          <w:marRight w:val="0"/>
          <w:marTop w:val="0"/>
          <w:marBottom w:val="0"/>
          <w:divBdr>
            <w:top w:val="none" w:sz="0" w:space="0" w:color="auto"/>
            <w:left w:val="none" w:sz="0" w:space="0" w:color="auto"/>
            <w:bottom w:val="none" w:sz="0" w:space="0" w:color="auto"/>
            <w:right w:val="none" w:sz="0" w:space="0" w:color="auto"/>
          </w:divBdr>
        </w:div>
        <w:div w:id="1071389749">
          <w:marLeft w:val="640"/>
          <w:marRight w:val="0"/>
          <w:marTop w:val="0"/>
          <w:marBottom w:val="0"/>
          <w:divBdr>
            <w:top w:val="none" w:sz="0" w:space="0" w:color="auto"/>
            <w:left w:val="none" w:sz="0" w:space="0" w:color="auto"/>
            <w:bottom w:val="none" w:sz="0" w:space="0" w:color="auto"/>
            <w:right w:val="none" w:sz="0" w:space="0" w:color="auto"/>
          </w:divBdr>
        </w:div>
        <w:div w:id="975183515">
          <w:marLeft w:val="640"/>
          <w:marRight w:val="0"/>
          <w:marTop w:val="0"/>
          <w:marBottom w:val="0"/>
          <w:divBdr>
            <w:top w:val="none" w:sz="0" w:space="0" w:color="auto"/>
            <w:left w:val="none" w:sz="0" w:space="0" w:color="auto"/>
            <w:bottom w:val="none" w:sz="0" w:space="0" w:color="auto"/>
            <w:right w:val="none" w:sz="0" w:space="0" w:color="auto"/>
          </w:divBdr>
        </w:div>
        <w:div w:id="814105505">
          <w:marLeft w:val="640"/>
          <w:marRight w:val="0"/>
          <w:marTop w:val="0"/>
          <w:marBottom w:val="0"/>
          <w:divBdr>
            <w:top w:val="none" w:sz="0" w:space="0" w:color="auto"/>
            <w:left w:val="none" w:sz="0" w:space="0" w:color="auto"/>
            <w:bottom w:val="none" w:sz="0" w:space="0" w:color="auto"/>
            <w:right w:val="none" w:sz="0" w:space="0" w:color="auto"/>
          </w:divBdr>
        </w:div>
        <w:div w:id="171913562">
          <w:marLeft w:val="640"/>
          <w:marRight w:val="0"/>
          <w:marTop w:val="0"/>
          <w:marBottom w:val="0"/>
          <w:divBdr>
            <w:top w:val="none" w:sz="0" w:space="0" w:color="auto"/>
            <w:left w:val="none" w:sz="0" w:space="0" w:color="auto"/>
            <w:bottom w:val="none" w:sz="0" w:space="0" w:color="auto"/>
            <w:right w:val="none" w:sz="0" w:space="0" w:color="auto"/>
          </w:divBdr>
        </w:div>
        <w:div w:id="1929803336">
          <w:marLeft w:val="640"/>
          <w:marRight w:val="0"/>
          <w:marTop w:val="0"/>
          <w:marBottom w:val="0"/>
          <w:divBdr>
            <w:top w:val="none" w:sz="0" w:space="0" w:color="auto"/>
            <w:left w:val="none" w:sz="0" w:space="0" w:color="auto"/>
            <w:bottom w:val="none" w:sz="0" w:space="0" w:color="auto"/>
            <w:right w:val="none" w:sz="0" w:space="0" w:color="auto"/>
          </w:divBdr>
        </w:div>
        <w:div w:id="1386946161">
          <w:marLeft w:val="640"/>
          <w:marRight w:val="0"/>
          <w:marTop w:val="0"/>
          <w:marBottom w:val="0"/>
          <w:divBdr>
            <w:top w:val="none" w:sz="0" w:space="0" w:color="auto"/>
            <w:left w:val="none" w:sz="0" w:space="0" w:color="auto"/>
            <w:bottom w:val="none" w:sz="0" w:space="0" w:color="auto"/>
            <w:right w:val="none" w:sz="0" w:space="0" w:color="auto"/>
          </w:divBdr>
        </w:div>
        <w:div w:id="1872187148">
          <w:marLeft w:val="640"/>
          <w:marRight w:val="0"/>
          <w:marTop w:val="0"/>
          <w:marBottom w:val="0"/>
          <w:divBdr>
            <w:top w:val="none" w:sz="0" w:space="0" w:color="auto"/>
            <w:left w:val="none" w:sz="0" w:space="0" w:color="auto"/>
            <w:bottom w:val="none" w:sz="0" w:space="0" w:color="auto"/>
            <w:right w:val="none" w:sz="0" w:space="0" w:color="auto"/>
          </w:divBdr>
        </w:div>
        <w:div w:id="415715146">
          <w:marLeft w:val="640"/>
          <w:marRight w:val="0"/>
          <w:marTop w:val="0"/>
          <w:marBottom w:val="0"/>
          <w:divBdr>
            <w:top w:val="none" w:sz="0" w:space="0" w:color="auto"/>
            <w:left w:val="none" w:sz="0" w:space="0" w:color="auto"/>
            <w:bottom w:val="none" w:sz="0" w:space="0" w:color="auto"/>
            <w:right w:val="none" w:sz="0" w:space="0" w:color="auto"/>
          </w:divBdr>
        </w:div>
        <w:div w:id="1655838088">
          <w:marLeft w:val="640"/>
          <w:marRight w:val="0"/>
          <w:marTop w:val="0"/>
          <w:marBottom w:val="0"/>
          <w:divBdr>
            <w:top w:val="none" w:sz="0" w:space="0" w:color="auto"/>
            <w:left w:val="none" w:sz="0" w:space="0" w:color="auto"/>
            <w:bottom w:val="none" w:sz="0" w:space="0" w:color="auto"/>
            <w:right w:val="none" w:sz="0" w:space="0" w:color="auto"/>
          </w:divBdr>
        </w:div>
        <w:div w:id="350647578">
          <w:marLeft w:val="640"/>
          <w:marRight w:val="0"/>
          <w:marTop w:val="0"/>
          <w:marBottom w:val="0"/>
          <w:divBdr>
            <w:top w:val="none" w:sz="0" w:space="0" w:color="auto"/>
            <w:left w:val="none" w:sz="0" w:space="0" w:color="auto"/>
            <w:bottom w:val="none" w:sz="0" w:space="0" w:color="auto"/>
            <w:right w:val="none" w:sz="0" w:space="0" w:color="auto"/>
          </w:divBdr>
        </w:div>
        <w:div w:id="119419876">
          <w:marLeft w:val="640"/>
          <w:marRight w:val="0"/>
          <w:marTop w:val="0"/>
          <w:marBottom w:val="0"/>
          <w:divBdr>
            <w:top w:val="none" w:sz="0" w:space="0" w:color="auto"/>
            <w:left w:val="none" w:sz="0" w:space="0" w:color="auto"/>
            <w:bottom w:val="none" w:sz="0" w:space="0" w:color="auto"/>
            <w:right w:val="none" w:sz="0" w:space="0" w:color="auto"/>
          </w:divBdr>
        </w:div>
        <w:div w:id="1440174588">
          <w:marLeft w:val="640"/>
          <w:marRight w:val="0"/>
          <w:marTop w:val="0"/>
          <w:marBottom w:val="0"/>
          <w:divBdr>
            <w:top w:val="none" w:sz="0" w:space="0" w:color="auto"/>
            <w:left w:val="none" w:sz="0" w:space="0" w:color="auto"/>
            <w:bottom w:val="none" w:sz="0" w:space="0" w:color="auto"/>
            <w:right w:val="none" w:sz="0" w:space="0" w:color="auto"/>
          </w:divBdr>
        </w:div>
        <w:div w:id="1244221701">
          <w:marLeft w:val="640"/>
          <w:marRight w:val="0"/>
          <w:marTop w:val="0"/>
          <w:marBottom w:val="0"/>
          <w:divBdr>
            <w:top w:val="none" w:sz="0" w:space="0" w:color="auto"/>
            <w:left w:val="none" w:sz="0" w:space="0" w:color="auto"/>
            <w:bottom w:val="none" w:sz="0" w:space="0" w:color="auto"/>
            <w:right w:val="none" w:sz="0" w:space="0" w:color="auto"/>
          </w:divBdr>
        </w:div>
      </w:divsChild>
    </w:div>
    <w:div w:id="1573732507">
      <w:bodyDiv w:val="1"/>
      <w:marLeft w:val="0"/>
      <w:marRight w:val="0"/>
      <w:marTop w:val="0"/>
      <w:marBottom w:val="0"/>
      <w:divBdr>
        <w:top w:val="none" w:sz="0" w:space="0" w:color="auto"/>
        <w:left w:val="none" w:sz="0" w:space="0" w:color="auto"/>
        <w:bottom w:val="none" w:sz="0" w:space="0" w:color="auto"/>
        <w:right w:val="none" w:sz="0" w:space="0" w:color="auto"/>
      </w:divBdr>
      <w:divsChild>
        <w:div w:id="453449934">
          <w:marLeft w:val="640"/>
          <w:marRight w:val="0"/>
          <w:marTop w:val="0"/>
          <w:marBottom w:val="0"/>
          <w:divBdr>
            <w:top w:val="none" w:sz="0" w:space="0" w:color="auto"/>
            <w:left w:val="none" w:sz="0" w:space="0" w:color="auto"/>
            <w:bottom w:val="none" w:sz="0" w:space="0" w:color="auto"/>
            <w:right w:val="none" w:sz="0" w:space="0" w:color="auto"/>
          </w:divBdr>
        </w:div>
        <w:div w:id="358556637">
          <w:marLeft w:val="640"/>
          <w:marRight w:val="0"/>
          <w:marTop w:val="0"/>
          <w:marBottom w:val="0"/>
          <w:divBdr>
            <w:top w:val="none" w:sz="0" w:space="0" w:color="auto"/>
            <w:left w:val="none" w:sz="0" w:space="0" w:color="auto"/>
            <w:bottom w:val="none" w:sz="0" w:space="0" w:color="auto"/>
            <w:right w:val="none" w:sz="0" w:space="0" w:color="auto"/>
          </w:divBdr>
        </w:div>
        <w:div w:id="1598632922">
          <w:marLeft w:val="640"/>
          <w:marRight w:val="0"/>
          <w:marTop w:val="0"/>
          <w:marBottom w:val="0"/>
          <w:divBdr>
            <w:top w:val="none" w:sz="0" w:space="0" w:color="auto"/>
            <w:left w:val="none" w:sz="0" w:space="0" w:color="auto"/>
            <w:bottom w:val="none" w:sz="0" w:space="0" w:color="auto"/>
            <w:right w:val="none" w:sz="0" w:space="0" w:color="auto"/>
          </w:divBdr>
        </w:div>
        <w:div w:id="1154448942">
          <w:marLeft w:val="640"/>
          <w:marRight w:val="0"/>
          <w:marTop w:val="0"/>
          <w:marBottom w:val="0"/>
          <w:divBdr>
            <w:top w:val="none" w:sz="0" w:space="0" w:color="auto"/>
            <w:left w:val="none" w:sz="0" w:space="0" w:color="auto"/>
            <w:bottom w:val="none" w:sz="0" w:space="0" w:color="auto"/>
            <w:right w:val="none" w:sz="0" w:space="0" w:color="auto"/>
          </w:divBdr>
        </w:div>
        <w:div w:id="1492915824">
          <w:marLeft w:val="640"/>
          <w:marRight w:val="0"/>
          <w:marTop w:val="0"/>
          <w:marBottom w:val="0"/>
          <w:divBdr>
            <w:top w:val="none" w:sz="0" w:space="0" w:color="auto"/>
            <w:left w:val="none" w:sz="0" w:space="0" w:color="auto"/>
            <w:bottom w:val="none" w:sz="0" w:space="0" w:color="auto"/>
            <w:right w:val="none" w:sz="0" w:space="0" w:color="auto"/>
          </w:divBdr>
        </w:div>
        <w:div w:id="1313291521">
          <w:marLeft w:val="640"/>
          <w:marRight w:val="0"/>
          <w:marTop w:val="0"/>
          <w:marBottom w:val="0"/>
          <w:divBdr>
            <w:top w:val="none" w:sz="0" w:space="0" w:color="auto"/>
            <w:left w:val="none" w:sz="0" w:space="0" w:color="auto"/>
            <w:bottom w:val="none" w:sz="0" w:space="0" w:color="auto"/>
            <w:right w:val="none" w:sz="0" w:space="0" w:color="auto"/>
          </w:divBdr>
        </w:div>
        <w:div w:id="1682122425">
          <w:marLeft w:val="640"/>
          <w:marRight w:val="0"/>
          <w:marTop w:val="0"/>
          <w:marBottom w:val="0"/>
          <w:divBdr>
            <w:top w:val="none" w:sz="0" w:space="0" w:color="auto"/>
            <w:left w:val="none" w:sz="0" w:space="0" w:color="auto"/>
            <w:bottom w:val="none" w:sz="0" w:space="0" w:color="auto"/>
            <w:right w:val="none" w:sz="0" w:space="0" w:color="auto"/>
          </w:divBdr>
        </w:div>
        <w:div w:id="504590833">
          <w:marLeft w:val="640"/>
          <w:marRight w:val="0"/>
          <w:marTop w:val="0"/>
          <w:marBottom w:val="0"/>
          <w:divBdr>
            <w:top w:val="none" w:sz="0" w:space="0" w:color="auto"/>
            <w:left w:val="none" w:sz="0" w:space="0" w:color="auto"/>
            <w:bottom w:val="none" w:sz="0" w:space="0" w:color="auto"/>
            <w:right w:val="none" w:sz="0" w:space="0" w:color="auto"/>
          </w:divBdr>
        </w:div>
        <w:div w:id="1617902789">
          <w:marLeft w:val="640"/>
          <w:marRight w:val="0"/>
          <w:marTop w:val="0"/>
          <w:marBottom w:val="0"/>
          <w:divBdr>
            <w:top w:val="none" w:sz="0" w:space="0" w:color="auto"/>
            <w:left w:val="none" w:sz="0" w:space="0" w:color="auto"/>
            <w:bottom w:val="none" w:sz="0" w:space="0" w:color="auto"/>
            <w:right w:val="none" w:sz="0" w:space="0" w:color="auto"/>
          </w:divBdr>
        </w:div>
        <w:div w:id="1637947026">
          <w:marLeft w:val="640"/>
          <w:marRight w:val="0"/>
          <w:marTop w:val="0"/>
          <w:marBottom w:val="0"/>
          <w:divBdr>
            <w:top w:val="none" w:sz="0" w:space="0" w:color="auto"/>
            <w:left w:val="none" w:sz="0" w:space="0" w:color="auto"/>
            <w:bottom w:val="none" w:sz="0" w:space="0" w:color="auto"/>
            <w:right w:val="none" w:sz="0" w:space="0" w:color="auto"/>
          </w:divBdr>
        </w:div>
        <w:div w:id="1798329591">
          <w:marLeft w:val="640"/>
          <w:marRight w:val="0"/>
          <w:marTop w:val="0"/>
          <w:marBottom w:val="0"/>
          <w:divBdr>
            <w:top w:val="none" w:sz="0" w:space="0" w:color="auto"/>
            <w:left w:val="none" w:sz="0" w:space="0" w:color="auto"/>
            <w:bottom w:val="none" w:sz="0" w:space="0" w:color="auto"/>
            <w:right w:val="none" w:sz="0" w:space="0" w:color="auto"/>
          </w:divBdr>
        </w:div>
        <w:div w:id="772701400">
          <w:marLeft w:val="640"/>
          <w:marRight w:val="0"/>
          <w:marTop w:val="0"/>
          <w:marBottom w:val="0"/>
          <w:divBdr>
            <w:top w:val="none" w:sz="0" w:space="0" w:color="auto"/>
            <w:left w:val="none" w:sz="0" w:space="0" w:color="auto"/>
            <w:bottom w:val="none" w:sz="0" w:space="0" w:color="auto"/>
            <w:right w:val="none" w:sz="0" w:space="0" w:color="auto"/>
          </w:divBdr>
        </w:div>
        <w:div w:id="123936024">
          <w:marLeft w:val="640"/>
          <w:marRight w:val="0"/>
          <w:marTop w:val="0"/>
          <w:marBottom w:val="0"/>
          <w:divBdr>
            <w:top w:val="none" w:sz="0" w:space="0" w:color="auto"/>
            <w:left w:val="none" w:sz="0" w:space="0" w:color="auto"/>
            <w:bottom w:val="none" w:sz="0" w:space="0" w:color="auto"/>
            <w:right w:val="none" w:sz="0" w:space="0" w:color="auto"/>
          </w:divBdr>
        </w:div>
        <w:div w:id="600722931">
          <w:marLeft w:val="640"/>
          <w:marRight w:val="0"/>
          <w:marTop w:val="0"/>
          <w:marBottom w:val="0"/>
          <w:divBdr>
            <w:top w:val="none" w:sz="0" w:space="0" w:color="auto"/>
            <w:left w:val="none" w:sz="0" w:space="0" w:color="auto"/>
            <w:bottom w:val="none" w:sz="0" w:space="0" w:color="auto"/>
            <w:right w:val="none" w:sz="0" w:space="0" w:color="auto"/>
          </w:divBdr>
        </w:div>
        <w:div w:id="304241850">
          <w:marLeft w:val="640"/>
          <w:marRight w:val="0"/>
          <w:marTop w:val="0"/>
          <w:marBottom w:val="0"/>
          <w:divBdr>
            <w:top w:val="none" w:sz="0" w:space="0" w:color="auto"/>
            <w:left w:val="none" w:sz="0" w:space="0" w:color="auto"/>
            <w:bottom w:val="none" w:sz="0" w:space="0" w:color="auto"/>
            <w:right w:val="none" w:sz="0" w:space="0" w:color="auto"/>
          </w:divBdr>
        </w:div>
        <w:div w:id="2064208099">
          <w:marLeft w:val="640"/>
          <w:marRight w:val="0"/>
          <w:marTop w:val="0"/>
          <w:marBottom w:val="0"/>
          <w:divBdr>
            <w:top w:val="none" w:sz="0" w:space="0" w:color="auto"/>
            <w:left w:val="none" w:sz="0" w:space="0" w:color="auto"/>
            <w:bottom w:val="none" w:sz="0" w:space="0" w:color="auto"/>
            <w:right w:val="none" w:sz="0" w:space="0" w:color="auto"/>
          </w:divBdr>
        </w:div>
        <w:div w:id="1045718536">
          <w:marLeft w:val="640"/>
          <w:marRight w:val="0"/>
          <w:marTop w:val="0"/>
          <w:marBottom w:val="0"/>
          <w:divBdr>
            <w:top w:val="none" w:sz="0" w:space="0" w:color="auto"/>
            <w:left w:val="none" w:sz="0" w:space="0" w:color="auto"/>
            <w:bottom w:val="none" w:sz="0" w:space="0" w:color="auto"/>
            <w:right w:val="none" w:sz="0" w:space="0" w:color="auto"/>
          </w:divBdr>
        </w:div>
      </w:divsChild>
    </w:div>
    <w:div w:id="1717391077">
      <w:bodyDiv w:val="1"/>
      <w:marLeft w:val="0"/>
      <w:marRight w:val="0"/>
      <w:marTop w:val="0"/>
      <w:marBottom w:val="0"/>
      <w:divBdr>
        <w:top w:val="none" w:sz="0" w:space="0" w:color="auto"/>
        <w:left w:val="none" w:sz="0" w:space="0" w:color="auto"/>
        <w:bottom w:val="none" w:sz="0" w:space="0" w:color="auto"/>
        <w:right w:val="none" w:sz="0" w:space="0" w:color="auto"/>
      </w:divBdr>
      <w:divsChild>
        <w:div w:id="452283493">
          <w:marLeft w:val="640"/>
          <w:marRight w:val="0"/>
          <w:marTop w:val="0"/>
          <w:marBottom w:val="0"/>
          <w:divBdr>
            <w:top w:val="none" w:sz="0" w:space="0" w:color="auto"/>
            <w:left w:val="none" w:sz="0" w:space="0" w:color="auto"/>
            <w:bottom w:val="none" w:sz="0" w:space="0" w:color="auto"/>
            <w:right w:val="none" w:sz="0" w:space="0" w:color="auto"/>
          </w:divBdr>
        </w:div>
        <w:div w:id="1249122989">
          <w:marLeft w:val="640"/>
          <w:marRight w:val="0"/>
          <w:marTop w:val="0"/>
          <w:marBottom w:val="0"/>
          <w:divBdr>
            <w:top w:val="none" w:sz="0" w:space="0" w:color="auto"/>
            <w:left w:val="none" w:sz="0" w:space="0" w:color="auto"/>
            <w:bottom w:val="none" w:sz="0" w:space="0" w:color="auto"/>
            <w:right w:val="none" w:sz="0" w:space="0" w:color="auto"/>
          </w:divBdr>
        </w:div>
        <w:div w:id="1631474461">
          <w:marLeft w:val="640"/>
          <w:marRight w:val="0"/>
          <w:marTop w:val="0"/>
          <w:marBottom w:val="0"/>
          <w:divBdr>
            <w:top w:val="none" w:sz="0" w:space="0" w:color="auto"/>
            <w:left w:val="none" w:sz="0" w:space="0" w:color="auto"/>
            <w:bottom w:val="none" w:sz="0" w:space="0" w:color="auto"/>
            <w:right w:val="none" w:sz="0" w:space="0" w:color="auto"/>
          </w:divBdr>
        </w:div>
        <w:div w:id="791216569">
          <w:marLeft w:val="640"/>
          <w:marRight w:val="0"/>
          <w:marTop w:val="0"/>
          <w:marBottom w:val="0"/>
          <w:divBdr>
            <w:top w:val="none" w:sz="0" w:space="0" w:color="auto"/>
            <w:left w:val="none" w:sz="0" w:space="0" w:color="auto"/>
            <w:bottom w:val="none" w:sz="0" w:space="0" w:color="auto"/>
            <w:right w:val="none" w:sz="0" w:space="0" w:color="auto"/>
          </w:divBdr>
        </w:div>
        <w:div w:id="225342392">
          <w:marLeft w:val="640"/>
          <w:marRight w:val="0"/>
          <w:marTop w:val="0"/>
          <w:marBottom w:val="0"/>
          <w:divBdr>
            <w:top w:val="none" w:sz="0" w:space="0" w:color="auto"/>
            <w:left w:val="none" w:sz="0" w:space="0" w:color="auto"/>
            <w:bottom w:val="none" w:sz="0" w:space="0" w:color="auto"/>
            <w:right w:val="none" w:sz="0" w:space="0" w:color="auto"/>
          </w:divBdr>
        </w:div>
        <w:div w:id="1935630258">
          <w:marLeft w:val="640"/>
          <w:marRight w:val="0"/>
          <w:marTop w:val="0"/>
          <w:marBottom w:val="0"/>
          <w:divBdr>
            <w:top w:val="none" w:sz="0" w:space="0" w:color="auto"/>
            <w:left w:val="none" w:sz="0" w:space="0" w:color="auto"/>
            <w:bottom w:val="none" w:sz="0" w:space="0" w:color="auto"/>
            <w:right w:val="none" w:sz="0" w:space="0" w:color="auto"/>
          </w:divBdr>
        </w:div>
        <w:div w:id="1460026223">
          <w:marLeft w:val="640"/>
          <w:marRight w:val="0"/>
          <w:marTop w:val="0"/>
          <w:marBottom w:val="0"/>
          <w:divBdr>
            <w:top w:val="none" w:sz="0" w:space="0" w:color="auto"/>
            <w:left w:val="none" w:sz="0" w:space="0" w:color="auto"/>
            <w:bottom w:val="none" w:sz="0" w:space="0" w:color="auto"/>
            <w:right w:val="none" w:sz="0" w:space="0" w:color="auto"/>
          </w:divBdr>
        </w:div>
        <w:div w:id="807363301">
          <w:marLeft w:val="640"/>
          <w:marRight w:val="0"/>
          <w:marTop w:val="0"/>
          <w:marBottom w:val="0"/>
          <w:divBdr>
            <w:top w:val="none" w:sz="0" w:space="0" w:color="auto"/>
            <w:left w:val="none" w:sz="0" w:space="0" w:color="auto"/>
            <w:bottom w:val="none" w:sz="0" w:space="0" w:color="auto"/>
            <w:right w:val="none" w:sz="0" w:space="0" w:color="auto"/>
          </w:divBdr>
        </w:div>
        <w:div w:id="334847432">
          <w:marLeft w:val="640"/>
          <w:marRight w:val="0"/>
          <w:marTop w:val="0"/>
          <w:marBottom w:val="0"/>
          <w:divBdr>
            <w:top w:val="none" w:sz="0" w:space="0" w:color="auto"/>
            <w:left w:val="none" w:sz="0" w:space="0" w:color="auto"/>
            <w:bottom w:val="none" w:sz="0" w:space="0" w:color="auto"/>
            <w:right w:val="none" w:sz="0" w:space="0" w:color="auto"/>
          </w:divBdr>
        </w:div>
        <w:div w:id="1549492624">
          <w:marLeft w:val="640"/>
          <w:marRight w:val="0"/>
          <w:marTop w:val="0"/>
          <w:marBottom w:val="0"/>
          <w:divBdr>
            <w:top w:val="none" w:sz="0" w:space="0" w:color="auto"/>
            <w:left w:val="none" w:sz="0" w:space="0" w:color="auto"/>
            <w:bottom w:val="none" w:sz="0" w:space="0" w:color="auto"/>
            <w:right w:val="none" w:sz="0" w:space="0" w:color="auto"/>
          </w:divBdr>
        </w:div>
        <w:div w:id="1951547022">
          <w:marLeft w:val="640"/>
          <w:marRight w:val="0"/>
          <w:marTop w:val="0"/>
          <w:marBottom w:val="0"/>
          <w:divBdr>
            <w:top w:val="none" w:sz="0" w:space="0" w:color="auto"/>
            <w:left w:val="none" w:sz="0" w:space="0" w:color="auto"/>
            <w:bottom w:val="none" w:sz="0" w:space="0" w:color="auto"/>
            <w:right w:val="none" w:sz="0" w:space="0" w:color="auto"/>
          </w:divBdr>
        </w:div>
        <w:div w:id="1654941978">
          <w:marLeft w:val="640"/>
          <w:marRight w:val="0"/>
          <w:marTop w:val="0"/>
          <w:marBottom w:val="0"/>
          <w:divBdr>
            <w:top w:val="none" w:sz="0" w:space="0" w:color="auto"/>
            <w:left w:val="none" w:sz="0" w:space="0" w:color="auto"/>
            <w:bottom w:val="none" w:sz="0" w:space="0" w:color="auto"/>
            <w:right w:val="none" w:sz="0" w:space="0" w:color="auto"/>
          </w:divBdr>
        </w:div>
        <w:div w:id="986012700">
          <w:marLeft w:val="640"/>
          <w:marRight w:val="0"/>
          <w:marTop w:val="0"/>
          <w:marBottom w:val="0"/>
          <w:divBdr>
            <w:top w:val="none" w:sz="0" w:space="0" w:color="auto"/>
            <w:left w:val="none" w:sz="0" w:space="0" w:color="auto"/>
            <w:bottom w:val="none" w:sz="0" w:space="0" w:color="auto"/>
            <w:right w:val="none" w:sz="0" w:space="0" w:color="auto"/>
          </w:divBdr>
        </w:div>
        <w:div w:id="783425982">
          <w:marLeft w:val="640"/>
          <w:marRight w:val="0"/>
          <w:marTop w:val="0"/>
          <w:marBottom w:val="0"/>
          <w:divBdr>
            <w:top w:val="none" w:sz="0" w:space="0" w:color="auto"/>
            <w:left w:val="none" w:sz="0" w:space="0" w:color="auto"/>
            <w:bottom w:val="none" w:sz="0" w:space="0" w:color="auto"/>
            <w:right w:val="none" w:sz="0" w:space="0" w:color="auto"/>
          </w:divBdr>
        </w:div>
        <w:div w:id="318195556">
          <w:marLeft w:val="640"/>
          <w:marRight w:val="0"/>
          <w:marTop w:val="0"/>
          <w:marBottom w:val="0"/>
          <w:divBdr>
            <w:top w:val="none" w:sz="0" w:space="0" w:color="auto"/>
            <w:left w:val="none" w:sz="0" w:space="0" w:color="auto"/>
            <w:bottom w:val="none" w:sz="0" w:space="0" w:color="auto"/>
            <w:right w:val="none" w:sz="0" w:space="0" w:color="auto"/>
          </w:divBdr>
        </w:div>
      </w:divsChild>
    </w:div>
    <w:div w:id="1770197215">
      <w:bodyDiv w:val="1"/>
      <w:marLeft w:val="0"/>
      <w:marRight w:val="0"/>
      <w:marTop w:val="0"/>
      <w:marBottom w:val="0"/>
      <w:divBdr>
        <w:top w:val="none" w:sz="0" w:space="0" w:color="auto"/>
        <w:left w:val="none" w:sz="0" w:space="0" w:color="auto"/>
        <w:bottom w:val="none" w:sz="0" w:space="0" w:color="auto"/>
        <w:right w:val="none" w:sz="0" w:space="0" w:color="auto"/>
      </w:divBdr>
      <w:divsChild>
        <w:div w:id="1578439603">
          <w:marLeft w:val="640"/>
          <w:marRight w:val="0"/>
          <w:marTop w:val="0"/>
          <w:marBottom w:val="0"/>
          <w:divBdr>
            <w:top w:val="none" w:sz="0" w:space="0" w:color="auto"/>
            <w:left w:val="none" w:sz="0" w:space="0" w:color="auto"/>
            <w:bottom w:val="none" w:sz="0" w:space="0" w:color="auto"/>
            <w:right w:val="none" w:sz="0" w:space="0" w:color="auto"/>
          </w:divBdr>
        </w:div>
        <w:div w:id="1229265543">
          <w:marLeft w:val="640"/>
          <w:marRight w:val="0"/>
          <w:marTop w:val="0"/>
          <w:marBottom w:val="0"/>
          <w:divBdr>
            <w:top w:val="none" w:sz="0" w:space="0" w:color="auto"/>
            <w:left w:val="none" w:sz="0" w:space="0" w:color="auto"/>
            <w:bottom w:val="none" w:sz="0" w:space="0" w:color="auto"/>
            <w:right w:val="none" w:sz="0" w:space="0" w:color="auto"/>
          </w:divBdr>
        </w:div>
        <w:div w:id="1018771289">
          <w:marLeft w:val="640"/>
          <w:marRight w:val="0"/>
          <w:marTop w:val="0"/>
          <w:marBottom w:val="0"/>
          <w:divBdr>
            <w:top w:val="none" w:sz="0" w:space="0" w:color="auto"/>
            <w:left w:val="none" w:sz="0" w:space="0" w:color="auto"/>
            <w:bottom w:val="none" w:sz="0" w:space="0" w:color="auto"/>
            <w:right w:val="none" w:sz="0" w:space="0" w:color="auto"/>
          </w:divBdr>
        </w:div>
        <w:div w:id="1622954905">
          <w:marLeft w:val="640"/>
          <w:marRight w:val="0"/>
          <w:marTop w:val="0"/>
          <w:marBottom w:val="0"/>
          <w:divBdr>
            <w:top w:val="none" w:sz="0" w:space="0" w:color="auto"/>
            <w:left w:val="none" w:sz="0" w:space="0" w:color="auto"/>
            <w:bottom w:val="none" w:sz="0" w:space="0" w:color="auto"/>
            <w:right w:val="none" w:sz="0" w:space="0" w:color="auto"/>
          </w:divBdr>
        </w:div>
        <w:div w:id="824930419">
          <w:marLeft w:val="640"/>
          <w:marRight w:val="0"/>
          <w:marTop w:val="0"/>
          <w:marBottom w:val="0"/>
          <w:divBdr>
            <w:top w:val="none" w:sz="0" w:space="0" w:color="auto"/>
            <w:left w:val="none" w:sz="0" w:space="0" w:color="auto"/>
            <w:bottom w:val="none" w:sz="0" w:space="0" w:color="auto"/>
            <w:right w:val="none" w:sz="0" w:space="0" w:color="auto"/>
          </w:divBdr>
        </w:div>
        <w:div w:id="450436536">
          <w:marLeft w:val="640"/>
          <w:marRight w:val="0"/>
          <w:marTop w:val="0"/>
          <w:marBottom w:val="0"/>
          <w:divBdr>
            <w:top w:val="none" w:sz="0" w:space="0" w:color="auto"/>
            <w:left w:val="none" w:sz="0" w:space="0" w:color="auto"/>
            <w:bottom w:val="none" w:sz="0" w:space="0" w:color="auto"/>
            <w:right w:val="none" w:sz="0" w:space="0" w:color="auto"/>
          </w:divBdr>
        </w:div>
        <w:div w:id="505706445">
          <w:marLeft w:val="640"/>
          <w:marRight w:val="0"/>
          <w:marTop w:val="0"/>
          <w:marBottom w:val="0"/>
          <w:divBdr>
            <w:top w:val="none" w:sz="0" w:space="0" w:color="auto"/>
            <w:left w:val="none" w:sz="0" w:space="0" w:color="auto"/>
            <w:bottom w:val="none" w:sz="0" w:space="0" w:color="auto"/>
            <w:right w:val="none" w:sz="0" w:space="0" w:color="auto"/>
          </w:divBdr>
        </w:div>
        <w:div w:id="613750046">
          <w:marLeft w:val="640"/>
          <w:marRight w:val="0"/>
          <w:marTop w:val="0"/>
          <w:marBottom w:val="0"/>
          <w:divBdr>
            <w:top w:val="none" w:sz="0" w:space="0" w:color="auto"/>
            <w:left w:val="none" w:sz="0" w:space="0" w:color="auto"/>
            <w:bottom w:val="none" w:sz="0" w:space="0" w:color="auto"/>
            <w:right w:val="none" w:sz="0" w:space="0" w:color="auto"/>
          </w:divBdr>
        </w:div>
        <w:div w:id="979533297">
          <w:marLeft w:val="640"/>
          <w:marRight w:val="0"/>
          <w:marTop w:val="0"/>
          <w:marBottom w:val="0"/>
          <w:divBdr>
            <w:top w:val="none" w:sz="0" w:space="0" w:color="auto"/>
            <w:left w:val="none" w:sz="0" w:space="0" w:color="auto"/>
            <w:bottom w:val="none" w:sz="0" w:space="0" w:color="auto"/>
            <w:right w:val="none" w:sz="0" w:space="0" w:color="auto"/>
          </w:divBdr>
        </w:div>
        <w:div w:id="569846702">
          <w:marLeft w:val="640"/>
          <w:marRight w:val="0"/>
          <w:marTop w:val="0"/>
          <w:marBottom w:val="0"/>
          <w:divBdr>
            <w:top w:val="none" w:sz="0" w:space="0" w:color="auto"/>
            <w:left w:val="none" w:sz="0" w:space="0" w:color="auto"/>
            <w:bottom w:val="none" w:sz="0" w:space="0" w:color="auto"/>
            <w:right w:val="none" w:sz="0" w:space="0" w:color="auto"/>
          </w:divBdr>
        </w:div>
        <w:div w:id="1138568325">
          <w:marLeft w:val="640"/>
          <w:marRight w:val="0"/>
          <w:marTop w:val="0"/>
          <w:marBottom w:val="0"/>
          <w:divBdr>
            <w:top w:val="none" w:sz="0" w:space="0" w:color="auto"/>
            <w:left w:val="none" w:sz="0" w:space="0" w:color="auto"/>
            <w:bottom w:val="none" w:sz="0" w:space="0" w:color="auto"/>
            <w:right w:val="none" w:sz="0" w:space="0" w:color="auto"/>
          </w:divBdr>
        </w:div>
        <w:div w:id="228151903">
          <w:marLeft w:val="640"/>
          <w:marRight w:val="0"/>
          <w:marTop w:val="0"/>
          <w:marBottom w:val="0"/>
          <w:divBdr>
            <w:top w:val="none" w:sz="0" w:space="0" w:color="auto"/>
            <w:left w:val="none" w:sz="0" w:space="0" w:color="auto"/>
            <w:bottom w:val="none" w:sz="0" w:space="0" w:color="auto"/>
            <w:right w:val="none" w:sz="0" w:space="0" w:color="auto"/>
          </w:divBdr>
        </w:div>
        <w:div w:id="603417949">
          <w:marLeft w:val="640"/>
          <w:marRight w:val="0"/>
          <w:marTop w:val="0"/>
          <w:marBottom w:val="0"/>
          <w:divBdr>
            <w:top w:val="none" w:sz="0" w:space="0" w:color="auto"/>
            <w:left w:val="none" w:sz="0" w:space="0" w:color="auto"/>
            <w:bottom w:val="none" w:sz="0" w:space="0" w:color="auto"/>
            <w:right w:val="none" w:sz="0" w:space="0" w:color="auto"/>
          </w:divBdr>
        </w:div>
        <w:div w:id="1045064523">
          <w:marLeft w:val="640"/>
          <w:marRight w:val="0"/>
          <w:marTop w:val="0"/>
          <w:marBottom w:val="0"/>
          <w:divBdr>
            <w:top w:val="none" w:sz="0" w:space="0" w:color="auto"/>
            <w:left w:val="none" w:sz="0" w:space="0" w:color="auto"/>
            <w:bottom w:val="none" w:sz="0" w:space="0" w:color="auto"/>
            <w:right w:val="none" w:sz="0" w:space="0" w:color="auto"/>
          </w:divBdr>
        </w:div>
        <w:div w:id="1080104663">
          <w:marLeft w:val="640"/>
          <w:marRight w:val="0"/>
          <w:marTop w:val="0"/>
          <w:marBottom w:val="0"/>
          <w:divBdr>
            <w:top w:val="none" w:sz="0" w:space="0" w:color="auto"/>
            <w:left w:val="none" w:sz="0" w:space="0" w:color="auto"/>
            <w:bottom w:val="none" w:sz="0" w:space="0" w:color="auto"/>
            <w:right w:val="none" w:sz="0" w:space="0" w:color="auto"/>
          </w:divBdr>
        </w:div>
        <w:div w:id="1055859914">
          <w:marLeft w:val="640"/>
          <w:marRight w:val="0"/>
          <w:marTop w:val="0"/>
          <w:marBottom w:val="0"/>
          <w:divBdr>
            <w:top w:val="none" w:sz="0" w:space="0" w:color="auto"/>
            <w:left w:val="none" w:sz="0" w:space="0" w:color="auto"/>
            <w:bottom w:val="none" w:sz="0" w:space="0" w:color="auto"/>
            <w:right w:val="none" w:sz="0" w:space="0" w:color="auto"/>
          </w:divBdr>
        </w:div>
      </w:divsChild>
    </w:div>
    <w:div w:id="1777753463">
      <w:bodyDiv w:val="1"/>
      <w:marLeft w:val="0"/>
      <w:marRight w:val="0"/>
      <w:marTop w:val="0"/>
      <w:marBottom w:val="0"/>
      <w:divBdr>
        <w:top w:val="none" w:sz="0" w:space="0" w:color="auto"/>
        <w:left w:val="none" w:sz="0" w:space="0" w:color="auto"/>
        <w:bottom w:val="none" w:sz="0" w:space="0" w:color="auto"/>
        <w:right w:val="none" w:sz="0" w:space="0" w:color="auto"/>
      </w:divBdr>
      <w:divsChild>
        <w:div w:id="1659530563">
          <w:marLeft w:val="640"/>
          <w:marRight w:val="0"/>
          <w:marTop w:val="0"/>
          <w:marBottom w:val="0"/>
          <w:divBdr>
            <w:top w:val="none" w:sz="0" w:space="0" w:color="auto"/>
            <w:left w:val="none" w:sz="0" w:space="0" w:color="auto"/>
            <w:bottom w:val="none" w:sz="0" w:space="0" w:color="auto"/>
            <w:right w:val="none" w:sz="0" w:space="0" w:color="auto"/>
          </w:divBdr>
        </w:div>
        <w:div w:id="1582911341">
          <w:marLeft w:val="640"/>
          <w:marRight w:val="0"/>
          <w:marTop w:val="0"/>
          <w:marBottom w:val="0"/>
          <w:divBdr>
            <w:top w:val="none" w:sz="0" w:space="0" w:color="auto"/>
            <w:left w:val="none" w:sz="0" w:space="0" w:color="auto"/>
            <w:bottom w:val="none" w:sz="0" w:space="0" w:color="auto"/>
            <w:right w:val="none" w:sz="0" w:space="0" w:color="auto"/>
          </w:divBdr>
        </w:div>
        <w:div w:id="742289362">
          <w:marLeft w:val="640"/>
          <w:marRight w:val="0"/>
          <w:marTop w:val="0"/>
          <w:marBottom w:val="0"/>
          <w:divBdr>
            <w:top w:val="none" w:sz="0" w:space="0" w:color="auto"/>
            <w:left w:val="none" w:sz="0" w:space="0" w:color="auto"/>
            <w:bottom w:val="none" w:sz="0" w:space="0" w:color="auto"/>
            <w:right w:val="none" w:sz="0" w:space="0" w:color="auto"/>
          </w:divBdr>
        </w:div>
        <w:div w:id="1979021234">
          <w:marLeft w:val="640"/>
          <w:marRight w:val="0"/>
          <w:marTop w:val="0"/>
          <w:marBottom w:val="0"/>
          <w:divBdr>
            <w:top w:val="none" w:sz="0" w:space="0" w:color="auto"/>
            <w:left w:val="none" w:sz="0" w:space="0" w:color="auto"/>
            <w:bottom w:val="none" w:sz="0" w:space="0" w:color="auto"/>
            <w:right w:val="none" w:sz="0" w:space="0" w:color="auto"/>
          </w:divBdr>
        </w:div>
        <w:div w:id="566843595">
          <w:marLeft w:val="640"/>
          <w:marRight w:val="0"/>
          <w:marTop w:val="0"/>
          <w:marBottom w:val="0"/>
          <w:divBdr>
            <w:top w:val="none" w:sz="0" w:space="0" w:color="auto"/>
            <w:left w:val="none" w:sz="0" w:space="0" w:color="auto"/>
            <w:bottom w:val="none" w:sz="0" w:space="0" w:color="auto"/>
            <w:right w:val="none" w:sz="0" w:space="0" w:color="auto"/>
          </w:divBdr>
        </w:div>
        <w:div w:id="320353519">
          <w:marLeft w:val="640"/>
          <w:marRight w:val="0"/>
          <w:marTop w:val="0"/>
          <w:marBottom w:val="0"/>
          <w:divBdr>
            <w:top w:val="none" w:sz="0" w:space="0" w:color="auto"/>
            <w:left w:val="none" w:sz="0" w:space="0" w:color="auto"/>
            <w:bottom w:val="none" w:sz="0" w:space="0" w:color="auto"/>
            <w:right w:val="none" w:sz="0" w:space="0" w:color="auto"/>
          </w:divBdr>
        </w:div>
        <w:div w:id="1526022977">
          <w:marLeft w:val="640"/>
          <w:marRight w:val="0"/>
          <w:marTop w:val="0"/>
          <w:marBottom w:val="0"/>
          <w:divBdr>
            <w:top w:val="none" w:sz="0" w:space="0" w:color="auto"/>
            <w:left w:val="none" w:sz="0" w:space="0" w:color="auto"/>
            <w:bottom w:val="none" w:sz="0" w:space="0" w:color="auto"/>
            <w:right w:val="none" w:sz="0" w:space="0" w:color="auto"/>
          </w:divBdr>
        </w:div>
        <w:div w:id="796948739">
          <w:marLeft w:val="640"/>
          <w:marRight w:val="0"/>
          <w:marTop w:val="0"/>
          <w:marBottom w:val="0"/>
          <w:divBdr>
            <w:top w:val="none" w:sz="0" w:space="0" w:color="auto"/>
            <w:left w:val="none" w:sz="0" w:space="0" w:color="auto"/>
            <w:bottom w:val="none" w:sz="0" w:space="0" w:color="auto"/>
            <w:right w:val="none" w:sz="0" w:space="0" w:color="auto"/>
          </w:divBdr>
        </w:div>
        <w:div w:id="341711621">
          <w:marLeft w:val="640"/>
          <w:marRight w:val="0"/>
          <w:marTop w:val="0"/>
          <w:marBottom w:val="0"/>
          <w:divBdr>
            <w:top w:val="none" w:sz="0" w:space="0" w:color="auto"/>
            <w:left w:val="none" w:sz="0" w:space="0" w:color="auto"/>
            <w:bottom w:val="none" w:sz="0" w:space="0" w:color="auto"/>
            <w:right w:val="none" w:sz="0" w:space="0" w:color="auto"/>
          </w:divBdr>
        </w:div>
        <w:div w:id="475221909">
          <w:marLeft w:val="640"/>
          <w:marRight w:val="0"/>
          <w:marTop w:val="0"/>
          <w:marBottom w:val="0"/>
          <w:divBdr>
            <w:top w:val="none" w:sz="0" w:space="0" w:color="auto"/>
            <w:left w:val="none" w:sz="0" w:space="0" w:color="auto"/>
            <w:bottom w:val="none" w:sz="0" w:space="0" w:color="auto"/>
            <w:right w:val="none" w:sz="0" w:space="0" w:color="auto"/>
          </w:divBdr>
        </w:div>
        <w:div w:id="359012436">
          <w:marLeft w:val="640"/>
          <w:marRight w:val="0"/>
          <w:marTop w:val="0"/>
          <w:marBottom w:val="0"/>
          <w:divBdr>
            <w:top w:val="none" w:sz="0" w:space="0" w:color="auto"/>
            <w:left w:val="none" w:sz="0" w:space="0" w:color="auto"/>
            <w:bottom w:val="none" w:sz="0" w:space="0" w:color="auto"/>
            <w:right w:val="none" w:sz="0" w:space="0" w:color="auto"/>
          </w:divBdr>
        </w:div>
        <w:div w:id="1822378883">
          <w:marLeft w:val="640"/>
          <w:marRight w:val="0"/>
          <w:marTop w:val="0"/>
          <w:marBottom w:val="0"/>
          <w:divBdr>
            <w:top w:val="none" w:sz="0" w:space="0" w:color="auto"/>
            <w:left w:val="none" w:sz="0" w:space="0" w:color="auto"/>
            <w:bottom w:val="none" w:sz="0" w:space="0" w:color="auto"/>
            <w:right w:val="none" w:sz="0" w:space="0" w:color="auto"/>
          </w:divBdr>
        </w:div>
        <w:div w:id="2099010613">
          <w:marLeft w:val="640"/>
          <w:marRight w:val="0"/>
          <w:marTop w:val="0"/>
          <w:marBottom w:val="0"/>
          <w:divBdr>
            <w:top w:val="none" w:sz="0" w:space="0" w:color="auto"/>
            <w:left w:val="none" w:sz="0" w:space="0" w:color="auto"/>
            <w:bottom w:val="none" w:sz="0" w:space="0" w:color="auto"/>
            <w:right w:val="none" w:sz="0" w:space="0" w:color="auto"/>
          </w:divBdr>
        </w:div>
        <w:div w:id="2133938997">
          <w:marLeft w:val="640"/>
          <w:marRight w:val="0"/>
          <w:marTop w:val="0"/>
          <w:marBottom w:val="0"/>
          <w:divBdr>
            <w:top w:val="none" w:sz="0" w:space="0" w:color="auto"/>
            <w:left w:val="none" w:sz="0" w:space="0" w:color="auto"/>
            <w:bottom w:val="none" w:sz="0" w:space="0" w:color="auto"/>
            <w:right w:val="none" w:sz="0" w:space="0" w:color="auto"/>
          </w:divBdr>
        </w:div>
        <w:div w:id="810949357">
          <w:marLeft w:val="640"/>
          <w:marRight w:val="0"/>
          <w:marTop w:val="0"/>
          <w:marBottom w:val="0"/>
          <w:divBdr>
            <w:top w:val="none" w:sz="0" w:space="0" w:color="auto"/>
            <w:left w:val="none" w:sz="0" w:space="0" w:color="auto"/>
            <w:bottom w:val="none" w:sz="0" w:space="0" w:color="auto"/>
            <w:right w:val="none" w:sz="0" w:space="0" w:color="auto"/>
          </w:divBdr>
        </w:div>
        <w:div w:id="198399401">
          <w:marLeft w:val="640"/>
          <w:marRight w:val="0"/>
          <w:marTop w:val="0"/>
          <w:marBottom w:val="0"/>
          <w:divBdr>
            <w:top w:val="none" w:sz="0" w:space="0" w:color="auto"/>
            <w:left w:val="none" w:sz="0" w:space="0" w:color="auto"/>
            <w:bottom w:val="none" w:sz="0" w:space="0" w:color="auto"/>
            <w:right w:val="none" w:sz="0" w:space="0" w:color="auto"/>
          </w:divBdr>
        </w:div>
        <w:div w:id="1391810204">
          <w:marLeft w:val="640"/>
          <w:marRight w:val="0"/>
          <w:marTop w:val="0"/>
          <w:marBottom w:val="0"/>
          <w:divBdr>
            <w:top w:val="none" w:sz="0" w:space="0" w:color="auto"/>
            <w:left w:val="none" w:sz="0" w:space="0" w:color="auto"/>
            <w:bottom w:val="none" w:sz="0" w:space="0" w:color="auto"/>
            <w:right w:val="none" w:sz="0" w:space="0" w:color="auto"/>
          </w:divBdr>
        </w:div>
        <w:div w:id="1167016377">
          <w:marLeft w:val="640"/>
          <w:marRight w:val="0"/>
          <w:marTop w:val="0"/>
          <w:marBottom w:val="0"/>
          <w:divBdr>
            <w:top w:val="none" w:sz="0" w:space="0" w:color="auto"/>
            <w:left w:val="none" w:sz="0" w:space="0" w:color="auto"/>
            <w:bottom w:val="none" w:sz="0" w:space="0" w:color="auto"/>
            <w:right w:val="none" w:sz="0" w:space="0" w:color="auto"/>
          </w:divBdr>
        </w:div>
      </w:divsChild>
    </w:div>
    <w:div w:id="1806072642">
      <w:bodyDiv w:val="1"/>
      <w:marLeft w:val="0"/>
      <w:marRight w:val="0"/>
      <w:marTop w:val="0"/>
      <w:marBottom w:val="0"/>
      <w:divBdr>
        <w:top w:val="none" w:sz="0" w:space="0" w:color="auto"/>
        <w:left w:val="none" w:sz="0" w:space="0" w:color="auto"/>
        <w:bottom w:val="none" w:sz="0" w:space="0" w:color="auto"/>
        <w:right w:val="none" w:sz="0" w:space="0" w:color="auto"/>
      </w:divBdr>
      <w:divsChild>
        <w:div w:id="576594079">
          <w:marLeft w:val="640"/>
          <w:marRight w:val="0"/>
          <w:marTop w:val="0"/>
          <w:marBottom w:val="0"/>
          <w:divBdr>
            <w:top w:val="none" w:sz="0" w:space="0" w:color="auto"/>
            <w:left w:val="none" w:sz="0" w:space="0" w:color="auto"/>
            <w:bottom w:val="none" w:sz="0" w:space="0" w:color="auto"/>
            <w:right w:val="none" w:sz="0" w:space="0" w:color="auto"/>
          </w:divBdr>
        </w:div>
        <w:div w:id="2024091697">
          <w:marLeft w:val="640"/>
          <w:marRight w:val="0"/>
          <w:marTop w:val="0"/>
          <w:marBottom w:val="0"/>
          <w:divBdr>
            <w:top w:val="none" w:sz="0" w:space="0" w:color="auto"/>
            <w:left w:val="none" w:sz="0" w:space="0" w:color="auto"/>
            <w:bottom w:val="none" w:sz="0" w:space="0" w:color="auto"/>
            <w:right w:val="none" w:sz="0" w:space="0" w:color="auto"/>
          </w:divBdr>
        </w:div>
        <w:div w:id="1489783862">
          <w:marLeft w:val="640"/>
          <w:marRight w:val="0"/>
          <w:marTop w:val="0"/>
          <w:marBottom w:val="0"/>
          <w:divBdr>
            <w:top w:val="none" w:sz="0" w:space="0" w:color="auto"/>
            <w:left w:val="none" w:sz="0" w:space="0" w:color="auto"/>
            <w:bottom w:val="none" w:sz="0" w:space="0" w:color="auto"/>
            <w:right w:val="none" w:sz="0" w:space="0" w:color="auto"/>
          </w:divBdr>
        </w:div>
        <w:div w:id="1524326003">
          <w:marLeft w:val="640"/>
          <w:marRight w:val="0"/>
          <w:marTop w:val="0"/>
          <w:marBottom w:val="0"/>
          <w:divBdr>
            <w:top w:val="none" w:sz="0" w:space="0" w:color="auto"/>
            <w:left w:val="none" w:sz="0" w:space="0" w:color="auto"/>
            <w:bottom w:val="none" w:sz="0" w:space="0" w:color="auto"/>
            <w:right w:val="none" w:sz="0" w:space="0" w:color="auto"/>
          </w:divBdr>
        </w:div>
        <w:div w:id="33817626">
          <w:marLeft w:val="640"/>
          <w:marRight w:val="0"/>
          <w:marTop w:val="0"/>
          <w:marBottom w:val="0"/>
          <w:divBdr>
            <w:top w:val="none" w:sz="0" w:space="0" w:color="auto"/>
            <w:left w:val="none" w:sz="0" w:space="0" w:color="auto"/>
            <w:bottom w:val="none" w:sz="0" w:space="0" w:color="auto"/>
            <w:right w:val="none" w:sz="0" w:space="0" w:color="auto"/>
          </w:divBdr>
        </w:div>
      </w:divsChild>
    </w:div>
    <w:div w:id="1822231936">
      <w:bodyDiv w:val="1"/>
      <w:marLeft w:val="0"/>
      <w:marRight w:val="0"/>
      <w:marTop w:val="0"/>
      <w:marBottom w:val="0"/>
      <w:divBdr>
        <w:top w:val="none" w:sz="0" w:space="0" w:color="auto"/>
        <w:left w:val="none" w:sz="0" w:space="0" w:color="auto"/>
        <w:bottom w:val="none" w:sz="0" w:space="0" w:color="auto"/>
        <w:right w:val="none" w:sz="0" w:space="0" w:color="auto"/>
      </w:divBdr>
      <w:divsChild>
        <w:div w:id="1618826287">
          <w:marLeft w:val="640"/>
          <w:marRight w:val="0"/>
          <w:marTop w:val="0"/>
          <w:marBottom w:val="0"/>
          <w:divBdr>
            <w:top w:val="none" w:sz="0" w:space="0" w:color="auto"/>
            <w:left w:val="none" w:sz="0" w:space="0" w:color="auto"/>
            <w:bottom w:val="none" w:sz="0" w:space="0" w:color="auto"/>
            <w:right w:val="none" w:sz="0" w:space="0" w:color="auto"/>
          </w:divBdr>
        </w:div>
        <w:div w:id="834951013">
          <w:marLeft w:val="640"/>
          <w:marRight w:val="0"/>
          <w:marTop w:val="0"/>
          <w:marBottom w:val="0"/>
          <w:divBdr>
            <w:top w:val="none" w:sz="0" w:space="0" w:color="auto"/>
            <w:left w:val="none" w:sz="0" w:space="0" w:color="auto"/>
            <w:bottom w:val="none" w:sz="0" w:space="0" w:color="auto"/>
            <w:right w:val="none" w:sz="0" w:space="0" w:color="auto"/>
          </w:divBdr>
        </w:div>
        <w:div w:id="1305312793">
          <w:marLeft w:val="640"/>
          <w:marRight w:val="0"/>
          <w:marTop w:val="0"/>
          <w:marBottom w:val="0"/>
          <w:divBdr>
            <w:top w:val="none" w:sz="0" w:space="0" w:color="auto"/>
            <w:left w:val="none" w:sz="0" w:space="0" w:color="auto"/>
            <w:bottom w:val="none" w:sz="0" w:space="0" w:color="auto"/>
            <w:right w:val="none" w:sz="0" w:space="0" w:color="auto"/>
          </w:divBdr>
        </w:div>
        <w:div w:id="873927254">
          <w:marLeft w:val="640"/>
          <w:marRight w:val="0"/>
          <w:marTop w:val="0"/>
          <w:marBottom w:val="0"/>
          <w:divBdr>
            <w:top w:val="none" w:sz="0" w:space="0" w:color="auto"/>
            <w:left w:val="none" w:sz="0" w:space="0" w:color="auto"/>
            <w:bottom w:val="none" w:sz="0" w:space="0" w:color="auto"/>
            <w:right w:val="none" w:sz="0" w:space="0" w:color="auto"/>
          </w:divBdr>
        </w:div>
        <w:div w:id="1898080079">
          <w:marLeft w:val="640"/>
          <w:marRight w:val="0"/>
          <w:marTop w:val="0"/>
          <w:marBottom w:val="0"/>
          <w:divBdr>
            <w:top w:val="none" w:sz="0" w:space="0" w:color="auto"/>
            <w:left w:val="none" w:sz="0" w:space="0" w:color="auto"/>
            <w:bottom w:val="none" w:sz="0" w:space="0" w:color="auto"/>
            <w:right w:val="none" w:sz="0" w:space="0" w:color="auto"/>
          </w:divBdr>
        </w:div>
      </w:divsChild>
    </w:div>
    <w:div w:id="1852716577">
      <w:bodyDiv w:val="1"/>
      <w:marLeft w:val="0"/>
      <w:marRight w:val="0"/>
      <w:marTop w:val="0"/>
      <w:marBottom w:val="0"/>
      <w:divBdr>
        <w:top w:val="none" w:sz="0" w:space="0" w:color="auto"/>
        <w:left w:val="none" w:sz="0" w:space="0" w:color="auto"/>
        <w:bottom w:val="none" w:sz="0" w:space="0" w:color="auto"/>
        <w:right w:val="none" w:sz="0" w:space="0" w:color="auto"/>
      </w:divBdr>
      <w:divsChild>
        <w:div w:id="1041320472">
          <w:marLeft w:val="640"/>
          <w:marRight w:val="0"/>
          <w:marTop w:val="0"/>
          <w:marBottom w:val="0"/>
          <w:divBdr>
            <w:top w:val="none" w:sz="0" w:space="0" w:color="auto"/>
            <w:left w:val="none" w:sz="0" w:space="0" w:color="auto"/>
            <w:bottom w:val="none" w:sz="0" w:space="0" w:color="auto"/>
            <w:right w:val="none" w:sz="0" w:space="0" w:color="auto"/>
          </w:divBdr>
        </w:div>
        <w:div w:id="134295112">
          <w:marLeft w:val="640"/>
          <w:marRight w:val="0"/>
          <w:marTop w:val="0"/>
          <w:marBottom w:val="0"/>
          <w:divBdr>
            <w:top w:val="none" w:sz="0" w:space="0" w:color="auto"/>
            <w:left w:val="none" w:sz="0" w:space="0" w:color="auto"/>
            <w:bottom w:val="none" w:sz="0" w:space="0" w:color="auto"/>
            <w:right w:val="none" w:sz="0" w:space="0" w:color="auto"/>
          </w:divBdr>
        </w:div>
        <w:div w:id="87315506">
          <w:marLeft w:val="640"/>
          <w:marRight w:val="0"/>
          <w:marTop w:val="0"/>
          <w:marBottom w:val="0"/>
          <w:divBdr>
            <w:top w:val="none" w:sz="0" w:space="0" w:color="auto"/>
            <w:left w:val="none" w:sz="0" w:space="0" w:color="auto"/>
            <w:bottom w:val="none" w:sz="0" w:space="0" w:color="auto"/>
            <w:right w:val="none" w:sz="0" w:space="0" w:color="auto"/>
          </w:divBdr>
        </w:div>
        <w:div w:id="620961071">
          <w:marLeft w:val="640"/>
          <w:marRight w:val="0"/>
          <w:marTop w:val="0"/>
          <w:marBottom w:val="0"/>
          <w:divBdr>
            <w:top w:val="none" w:sz="0" w:space="0" w:color="auto"/>
            <w:left w:val="none" w:sz="0" w:space="0" w:color="auto"/>
            <w:bottom w:val="none" w:sz="0" w:space="0" w:color="auto"/>
            <w:right w:val="none" w:sz="0" w:space="0" w:color="auto"/>
          </w:divBdr>
        </w:div>
        <w:div w:id="339891192">
          <w:marLeft w:val="640"/>
          <w:marRight w:val="0"/>
          <w:marTop w:val="0"/>
          <w:marBottom w:val="0"/>
          <w:divBdr>
            <w:top w:val="none" w:sz="0" w:space="0" w:color="auto"/>
            <w:left w:val="none" w:sz="0" w:space="0" w:color="auto"/>
            <w:bottom w:val="none" w:sz="0" w:space="0" w:color="auto"/>
            <w:right w:val="none" w:sz="0" w:space="0" w:color="auto"/>
          </w:divBdr>
        </w:div>
        <w:div w:id="1892425918">
          <w:marLeft w:val="640"/>
          <w:marRight w:val="0"/>
          <w:marTop w:val="0"/>
          <w:marBottom w:val="0"/>
          <w:divBdr>
            <w:top w:val="none" w:sz="0" w:space="0" w:color="auto"/>
            <w:left w:val="none" w:sz="0" w:space="0" w:color="auto"/>
            <w:bottom w:val="none" w:sz="0" w:space="0" w:color="auto"/>
            <w:right w:val="none" w:sz="0" w:space="0" w:color="auto"/>
          </w:divBdr>
        </w:div>
        <w:div w:id="575629125">
          <w:marLeft w:val="640"/>
          <w:marRight w:val="0"/>
          <w:marTop w:val="0"/>
          <w:marBottom w:val="0"/>
          <w:divBdr>
            <w:top w:val="none" w:sz="0" w:space="0" w:color="auto"/>
            <w:left w:val="none" w:sz="0" w:space="0" w:color="auto"/>
            <w:bottom w:val="none" w:sz="0" w:space="0" w:color="auto"/>
            <w:right w:val="none" w:sz="0" w:space="0" w:color="auto"/>
          </w:divBdr>
        </w:div>
      </w:divsChild>
    </w:div>
    <w:div w:id="1910267047">
      <w:bodyDiv w:val="1"/>
      <w:marLeft w:val="0"/>
      <w:marRight w:val="0"/>
      <w:marTop w:val="0"/>
      <w:marBottom w:val="0"/>
      <w:divBdr>
        <w:top w:val="none" w:sz="0" w:space="0" w:color="auto"/>
        <w:left w:val="none" w:sz="0" w:space="0" w:color="auto"/>
        <w:bottom w:val="none" w:sz="0" w:space="0" w:color="auto"/>
        <w:right w:val="none" w:sz="0" w:space="0" w:color="auto"/>
      </w:divBdr>
      <w:divsChild>
        <w:div w:id="158816424">
          <w:marLeft w:val="640"/>
          <w:marRight w:val="0"/>
          <w:marTop w:val="0"/>
          <w:marBottom w:val="0"/>
          <w:divBdr>
            <w:top w:val="none" w:sz="0" w:space="0" w:color="auto"/>
            <w:left w:val="none" w:sz="0" w:space="0" w:color="auto"/>
            <w:bottom w:val="none" w:sz="0" w:space="0" w:color="auto"/>
            <w:right w:val="none" w:sz="0" w:space="0" w:color="auto"/>
          </w:divBdr>
        </w:div>
        <w:div w:id="1429420657">
          <w:marLeft w:val="640"/>
          <w:marRight w:val="0"/>
          <w:marTop w:val="0"/>
          <w:marBottom w:val="0"/>
          <w:divBdr>
            <w:top w:val="none" w:sz="0" w:space="0" w:color="auto"/>
            <w:left w:val="none" w:sz="0" w:space="0" w:color="auto"/>
            <w:bottom w:val="none" w:sz="0" w:space="0" w:color="auto"/>
            <w:right w:val="none" w:sz="0" w:space="0" w:color="auto"/>
          </w:divBdr>
        </w:div>
        <w:div w:id="129514584">
          <w:marLeft w:val="640"/>
          <w:marRight w:val="0"/>
          <w:marTop w:val="0"/>
          <w:marBottom w:val="0"/>
          <w:divBdr>
            <w:top w:val="none" w:sz="0" w:space="0" w:color="auto"/>
            <w:left w:val="none" w:sz="0" w:space="0" w:color="auto"/>
            <w:bottom w:val="none" w:sz="0" w:space="0" w:color="auto"/>
            <w:right w:val="none" w:sz="0" w:space="0" w:color="auto"/>
          </w:divBdr>
        </w:div>
        <w:div w:id="515727520">
          <w:marLeft w:val="640"/>
          <w:marRight w:val="0"/>
          <w:marTop w:val="0"/>
          <w:marBottom w:val="0"/>
          <w:divBdr>
            <w:top w:val="none" w:sz="0" w:space="0" w:color="auto"/>
            <w:left w:val="none" w:sz="0" w:space="0" w:color="auto"/>
            <w:bottom w:val="none" w:sz="0" w:space="0" w:color="auto"/>
            <w:right w:val="none" w:sz="0" w:space="0" w:color="auto"/>
          </w:divBdr>
        </w:div>
        <w:div w:id="278538677">
          <w:marLeft w:val="640"/>
          <w:marRight w:val="0"/>
          <w:marTop w:val="0"/>
          <w:marBottom w:val="0"/>
          <w:divBdr>
            <w:top w:val="none" w:sz="0" w:space="0" w:color="auto"/>
            <w:left w:val="none" w:sz="0" w:space="0" w:color="auto"/>
            <w:bottom w:val="none" w:sz="0" w:space="0" w:color="auto"/>
            <w:right w:val="none" w:sz="0" w:space="0" w:color="auto"/>
          </w:divBdr>
        </w:div>
        <w:div w:id="197813116">
          <w:marLeft w:val="640"/>
          <w:marRight w:val="0"/>
          <w:marTop w:val="0"/>
          <w:marBottom w:val="0"/>
          <w:divBdr>
            <w:top w:val="none" w:sz="0" w:space="0" w:color="auto"/>
            <w:left w:val="none" w:sz="0" w:space="0" w:color="auto"/>
            <w:bottom w:val="none" w:sz="0" w:space="0" w:color="auto"/>
            <w:right w:val="none" w:sz="0" w:space="0" w:color="auto"/>
          </w:divBdr>
        </w:div>
        <w:div w:id="772167334">
          <w:marLeft w:val="640"/>
          <w:marRight w:val="0"/>
          <w:marTop w:val="0"/>
          <w:marBottom w:val="0"/>
          <w:divBdr>
            <w:top w:val="none" w:sz="0" w:space="0" w:color="auto"/>
            <w:left w:val="none" w:sz="0" w:space="0" w:color="auto"/>
            <w:bottom w:val="none" w:sz="0" w:space="0" w:color="auto"/>
            <w:right w:val="none" w:sz="0" w:space="0" w:color="auto"/>
          </w:divBdr>
        </w:div>
        <w:div w:id="1290235642">
          <w:marLeft w:val="640"/>
          <w:marRight w:val="0"/>
          <w:marTop w:val="0"/>
          <w:marBottom w:val="0"/>
          <w:divBdr>
            <w:top w:val="none" w:sz="0" w:space="0" w:color="auto"/>
            <w:left w:val="none" w:sz="0" w:space="0" w:color="auto"/>
            <w:bottom w:val="none" w:sz="0" w:space="0" w:color="auto"/>
            <w:right w:val="none" w:sz="0" w:space="0" w:color="auto"/>
          </w:divBdr>
        </w:div>
        <w:div w:id="654719984">
          <w:marLeft w:val="640"/>
          <w:marRight w:val="0"/>
          <w:marTop w:val="0"/>
          <w:marBottom w:val="0"/>
          <w:divBdr>
            <w:top w:val="none" w:sz="0" w:space="0" w:color="auto"/>
            <w:left w:val="none" w:sz="0" w:space="0" w:color="auto"/>
            <w:bottom w:val="none" w:sz="0" w:space="0" w:color="auto"/>
            <w:right w:val="none" w:sz="0" w:space="0" w:color="auto"/>
          </w:divBdr>
        </w:div>
        <w:div w:id="81149071">
          <w:marLeft w:val="640"/>
          <w:marRight w:val="0"/>
          <w:marTop w:val="0"/>
          <w:marBottom w:val="0"/>
          <w:divBdr>
            <w:top w:val="none" w:sz="0" w:space="0" w:color="auto"/>
            <w:left w:val="none" w:sz="0" w:space="0" w:color="auto"/>
            <w:bottom w:val="none" w:sz="0" w:space="0" w:color="auto"/>
            <w:right w:val="none" w:sz="0" w:space="0" w:color="auto"/>
          </w:divBdr>
        </w:div>
        <w:div w:id="1327586533">
          <w:marLeft w:val="640"/>
          <w:marRight w:val="0"/>
          <w:marTop w:val="0"/>
          <w:marBottom w:val="0"/>
          <w:divBdr>
            <w:top w:val="none" w:sz="0" w:space="0" w:color="auto"/>
            <w:left w:val="none" w:sz="0" w:space="0" w:color="auto"/>
            <w:bottom w:val="none" w:sz="0" w:space="0" w:color="auto"/>
            <w:right w:val="none" w:sz="0" w:space="0" w:color="auto"/>
          </w:divBdr>
        </w:div>
        <w:div w:id="1712456801">
          <w:marLeft w:val="640"/>
          <w:marRight w:val="0"/>
          <w:marTop w:val="0"/>
          <w:marBottom w:val="0"/>
          <w:divBdr>
            <w:top w:val="none" w:sz="0" w:space="0" w:color="auto"/>
            <w:left w:val="none" w:sz="0" w:space="0" w:color="auto"/>
            <w:bottom w:val="none" w:sz="0" w:space="0" w:color="auto"/>
            <w:right w:val="none" w:sz="0" w:space="0" w:color="auto"/>
          </w:divBdr>
        </w:div>
        <w:div w:id="8069223">
          <w:marLeft w:val="640"/>
          <w:marRight w:val="0"/>
          <w:marTop w:val="0"/>
          <w:marBottom w:val="0"/>
          <w:divBdr>
            <w:top w:val="none" w:sz="0" w:space="0" w:color="auto"/>
            <w:left w:val="none" w:sz="0" w:space="0" w:color="auto"/>
            <w:bottom w:val="none" w:sz="0" w:space="0" w:color="auto"/>
            <w:right w:val="none" w:sz="0" w:space="0" w:color="auto"/>
          </w:divBdr>
        </w:div>
        <w:div w:id="654257126">
          <w:marLeft w:val="640"/>
          <w:marRight w:val="0"/>
          <w:marTop w:val="0"/>
          <w:marBottom w:val="0"/>
          <w:divBdr>
            <w:top w:val="none" w:sz="0" w:space="0" w:color="auto"/>
            <w:left w:val="none" w:sz="0" w:space="0" w:color="auto"/>
            <w:bottom w:val="none" w:sz="0" w:space="0" w:color="auto"/>
            <w:right w:val="none" w:sz="0" w:space="0" w:color="auto"/>
          </w:divBdr>
        </w:div>
        <w:div w:id="602684526">
          <w:marLeft w:val="640"/>
          <w:marRight w:val="0"/>
          <w:marTop w:val="0"/>
          <w:marBottom w:val="0"/>
          <w:divBdr>
            <w:top w:val="none" w:sz="0" w:space="0" w:color="auto"/>
            <w:left w:val="none" w:sz="0" w:space="0" w:color="auto"/>
            <w:bottom w:val="none" w:sz="0" w:space="0" w:color="auto"/>
            <w:right w:val="none" w:sz="0" w:space="0" w:color="auto"/>
          </w:divBdr>
        </w:div>
        <w:div w:id="1753159322">
          <w:marLeft w:val="640"/>
          <w:marRight w:val="0"/>
          <w:marTop w:val="0"/>
          <w:marBottom w:val="0"/>
          <w:divBdr>
            <w:top w:val="none" w:sz="0" w:space="0" w:color="auto"/>
            <w:left w:val="none" w:sz="0" w:space="0" w:color="auto"/>
            <w:bottom w:val="none" w:sz="0" w:space="0" w:color="auto"/>
            <w:right w:val="none" w:sz="0" w:space="0" w:color="auto"/>
          </w:divBdr>
        </w:div>
        <w:div w:id="465045639">
          <w:marLeft w:val="640"/>
          <w:marRight w:val="0"/>
          <w:marTop w:val="0"/>
          <w:marBottom w:val="0"/>
          <w:divBdr>
            <w:top w:val="none" w:sz="0" w:space="0" w:color="auto"/>
            <w:left w:val="none" w:sz="0" w:space="0" w:color="auto"/>
            <w:bottom w:val="none" w:sz="0" w:space="0" w:color="auto"/>
            <w:right w:val="none" w:sz="0" w:space="0" w:color="auto"/>
          </w:divBdr>
        </w:div>
        <w:div w:id="988172153">
          <w:marLeft w:val="640"/>
          <w:marRight w:val="0"/>
          <w:marTop w:val="0"/>
          <w:marBottom w:val="0"/>
          <w:divBdr>
            <w:top w:val="none" w:sz="0" w:space="0" w:color="auto"/>
            <w:left w:val="none" w:sz="0" w:space="0" w:color="auto"/>
            <w:bottom w:val="none" w:sz="0" w:space="0" w:color="auto"/>
            <w:right w:val="none" w:sz="0" w:space="0" w:color="auto"/>
          </w:divBdr>
        </w:div>
      </w:divsChild>
    </w:div>
    <w:div w:id="2012298192">
      <w:bodyDiv w:val="1"/>
      <w:marLeft w:val="0"/>
      <w:marRight w:val="0"/>
      <w:marTop w:val="0"/>
      <w:marBottom w:val="0"/>
      <w:divBdr>
        <w:top w:val="none" w:sz="0" w:space="0" w:color="auto"/>
        <w:left w:val="none" w:sz="0" w:space="0" w:color="auto"/>
        <w:bottom w:val="none" w:sz="0" w:space="0" w:color="auto"/>
        <w:right w:val="none" w:sz="0" w:space="0" w:color="auto"/>
      </w:divBdr>
      <w:divsChild>
        <w:div w:id="1928683917">
          <w:marLeft w:val="640"/>
          <w:marRight w:val="0"/>
          <w:marTop w:val="0"/>
          <w:marBottom w:val="0"/>
          <w:divBdr>
            <w:top w:val="none" w:sz="0" w:space="0" w:color="auto"/>
            <w:left w:val="none" w:sz="0" w:space="0" w:color="auto"/>
            <w:bottom w:val="none" w:sz="0" w:space="0" w:color="auto"/>
            <w:right w:val="none" w:sz="0" w:space="0" w:color="auto"/>
          </w:divBdr>
        </w:div>
        <w:div w:id="102649821">
          <w:marLeft w:val="640"/>
          <w:marRight w:val="0"/>
          <w:marTop w:val="0"/>
          <w:marBottom w:val="0"/>
          <w:divBdr>
            <w:top w:val="none" w:sz="0" w:space="0" w:color="auto"/>
            <w:left w:val="none" w:sz="0" w:space="0" w:color="auto"/>
            <w:bottom w:val="none" w:sz="0" w:space="0" w:color="auto"/>
            <w:right w:val="none" w:sz="0" w:space="0" w:color="auto"/>
          </w:divBdr>
        </w:div>
        <w:div w:id="1614288315">
          <w:marLeft w:val="640"/>
          <w:marRight w:val="0"/>
          <w:marTop w:val="0"/>
          <w:marBottom w:val="0"/>
          <w:divBdr>
            <w:top w:val="none" w:sz="0" w:space="0" w:color="auto"/>
            <w:left w:val="none" w:sz="0" w:space="0" w:color="auto"/>
            <w:bottom w:val="none" w:sz="0" w:space="0" w:color="auto"/>
            <w:right w:val="none" w:sz="0" w:space="0" w:color="auto"/>
          </w:divBdr>
        </w:div>
        <w:div w:id="756752330">
          <w:marLeft w:val="640"/>
          <w:marRight w:val="0"/>
          <w:marTop w:val="0"/>
          <w:marBottom w:val="0"/>
          <w:divBdr>
            <w:top w:val="none" w:sz="0" w:space="0" w:color="auto"/>
            <w:left w:val="none" w:sz="0" w:space="0" w:color="auto"/>
            <w:bottom w:val="none" w:sz="0" w:space="0" w:color="auto"/>
            <w:right w:val="none" w:sz="0" w:space="0" w:color="auto"/>
          </w:divBdr>
        </w:div>
        <w:div w:id="350763665">
          <w:marLeft w:val="640"/>
          <w:marRight w:val="0"/>
          <w:marTop w:val="0"/>
          <w:marBottom w:val="0"/>
          <w:divBdr>
            <w:top w:val="none" w:sz="0" w:space="0" w:color="auto"/>
            <w:left w:val="none" w:sz="0" w:space="0" w:color="auto"/>
            <w:bottom w:val="none" w:sz="0" w:space="0" w:color="auto"/>
            <w:right w:val="none" w:sz="0" w:space="0" w:color="auto"/>
          </w:divBdr>
        </w:div>
        <w:div w:id="1929459906">
          <w:marLeft w:val="640"/>
          <w:marRight w:val="0"/>
          <w:marTop w:val="0"/>
          <w:marBottom w:val="0"/>
          <w:divBdr>
            <w:top w:val="none" w:sz="0" w:space="0" w:color="auto"/>
            <w:left w:val="none" w:sz="0" w:space="0" w:color="auto"/>
            <w:bottom w:val="none" w:sz="0" w:space="0" w:color="auto"/>
            <w:right w:val="none" w:sz="0" w:space="0" w:color="auto"/>
          </w:divBdr>
        </w:div>
        <w:div w:id="85855009">
          <w:marLeft w:val="640"/>
          <w:marRight w:val="0"/>
          <w:marTop w:val="0"/>
          <w:marBottom w:val="0"/>
          <w:divBdr>
            <w:top w:val="none" w:sz="0" w:space="0" w:color="auto"/>
            <w:left w:val="none" w:sz="0" w:space="0" w:color="auto"/>
            <w:bottom w:val="none" w:sz="0" w:space="0" w:color="auto"/>
            <w:right w:val="none" w:sz="0" w:space="0" w:color="auto"/>
          </w:divBdr>
        </w:div>
        <w:div w:id="1959798127">
          <w:marLeft w:val="640"/>
          <w:marRight w:val="0"/>
          <w:marTop w:val="0"/>
          <w:marBottom w:val="0"/>
          <w:divBdr>
            <w:top w:val="none" w:sz="0" w:space="0" w:color="auto"/>
            <w:left w:val="none" w:sz="0" w:space="0" w:color="auto"/>
            <w:bottom w:val="none" w:sz="0" w:space="0" w:color="auto"/>
            <w:right w:val="none" w:sz="0" w:space="0" w:color="auto"/>
          </w:divBdr>
        </w:div>
        <w:div w:id="446392211">
          <w:marLeft w:val="640"/>
          <w:marRight w:val="0"/>
          <w:marTop w:val="0"/>
          <w:marBottom w:val="0"/>
          <w:divBdr>
            <w:top w:val="none" w:sz="0" w:space="0" w:color="auto"/>
            <w:left w:val="none" w:sz="0" w:space="0" w:color="auto"/>
            <w:bottom w:val="none" w:sz="0" w:space="0" w:color="auto"/>
            <w:right w:val="none" w:sz="0" w:space="0" w:color="auto"/>
          </w:divBdr>
        </w:div>
        <w:div w:id="177933750">
          <w:marLeft w:val="640"/>
          <w:marRight w:val="0"/>
          <w:marTop w:val="0"/>
          <w:marBottom w:val="0"/>
          <w:divBdr>
            <w:top w:val="none" w:sz="0" w:space="0" w:color="auto"/>
            <w:left w:val="none" w:sz="0" w:space="0" w:color="auto"/>
            <w:bottom w:val="none" w:sz="0" w:space="0" w:color="auto"/>
            <w:right w:val="none" w:sz="0" w:space="0" w:color="auto"/>
          </w:divBdr>
        </w:div>
      </w:divsChild>
    </w:div>
    <w:div w:id="2080051534">
      <w:bodyDiv w:val="1"/>
      <w:marLeft w:val="0"/>
      <w:marRight w:val="0"/>
      <w:marTop w:val="0"/>
      <w:marBottom w:val="0"/>
      <w:divBdr>
        <w:top w:val="none" w:sz="0" w:space="0" w:color="auto"/>
        <w:left w:val="none" w:sz="0" w:space="0" w:color="auto"/>
        <w:bottom w:val="none" w:sz="0" w:space="0" w:color="auto"/>
        <w:right w:val="none" w:sz="0" w:space="0" w:color="auto"/>
      </w:divBdr>
      <w:divsChild>
        <w:div w:id="560218670">
          <w:marLeft w:val="640"/>
          <w:marRight w:val="0"/>
          <w:marTop w:val="0"/>
          <w:marBottom w:val="0"/>
          <w:divBdr>
            <w:top w:val="none" w:sz="0" w:space="0" w:color="auto"/>
            <w:left w:val="none" w:sz="0" w:space="0" w:color="auto"/>
            <w:bottom w:val="none" w:sz="0" w:space="0" w:color="auto"/>
            <w:right w:val="none" w:sz="0" w:space="0" w:color="auto"/>
          </w:divBdr>
        </w:div>
        <w:div w:id="1760130807">
          <w:marLeft w:val="640"/>
          <w:marRight w:val="0"/>
          <w:marTop w:val="0"/>
          <w:marBottom w:val="0"/>
          <w:divBdr>
            <w:top w:val="none" w:sz="0" w:space="0" w:color="auto"/>
            <w:left w:val="none" w:sz="0" w:space="0" w:color="auto"/>
            <w:bottom w:val="none" w:sz="0" w:space="0" w:color="auto"/>
            <w:right w:val="none" w:sz="0" w:space="0" w:color="auto"/>
          </w:divBdr>
        </w:div>
        <w:div w:id="155075573">
          <w:marLeft w:val="640"/>
          <w:marRight w:val="0"/>
          <w:marTop w:val="0"/>
          <w:marBottom w:val="0"/>
          <w:divBdr>
            <w:top w:val="none" w:sz="0" w:space="0" w:color="auto"/>
            <w:left w:val="none" w:sz="0" w:space="0" w:color="auto"/>
            <w:bottom w:val="none" w:sz="0" w:space="0" w:color="auto"/>
            <w:right w:val="none" w:sz="0" w:space="0" w:color="auto"/>
          </w:divBdr>
        </w:div>
        <w:div w:id="637804182">
          <w:marLeft w:val="640"/>
          <w:marRight w:val="0"/>
          <w:marTop w:val="0"/>
          <w:marBottom w:val="0"/>
          <w:divBdr>
            <w:top w:val="none" w:sz="0" w:space="0" w:color="auto"/>
            <w:left w:val="none" w:sz="0" w:space="0" w:color="auto"/>
            <w:bottom w:val="none" w:sz="0" w:space="0" w:color="auto"/>
            <w:right w:val="none" w:sz="0" w:space="0" w:color="auto"/>
          </w:divBdr>
        </w:div>
        <w:div w:id="1621448508">
          <w:marLeft w:val="640"/>
          <w:marRight w:val="0"/>
          <w:marTop w:val="0"/>
          <w:marBottom w:val="0"/>
          <w:divBdr>
            <w:top w:val="none" w:sz="0" w:space="0" w:color="auto"/>
            <w:left w:val="none" w:sz="0" w:space="0" w:color="auto"/>
            <w:bottom w:val="none" w:sz="0" w:space="0" w:color="auto"/>
            <w:right w:val="none" w:sz="0" w:space="0" w:color="auto"/>
          </w:divBdr>
        </w:div>
        <w:div w:id="967011908">
          <w:marLeft w:val="640"/>
          <w:marRight w:val="0"/>
          <w:marTop w:val="0"/>
          <w:marBottom w:val="0"/>
          <w:divBdr>
            <w:top w:val="none" w:sz="0" w:space="0" w:color="auto"/>
            <w:left w:val="none" w:sz="0" w:space="0" w:color="auto"/>
            <w:bottom w:val="none" w:sz="0" w:space="0" w:color="auto"/>
            <w:right w:val="none" w:sz="0" w:space="0" w:color="auto"/>
          </w:divBdr>
        </w:div>
        <w:div w:id="1172798332">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5FE84AF-8E3F-4023-A8FF-336EDFD8EE8E}">
  <we:reference id="wa104382081" version="1.55.1.0" store="en-US" storeType="OMEX"/>
  <we:alternateReferences>
    <we:reference id="WA104382081" version="1.55.1.0" store="" storeType="OMEX"/>
  </we:alternateReferences>
  <we:properties>
    <we:property name="MENDELEY_CITATIONS" value="[{&quot;citationID&quot;:&quot;MENDELEY_CITATION_7a980f64-d731-41ed-89b3-8f578bfc345a&quot;,&quot;properties&quot;:{&quot;noteIndex&quot;:0},&quot;isEdited&quot;:false,&quot;manualOverride&quot;:{&quot;isManuallyOverridden&quot;:false,&quot;citeprocText&quot;:&quot;(1,2)&quot;,&quot;manualOverrideText&quot;:&quot;&quot;},&quot;citationTag&quot;:&quot;MENDELEY_CITATION_v3_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&quot;,&quot;citationItems&quot;:[{&quot;id&quot;:&quot;455898a9-f57d-3131-86f0-41419413f1f2&quot;,&quot;itemData&quot;:{&quot;type&quot;:&quot;article-journal&quot;,&quot;id&quot;:&quot;455898a9-f57d-3131-86f0-41419413f1f2&quot;,&quot;title&quot;:&quot;Toxoplasma gondii infection and spontaneous abortion: A systematic review and meta-analysis&quot;,&quot;author&quot;:[{&quot;family&quot;:&quot;Kalantari&quot;,&quot;given&quot;:&quot;Narges&quot;,&quot;parse-names&quot;:false,&quot;dropping-particle&quot;:&quot;&quot;,&quot;non-dropping-particle&quot;:&quot;&quot;},{&quot;family&quot;:&quot;Gorgani-Firouzjaee&quot;,&quot;given&quot;:&quot;Tahmineh&quot;,&quot;parse-names&quot;:false,&quot;dropping-particle&quot;:&quot;&quot;,&quot;non-dropping-particle&quot;:&quot;&quot;},{&quot;family&quot;:&quot;Moulana&quot;,&quot;given&quot;:&quot;Zahra&quot;,&quot;parse-names&quot;:false,&quot;dropping-particle&quot;:&quot;&quot;,&quot;non-dropping-particle&quot;:&quot;&quot;},{&quot;family&quot;:&quot;Chehrazi&quot;,&quot;given&quot;:&quot;Mohammad&quot;,&quot;parse-names&quot;:false,&quot;dropping-particle&quot;:&quot;&quot;,&quot;non-dropping-particle&quot;:&quot;&quot;},{&quot;family&quot;:&quot;Ghaffari&quot;,&quot;given&quot;:&quot;Salman&quot;,&quot;parse-names&quot;:false,&quot;dropping-particle&quot;:&quot;&quot;,&quot;non-dropping-particle&quot;:&quot;&quot;}],&quot;container-title&quot;:&quot;Microbial Pathogenesis&quot;,&quot;container-title-short&quot;:&quot;Microb Pathog&quot;,&quot;DOI&quot;:&quot;https://doi.org/10.1016/j.micpath.2021.105070&quot;,&quot;ISSN&quot;:&quot;0882-4010&quot;,&quot;URL&quot;:&quot;https://www.sciencedirect.com/science/article/pii/S0882401021003429&quot;,&quot;issued&quot;:{&quot;date-parts&quot;:[[2021]]},&quot;page&quot;:&quot;105070&quot;,&quot;abstract&quot;:&quot;Toxoplasmosis is one of the most common parasitic infections in humans, which is caused by Toxoplasma gondii. It is usually asymptomatic but primary infection in a pregnant woman can cause severe consequences in the fetus such as miscarriage. This study aimed to estimate the global prevalence of T. gondii infection in women with spontaneous abortion. It also evaluates the possible relationship between recent Toxoplasma infection and miscarriage. Five electronic databases were reviewed. We used the random effects model and 95% confidence intervals(CI) to determine the overall prevalence and odds ratio (OR). Heterogeneity was calculated using Cochran's Q test and I2 statistic. The included studies were divided into three sub-groups based on antibody class against T. gondii and the existence of parasite DNA. Based on PCR, the pooled random-effects estimates that the prevalence of T. gondii infection in women with abortion was 10% (95% CI 7–14%). The pooled random effect favored a statistically significant increased risk of latent Toxoplasma infection [OR = 1.84; 95% CI: 1.41–2.40, P &lt; 0.001] and recent infection [OR = 3.72; 95% CI: 2.21–6.26, P &lt; 0.001] in women with spontaneous abortions. In recent infections, significant pooled ORs of positive association were observed in women with miscarriage [OR = 4.2; 95% CI: 2.04–8.85; χ2 = 17.2; I 2 = 42.0%, P = 0.07]. This study demonstrates that recent T. gondii infection is associated with an elevated risk of spontaneous abortion. Further studies concerning all risk factors related to toxoplasmosis, and undertaking confirmatory tests at the time of abortion should be performed to investigate the impact of T. gondii infection and spontaneous abortion.&quot;,&quot;volume&quot;:&quot;158&quot;},&quot;isTemporary&quot;:false},{&quot;id&quot;:&quot;97701a8c-93a0-30f9-b2c9-d4441ae7f083&quot;,&quot;itemData&quot;:{&quot;type&quot;:&quot;article-journal&quot;,&quot;id&quot;:&quot;97701a8c-93a0-30f9-b2c9-d4441ae7f083&quot;,&quot;title&quot;:&quot;Toxoplasmosis in pregnancy&quot;,&quot;author&quot;:[{&quot;family&quot;:&quot;Ahmed&quot;,&quot;given&quot;:&quot;Maimoona&quot;,&quot;parse-names&quot;:false,&quot;dropping-particle&quot;:&quot;&quot;,&quot;non-dropping-particle&quot;:&quot;&quot;},{&quot;family&quot;:&quot;Sood&quot;,&quot;given&quot;:&quot;Akanksha&quot;,&quot;parse-names&quot;:false,&quot;dropping-particle&quot;:&quot;&quot;,&quot;non-dropping-particle&quot;:&quot;&quot;},{&quot;family&quot;:&quot;Gupta&quot;,&quot;given&quot;:&quot;Janesh&quot;,&quot;parse-names&quot;:false,&quot;dropping-particle&quot;:&quot;&quot;,&quot;non-dropping-particle&quot;:&quot;&quot;}],&quot;container-title&quot;:&quot;European Journal of Obstetrics &amp; Gynecology and Reproductive Biology&quot;,&quot;DOI&quot;:&quot;https://doi.org/10.1016/j.ejogrb.2020.10.003&quot;,&quot;ISSN&quot;:&quot;0301-2115&quot;,&quot;URL&quot;:&quot;https://www.sciencedirect.com/science/article/pii/S0301211520306321&quot;,&quot;issued&quot;:{&quot;date-parts&quot;:[[2020]]},&quot;page&quot;:&quot;44-50&quot;,&quot;abstract&quot;:&quot;Toxoplasmosis is one of the common chronic infections caused by the parasite Toxoplasma gondii. Even though its infection in healthy non-pregnant women is self-limited and largely asymptomatic, the main concern is the risk to the fetus by vertical transmission in pregnancy. Congenital toxoplasmosis can result in permanent neurological damage and even serious morbidity such as blindness. Screening programs are implemented in various countries depending on the prevalence and virulence of the parasite in the respective regions. Upon diagnosis of infection, appropriate antibiotic therapy should be initiated as it has been proven to reduce the risk of fetal transmission. Primary prevention remains the key intervention to avoid the infection and hence patient education is an important aspect of the management.&quot;,&quot;volume&quot;:&quot;255&quot;,&quot;container-title-short&quot;:&quot;&quot;},&quot;isTemporary&quot;:false}]},{&quot;citationID&quot;:&quot;MENDELEY_CITATION_6611037f-874d-4443-8890-08f250696e2e&quot;,&quot;properties&quot;:{&quot;noteIndex&quot;:0},&quot;isEdited&quot;:false,&quot;manualOverride&quot;:{&quot;isManuallyOverridden&quot;:false,&quot;citeprocText&quot;:&quot;(3–5)&quot;,&quot;manualOverrideText&quot;:&quot;&quot;},&quot;citationTag&quot;:&quot;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&quot;,&quot;citationItems&quot;:[{&quot;id&quot;:&quot;e84102cd-1d02-3c9b-aa7c-c786c7453590&quot;,&quot;itemData&quot;:{&quot;type&quot;:&quot;article-journal&quot;,&quot;id&quot;:&quot;e84102cd-1d02-3c9b-aa7c-c786c7453590&quot;,&quot;title&quot;:&quot;Toxoplasmosis in HIV/AIDS Patients: A Current Situation&quot;,&quot;author&quot;:[{&quot;family&quot;:&quot;Nissapatorn&quot;,&quot;given&quot;:&quot;Veeranoot&quot;,&quot;parse-names&quot;:false,&quot;dropping-particle&quot;:&quot;&quot;,&quot;non-dropping-particle&quot;:&quot;&quot;},{&quot;family&quot;:&quot;Lee&quot;,&quot;given&quot;:&quot;Christopher&quot;,&quot;parse-names&quot;:false,&quot;dropping-particle&quot;:&quot;&quot;,&quot;non-dropping-particle&quot;:&quot;&quot;},{&quot;family&quot;:&quot;Fatt Quek&quot;,&quot;given&quot;:&quot;Kia&quot;,&quot;parse-names&quot;:false,&quot;dropping-particle&quot;:&quot;&quot;,&quot;non-dropping-particle&quot;:&quot;&quot;},{&quot;family&quot;:&quot;Leong&quot;,&quot;given&quot;:&quot;Chee Loon&quot;,&quot;parse-names&quot;:false,&quot;dropping-particle&quot;:&quot;&quot;,&quot;non-dropping-particle&quot;:&quot;&quot;},{&quot;family&quot;:&quot;Mahmud&quot;,&quot;given&quot;:&quot;Rohela&quot;,&quot;parse-names&quot;:false,&quot;dropping-particle&quot;:&quot;&quot;,&quot;non-dropping-particle&quot;:&quot;&quot;},{&quot;family&quot;:&quot;Abdullah&quot;,&quot;given&quot;:&quot;Khairul Anuar&quot;,&quot;parse-names&quot;:false,&quot;dropping-particle&quot;:&quot;&quot;,&quot;non-dropping-particle&quot;:&quot;&quot;}],&quot;container-title&quot;:&quot;Original Article Jpn. J. Infect. Dis&quot;,&quot;issued&quot;:{&quot;date-parts&quot;:[[2004]]},&quot;page&quot;:&quot;160-165&quot;,&quot;abstract&quot;:&quot;The seroprevalence of toxoplasmosis among 505 of human immunodeficiency virus (HIV)/AIDS patients was 226 (44.8%; 95% CI 42.64-51.76): 27 (47.4%) and 199 (44.4%) showed Toxoplasma seropositivity with and without toxoplasmic encephalitis (TE), respectively (P &lt; 0.05). The majority of these patients were in the 25-34 age group (44 versus 39%), male (86 versus 76%), and Chinese (49 versus 53%), though no statistical significance was found between the two. Significant differences between these two groups were noted, however, in terms of marital status, occupation, and present address. The heterosexual exhibited the most frequent behavior at risk for HIV infection, and accounted for 51 and 59% of patients with and without TE, respectively. Only 17/ 260 (6.5%) and 1/137 (0.7%) of them later acquired TE after receiving primary chemoprophylaxis (cotrimoxazole) and antiretroviral therapy including HAART (P &lt; 0.05). Fifty-seven (11.3%) out of those 505 patients were diagnosed with AIDS-related TE. The most common clinical manifestation was headache (56%). The computed tomography scan findings showed most lesions to be multiple (96.4%), hypodense (66.7%), and in the parietal region (39.3%). Twenty-seven (47.4%) patients had chronic (latent) Toxoplasma infection as evidenced by seropositivity for anti-Toxoplasma (IgG) antibody. At the time of diagnosis, the range of CD4 cell count was from 0-239 with a median of 25 cells/cumm. We also found that a CD4 count of less than 100 cells/cumm was significantly associated with development of TE (P &lt; 0.05). Clinical outcomes showed that among those who survived, 21 (36.8%), 16 (28.1%), and 2 (3.5%) of patients had completed treatment, transferred out, and were lost to follow up, respectively. Unfortunately, 18 (31.6%) of the cases were officially pronounced dead. Overall, 7 (12.3%) patients were detected as recurrent TE in this study.&quot;,&quot;volume&quot;:&quot;57&quot;,&quot;container-title-short&quot;:&quot;&quot;},&quot;isTemporary&quot;:false},{&quot;id&quot;:&quot;b18fa630-7895-3c84-93e2-4fe3cbea4454&quot;,&quot;itemData&quot;:{&quot;type&quot;:&quot;article-journal&quot;,&quot;id&quot;:&quot;b18fa630-7895-3c84-93e2-4fe3cbea4454&quot;,&quot;title&quot;:&quot;Prevalence, Associated Factors, and Prognostic Determinants of AIDS-Related Toxoplasmic Encephalitis in the Era of Advanced Highly Active Antiretroviral Therapy&quot;,&quot;author&quot;:[{&quot;family&quot;:&quot;Antinori&quot;,&quot;given&quot;:&quot;Andrea&quot;,&quot;parse-names&quot;:false,&quot;dropping-particle&quot;:&quot;&quot;,&quot;non-dropping-particle&quot;:&quot;&quot;},{&quot;family&quot;:&quot;Larussa&quot;,&quot;given&quot;:&quot;Dora&quot;,&quot;parse-names&quot;:false,&quot;dropping-particle&quot;:&quot;&quot;,&quot;non-dropping-particle&quot;:&quot;&quot;},{&quot;family&quot;:&quot;Cingolani&quot;,&quot;given&quot;:&quot;Antonella&quot;,&quot;parse-names&quot;:false,&quot;dropping-particle&quot;:&quot;&quot;,&quot;non-dropping-particle&quot;:&quot;&quot;},{&quot;family&quot;:&quot;Lorenzini&quot;,&quot;given&quot;:&quot;Patrizia&quot;,&quot;parse-names&quot;:false,&quot;dropping-particle&quot;:&quot;&quot;,&quot;non-dropping-particle&quot;:&quot;&quot;},{&quot;family&quot;:&quot;Bossolasco&quot;,&quot;given&quot;:&quot;Simona&quot;,&quot;parse-names&quot;:false,&quot;dropping-particle&quot;:&quot;&quot;,&quot;non-dropping-particle&quot;:&quot;&quot;},{&quot;family&quot;:&quot;Finazzi&quot;,&quot;given&quot;:&quot;Maria Grazia&quot;,&quot;parse-names&quot;:false,&quot;dropping-particle&quot;:&quot;&quot;,&quot;non-dropping-particle&quot;:&quot;&quot;},{&quot;family&quot;:&quot;Bongiovanni&quot;,&quot;given&quot;:&quot;Marco&quot;,&quot;parse-names&quot;:false,&quot;dropping-particle&quot;:&quot;&quot;,&quot;non-dropping-particle&quot;:&quot;&quot;},{&quot;family&quot;:&quot;Guaraldi&quot;,&quot;given&quot;:&quot;Giovanni&quot;,&quot;parse-names&quot;:false,&quot;dropping-particle&quot;:&quot;&quot;,&quot;non-dropping-particle&quot;:&quot;&quot;},{&quot;family&quot;:&quot;Grisetti&quot;,&quot;given&quot;:&quot;Susanna&quot;,&quot;parse-names&quot;:false,&quot;dropping-particle&quot;:&quot;&quot;,&quot;non-dropping-particle&quot;:&quot;&quot;},{&quot;family&quot;:&quot;Vigo&quot;,&quot;given&quot;:&quot;Beniamino&quot;,&quot;parse-names&quot;:false,&quot;dropping-particle&quot;:&quot;&quot;,&quot;non-dropping-particle&quot;:&quot;&quot;},{&quot;family&quot;:&quot;Gigli&quot;,&quot;given&quot;:&quot;Beniamino&quot;,&quot;parse-names&quot;:false,&quot;dropping-particle&quot;:&quot;&quot;,&quot;non-dropping-particle&quot;:&quot;&quot;},{&quot;family&quot;:&quot;Mariano&quot;,&quot;given&quot;:&quot;Andrea&quot;,&quot;parse-names&quot;:false,&quot;dropping-particle&quot;:&quot;&quot;,&quot;non-dropping-particle&quot;:&quot;&quot;},{&quot;family&quot;:&quot;Nogare&quot;,&quot;given&quot;:&quot;Ernesto Renato Dalle&quot;,&quot;parse-names&quot;:false,&quot;dropping-particle&quot;:&quot;&quot;,&quot;non-dropping-particle&quot;:&quot;&quot;},{&quot;family&quot;:&quot;Marco&quot;,&quot;given&quot;:&quot;Michele&quot;,&quot;parse-names&quot;:false,&quot;dropping-particle&quot;:&quot;&quot;,&quot;non-dropping-particle&quot;:&quot;De&quot;},{&quot;family&quot;:&quot;Moretti&quot;,&quot;given&quot;:&quot;Francesca&quot;,&quot;parse-names&quot;:false,&quot;dropping-particle&quot;:&quot;&quot;,&quot;non-dropping-particle&quot;:&quot;&quot;},{&quot;family&quot;:&quot;Corsi&quot;,&quot;given&quot;:&quot;Paola&quot;,&quot;parse-names&quot;:false,&quot;dropping-particle&quot;:&quot;&quot;,&quot;non-dropping-particle&quot;:&quot;&quot;},{&quot;family&quot;:&quot;Abrescia&quot;,&quot;given&quot;:&quot;Nicola&quot;,&quot;parse-names&quot;:false,&quot;dropping-particle&quot;:&quot;&quot;,&quot;non-dropping-particle&quot;:&quot;&quot;},{&quot;family&quot;:&quot;Rellecati&quot;,&quot;given&quot;:&quot;Patrizia&quot;,&quot;parse-names&quot;:false,&quot;dropping-particle&quot;:&quot;&quot;,&quot;non-dropping-particle&quot;:&quot;&quot;},{&quot;family&quot;:&quot;Castagna&quot;,&quot;given&quot;:&quot;Antonella&quot;,&quot;parse-names&quot;:false,&quot;dropping-particle&quot;:&quot;&quot;,&quot;non-dropping-particle&quot;:&quot;&quot;},{&quot;family&quot;:&quot;Mussini&quot;,&quot;given&quot;:&quot;Cristina&quot;,&quot;parse-names&quot;:false,&quot;dropping-particle&quot;:&quot;&quot;,&quot;non-dropping-particle&quot;:&quot;&quot;},{&quot;family&quot;:&quot;Ammassari&quot;,&quot;given&quot;:&quot;Adriana&quot;,&quot;parse-names&quot;:false,&quot;dropping-particle&quot;:&quot;&quot;,&quot;non-dropping-particle&quot;:&quot;&quot;},{&quot;family&quot;:&quot;Cinque&quot;,&quot;given&quot;:&quot;Paola&quot;,&quot;parse-names&quot;:false,&quot;dropping-particle&quot;:&quot;&quot;,&quot;non-dropping-particle&quot;:&quot;&quot;},{&quot;family&quot;:&quot;d'Arminio Monforte&quot;,&quot;given&quot;:&quot;Antonella&quot;,&quot;parse-names&quot;:false,&quot;dropping-particle&quot;:&quot;&quot;,&quot;non-dropping-particle&quot;:&quot;&quot;},{&quot;family&quot;:&quot;NeuroAIDS&quot;,&quot;given&quot;:&quot;for the Italian Registry Investigative&quot;,&quot;parse-names&quot;:false,&quot;dropping-particle&quot;:&quot;&quot;,&quot;non-dropping-particle&quot;:&quot;&quot;}],&quot;container-title&quot;:&quot;Clinical Infectious Diseases&quot;,&quot;DOI&quot;:&quot;10.1086/424877&quot;,&quot;ISSN&quot;:&quot;1058-4838&quot;,&quot;URL&quot;:&quot;https://doi.org/10.1086/424877&quot;,&quot;issued&quot;:{&quot;date-parts&quot;:[[2004,12,1]]},&quot;page&quot;:&quot;1681-1691&quot;,&quot;abstract&quot;:&quot;Background. Characteristics, associated factors, and survival probability of toxoplasmic encephalitis (TE) in the era of advanced highly active antiretroviral therapy (HAART) have not been fully clarified.Methods. Data for 205 individuals with acquired immunodeficiency syndrome (AIDS)-related TE were derived from the Italian Registry Investigative NeuroAIDS database, and the cases were studied longitudinally to evaluate prevalence, clinical characteristics, and survival. Moreover, the relationship between the occurrence of TE and exposure to antiretroviral therapy and to TE prophylaxis was evaluated.Results. With an overall prevalence of 26%, TE represented the most frequent neurological disorder in the cohort. Female sex, severe immunodeficiency, and absence of primary TE prophylaxis significantly increased the risk of TE, and previous exposure to antiretroviral therapy reduced the probability of disease occurrence. Thirty-six percent of patients who had received antiretroviral therapy developed TE, although in most of these cases, the patient experienced failure of antiretroviral therapy. Of note, 66% of patients who had experienced antiretroviral therapy did not receive prophylaxis for TE at TE diagnosis.The 1-year probability of that infection with human immunodeficiency virus (HIV) would progress or that death would occur after TE was 40% and 23%, respectively. Cognitive symptoms, low CD4+ cell count, not receiving HAART after TE, and initiating HAART &amp;gt;2 months after TE diagnosis were all significantly associated with an increased probability of progression of HIV infection. Not receiving HAART after diagnosis negatively affected survival.Conclusions. TE remains a highly prevalent disorder of the central nervous system, even in the late HAART era, particularly among severely immunosuppressed patients and in absence of prophylaxis. Considering that persons with TE have a high probability of early death, prophylaxis should be maintained in immunosuppressed patients who experience failure of antiretroviral therapy, and HAART should be initiated as soon as possible after TE diagnosis.&quot;,&quot;issue&quot;:&quot;11&quot;,&quot;volume&quot;:&quot;39&quot;,&quot;container-title-short&quot;:&quot;&quot;},&quot;isTemporary&quot;:false},{&quot;id&quot;:&quot;e1ea0c28-2333-3d66-a652-64b12dd491dc&quot;,&quot;itemData&quot;:{&quot;type&quot;:&quot;article-journal&quot;,&quot;id&quot;:&quot;e1ea0c28-2333-3d66-a652-64b12dd491dc&quot;,&quot;title&quot;:&quot;Toxoplasma encephalitis in HIV/AIDS patients admitted to the Douala general hospital between 2004 and 2009: a cross sectional study&quot;,&quot;author&quot;:[{&quot;family&quot;:&quot;Luma&quot;,&quot;given&quot;:&quot;Henry Namme&quot;,&quot;parse-names&quot;:false,&quot;dropping-particle&quot;:&quot;&quot;,&quot;non-dropping-particle&quot;:&quot;&quot;},{&quot;family&quot;:&quot;Tchaleu&quot;,&quot;given&quot;:&quot;Benjamin Clet Nguenkam&quot;,&quot;parse-names&quot;:false,&quot;dropping-particle&quot;:&quot;&quot;,&quot;non-dropping-particle&quot;:&quot;&quot;},{&quot;family&quot;:&quot;Mapoure&quot;,&quot;given&quot;:&quot;Yacouba Njankouo&quot;,&quot;parse-names&quot;:false,&quot;dropping-particle&quot;:&quot;&quot;,&quot;non-dropping-particle&quot;:&quot;&quot;},{&quot;family&quot;:&quot;Temfack&quot;,&quot;given&quot;:&quot;Elvis&quot;,&quot;parse-names&quot;:false,&quot;dropping-particle&quot;:&quot;&quot;,&quot;non-dropping-particle&quot;:&quot;&quot;},{&quot;family&quot;:&quot;Doualla&quot;,&quot;given&quot;:&quot;Marie Solange&quot;,&quot;parse-names&quot;:false,&quot;dropping-particle&quot;:&quot;&quot;,&quot;non-dropping-particle&quot;:&quot;&quot;},{&quot;family&quot;:&quot;Halle&quot;,&quot;given&quot;:&quot;Marie Patrice&quot;,&quot;parse-names&quot;:false,&quot;dropping-particle&quot;:&quot;&quot;,&quot;non-dropping-particle&quot;:&quot;&quot;},{&quot;family&quot;:&quot;Joko&quot;,&quot;given&quot;:&quot;Henry Achu&quot;,&quot;parse-names&quot;:false,&quot;dropping-particle&quot;:&quot;&quot;,&quot;non-dropping-particle&quot;:&quot;&quot;},{&quot;family&quot;:&quot;Koulla-Shiro&quot;,&quot;given&quot;:&quot;Sinata&quot;,&quot;parse-names&quot;:false,&quot;dropping-particle&quot;:&quot;&quot;,&quot;non-dropping-particle&quot;:&quot;&quot;}],&quot;container-title&quot;:&quot;BMC Research Notes&quot;,&quot;container-title-short&quot;:&quot;BMC Res Notes&quot;,&quot;DOI&quot;:&quot;10.1186/1756-0500-6-146&quot;,&quot;ISSN&quot;:&quot;1756-0500&quot;,&quot;URL&quot;:&quot;https://doi.org/10.1186/1756-0500-6-146&quot;,&quot;issued&quot;:{&quot;date-parts&quot;:[[2013]]},&quot;page&quot;:&quot;146&quot;,&quot;abstract&quot;:&quot;It is estimated that about a third of the world’s population is chronically infected with Toxoplasma gondii. Toxoplasma encephalitis (TE), which occurs as a reactivation of quiescent chronic infection, is one of the leading causes of central nervous system (CNS) infection in AIDS. Its diagnosis in most centres still remains difficult. We opted to describe the clinical and radiological features of TE as well as in-hospital outcome and its associated factors.&quot;,&quot;issue&quot;:&quot;1&quot;,&quot;volume&quot;:&quot;6&quot;},&quot;isTemporary&quot;:false}]},{&quot;citationID&quot;:&quot;MENDELEY_CITATION_0f6b7d47-6878-48b5-b578-38fda88011bc&quot;,&quot;properties&quot;:{&quot;noteIndex&quot;:0},&quot;isEdited&quot;:false,&quot;manualOverride&quot;:{&quot;isManuallyOverridden&quot;:false,&quot;citeprocText&quot;:&quot;(6)&quot;,&quot;manualOverrideText&quot;:&quot;&quot;},&quot;citationTag&quot;:&quot;MENDELEY_CITATION_v3_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&quot;,&quot;citationItems&quot;:[{&quot;id&quot;:&quot;b7bf1640-3d0c-368c-bd54-841254d567be&quot;,&quot;itemData&quot;:{&quot;type&quot;:&quot;article-journal&quot;,&quot;id&quot;:&quot;b7bf1640-3d0c-368c-bd54-841254d567be&quot;,&quot;title&quot;:&quot;Incidence, presentation and outcome of toxoplasmosis in HIV infected in the combination antiretroviral therapy era&quot;,&quot;author&quot;:[{&quot;family&quot;:&quot;Martin-Iguacel&quot;,&quot;given&quot;:&quot;Raquel&quot;,&quot;parse-names&quot;:false,&quot;dropping-particle&quot;:&quot;&quot;,&quot;non-dropping-particle&quot;:&quot;&quot;},{&quot;family&quot;:&quot;Ahlström&quot;,&quot;given&quot;:&quot;Magnus Glindvad&quot;,&quot;parse-names&quot;:false,&quot;dropping-particle&quot;:&quot;&quot;,&quot;non-dropping-particle&quot;:&quot;&quot;},{&quot;family&quot;:&quot;Touma&quot;,&quot;given&quot;:&quot;Madeleine&quot;,&quot;parse-names&quot;:false,&quot;dropping-particle&quot;:&quot;&quot;,&quot;non-dropping-particle&quot;:&quot;&quot;},{&quot;family&quot;:&quot;Engsig&quot;,&quot;given&quot;:&quot;Frederik Neess&quot;,&quot;parse-names&quot;:false,&quot;dropping-particle&quot;:&quot;&quot;,&quot;non-dropping-particle&quot;:&quot;&quot;},{&quot;family&quot;:&quot;Stærke&quot;,&quot;given&quot;:&quot;Nina Breinholt&quot;,&quot;parse-names&quot;:false,&quot;dropping-particle&quot;:&quot;&quot;,&quot;non-dropping-particle&quot;:&quot;&quot;},{&quot;family&quot;:&quot;Stærkind&quot;,&quot;given&quot;:&quot;Mette&quot;,&quot;parse-names&quot;:false,&quot;dropping-particle&quot;:&quot;&quot;,&quot;non-dropping-particle&quot;:&quot;&quot;},{&quot;family&quot;:&quot;Obel&quot;,&quot;given&quot;:&quot;Niels&quot;,&quot;parse-names&quot;:false,&quot;dropping-particle&quot;:&quot;&quot;,&quot;non-dropping-particle&quot;:&quot;&quot;},{&quot;family&quot;:&quot;Rasmussen&quot;,&quot;given&quot;:&quot;Line D&quot;,&quot;parse-names&quot;:false,&quot;dropping-particle&quot;:&quot;&quot;,&quot;non-dropping-particle&quot;:&quot;&quot;}],&quot;container-title&quot;:&quot;Journal of Infection&quot;,&quot;DOI&quot;:&quot;10.1016/j.jinf.2017.05.018&quot;,&quot;ISSN&quot;:&quot;0163-4453&quot;,&quot;URL&quot;:&quot;https://doi.org/10.1016/j.jinf.2017.05.018&quot;,&quot;issued&quot;:{&quot;date-parts&quot;:[[2017,9,1]]},&quot;page&quot;:&quot;263-273&quot;,&quot;publisher&quot;:&quot;Elsevier&quot;,&quot;issue&quot;:&quot;3&quot;,&quot;volume&quot;:&quot;75&quot;,&quot;container-title-short&quot;:&quot;&quot;},&quot;isTemporary&quot;:false}]},{&quot;citationID&quot;:&quot;MENDELEY_CITATION_90f9817c-d6ac-4c44-8d84-0461e8d7494d&quot;,&quot;properties&quot;:{&quot;noteIndex&quot;:0},&quot;isEdited&quot;:false,&quot;manualOverride&quot;:{&quot;isManuallyOverridden&quot;:false,&quot;citeprocText&quot;:&quot;(7,8)&quot;,&quot;manualOverrideText&quot;:&quot;&quot;},&quot;citationTag&quot;:&quot;MENDELEY_CITATION_v3_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&quot;,&quot;citationItems&quot;:[{&quot;id&quot;:&quot;074ed305-dbea-3991-90b9-e68084073732&quot;,&quot;itemData&quot;:{&quot;type&quot;:&quot;article-journal&quot;,&quot;id&quot;:&quot;074ed305-dbea-3991-90b9-e68084073732&quot;,&quot;title&quot;:&quot;Prevalence and Risk Factors for Toxoplasmosis in Middle Java, Indonesia&quot;,&quot;author&quot;:[{&quot;family&quot;:&quot;Retmanasari&quot;,&quot;given&quot;:&quot;Annisa&quot;,&quot;parse-names&quot;:false,&quot;dropping-particle&quot;:&quot;&quot;,&quot;non-dropping-particle&quot;:&quot;&quot;},{&quot;family&quot;:&quot;Widartono&quot;,&quot;given&quot;:&quot;Barandi Sapta&quot;,&quot;parse-names&quot;:false,&quot;dropping-particle&quot;:&quot;&quot;,&quot;non-dropping-particle&quot;:&quot;&quot;},{&quot;family&quot;:&quot;Wijayanti&quot;,&quot;given&quot;:&quot;Mahardika Agus&quot;,&quot;parse-names&quot;:false,&quot;dropping-particle&quot;:&quot;&quot;,&quot;non-dropping-particle&quot;:&quot;&quot;},{&quot;family&quot;:&quot;Artama&quot;,&quot;given&quot;:&quot;Wayan Tunas&quot;,&quot;parse-names&quot;:false,&quot;dropping-particle&quot;:&quot;&quot;,&quot;non-dropping-particle&quot;:&quot;&quot;}],&quot;container-title&quot;:&quot;EcoHealth&quot;,&quot;container-title-short&quot;:&quot;Ecohealth&quot;,&quot;DOI&quot;:&quot;10.1007/s10393-016-1198-5&quot;,&quot;ISSN&quot;:&quot;16129210&quot;,&quot;PMID&quot;:&quot;27830388&quot;,&quot;issued&quot;:{&quot;date-parts&quot;:[[2017,3,1]]},&quot;page&quot;:&quot;162-170&quot;,&quot;abstract&quot;:&quot;Toxoplasmosis is a zoonosis caused by Toxoplasma gondii. Risk factors include consumption of undercooked meat, raw vegetables, and unfiltered water. This study aims to determine the seroprevalence and spatial distribution of toxoplasmosis in Middle Java, Indonesia, using an EcoHealth approach, combined with geographic information system (GIS). A total of 630 participants were randomly selected from seven districts. Each participant completed a questionnaire and provided a blood sample. The seroprevalence of toxoplasmosis was 62.5%. Of those who were seropositive, 90.1% were IgG+, and 9.9% were IgG+ and IgM+. Several risk factors were identified, including living at elevations of ≤200 m, compared with &gt;200 m (OR = 56.2; P &lt; 0.001), daily contact with raw meat (OR = 1.8; P = 0.001), unfiltered water (OR = 1.7; P = 0.003), and density of cats (OR = 1.4; P = 0.045). Visualizing the spatial distribution of seropositive respondents highlighted clustering in lowland areas. This study highlighted that Middle Java has a high prevalence of toxoplasmosis and identified some important environmental, ecological, and demographic risk factors. When researching diseases, such as toxoplasmosis, where animal hosts, human lifestyle, and environmental factors are involved in transmission, an EcoHealth method is essential to ensure a fully collaborative approach to developing interventions to reduce the risk of transmission in high-risk populations.&quot;,&quot;publisher&quot;:&quot;Springer New York LLC&quot;,&quot;issue&quot;:&quot;1&quot;,&quot;volume&quot;:&quot;14&quot;},&quot;isTemporary&quot;:false},{&quot;id&quot;:&quot;21a14280-a9ad-356f-91e1-71555b6894d0&quot;,&quot;itemData&quot;:{&quot;type&quot;:&quot;article-journal&quot;,&quot;id&quot;:&quot;21a14280-a9ad-356f-91e1-71555b6894d0&quot;,&quot;title&quot;:&quot;Risk factors for acute toxoplasmosis in the Netherlands&quot;,&quot;author&quot;:[{&quot;family&quot;:&quot;Friesema&quot;,&quot;given&quot;:&quot;Ingrid H.M.&quot;,&quot;parse-names&quot;:false,&quot;dropping-particle&quot;:&quot;&quot;,&quot;non-dropping-particle&quot;:&quot;&quot;},{&quot;family&quot;:&quot;Hofhuis&quot;,&quot;given&quot;:&quot;Agnetha&quot;,&quot;parse-names&quot;:false,&quot;dropping-particle&quot;:&quot;&quot;,&quot;non-dropping-particle&quot;:&quot;&quot;},{&quot;family&quot;:&quot;Hoek-Van Deursen&quot;,&quot;given&quot;:&quot;Denise&quot;,&quot;parse-names&quot;:false,&quot;dropping-particle&quot;:&quot;&quot;,&quot;non-dropping-particle&quot;:&quot;&quot;},{&quot;family&quot;:&quot;Jansz&quot;,&quot;given&quot;:&quot;Arjan R.&quot;,&quot;parse-names&quot;:false,&quot;dropping-particle&quot;:&quot;&quot;,&quot;non-dropping-particle&quot;:&quot;&quot;},{&quot;family&quot;:&quot;Ott&quot;,&quot;given&quot;:&quot;Alewijn&quot;,&quot;parse-names&quot;:false,&quot;dropping-particle&quot;:&quot;&quot;,&quot;non-dropping-particle&quot;:&quot;&quot;},{&quot;family&quot;:&quot;Hellemond&quot;,&quot;given&quot;:&quot;Jaap J.&quot;,&quot;parse-names&quot;:false,&quot;dropping-particle&quot;:&quot;&quot;,&quot;non-dropping-particle&quot;:&quot;Van&quot;},{&quot;family&quot;:&quot;Giessen&quot;,&quot;given&quot;:&quot;Joke&quot;,&quot;parse-names&quot;:false,&quot;dropping-particle&quot;:&quot;&quot;,&quot;non-dropping-particle&quot;:&quot;Van Der&quot;},{&quot;family&quot;:&quot;Kortbeek&quot;,&quot;given&quot;:&quot;Laetitia M.&quot;,&quot;parse-names&quot;:false,&quot;dropping-particle&quot;:&quot;&quot;,&quot;non-dropping-particle&quot;:&quot;&quot;},{&quot;family&quot;:&quot;Opsteegh&quot;,&quot;given&quot;:&quot;Marieke&quot;,&quot;parse-names&quot;:false,&quot;dropping-particle&quot;:&quot;&quot;,&quot;non-dropping-particle&quot;:&quot;&quot;}],&quot;container-title&quot;:&quot;Epidemiology and Infection&quot;,&quot;container-title-short&quot;:&quot;Epidemiol Infect&quot;,&quot;DOI&quot;:&quot;10.1017/S0950268823000808&quot;,&quot;ISSN&quot;:&quot;14694409&quot;,&quot;PMID&quot;:&quot;37222136&quot;,&quot;issued&quot;:{&quot;date-parts&quot;:[[2023,5,24]]},&quot;abstract&quot;:&quot;Toxoplasmosis caused by the protozoan parasite Toxoplasma (T.) gondii, occurs worldwide. Infections range from asymptomatic to life-threatening disease. T. gondii infection is acquired either via bradyzoites in meat or via oocysts in the environment, but the relative importance of these routes and the different sources remains unclear. This study examined possible risk factors for toxoplasmosis in the Netherlands. A case-control study was conducted including persons with a recent infection and individuals with a negative test result for IgM and IgG to T. gondii between July 2016 and April 2021. Forty-eight cases and 50 controls completed the questionnaire. Food history and environmental exposures were compared using logistic regression. Consumption of different meat types was found to be related to recent infection. In the multivariable model, adjusted for age, gender and pregnancy, consumption of meat of large game animals (adjusted odds ratio (aOR) 8.2, 95% confidence interval 1.6-41.9) and sometimes (aOR 4.1, 1.1-15.3) or never (aOR 15.9, 2.2-115.5) washing hands before preparing food remained. These results emphasize the value of the advice to be careful with consumption of raw and undercooked meat. Good hand hygiene also could be promoted in the prevention of T. gondii infection.&quot;,&quot;publisher&quot;:&quot;Cambridge University Press&quot;},&quot;isTemporary&quot;:false}]},{&quot;citationID&quot;:&quot;MENDELEY_CITATION_18bc4d7d-6be4-46f1-88d2-936ec68fa0b8&quot;,&quot;properties&quot;:{&quot;noteIndex&quot;:0},&quot;isEdited&quot;:false,&quot;manualOverride&quot;:{&quot;isManuallyOverridden&quot;:false,&quot;citeprocText&quot;:&quot;(9)&quot;,&quot;manualOverrideText&quot;:&quot;&quot;},&quot;citationTag&quot;:&quot;MENDELEY_CITATION_v3_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&quot;,&quot;citationItems&quot;:[{&quot;id&quot;:&quot;06781a85-b59a-3ce9-a442-6dde54214a7d&quot;,&quot;itemData&quot;:{&quot;type&quot;:&quot;article-journal&quot;,&quot;id&quot;:&quot;06781a85-b59a-3ce9-a442-6dde54214a7d&quot;,&quot;title&quot;:&quot;Toxoplasma gondii Infection in the United States: Seroprevalence and Risk Factors&quot;,&quot;author&quot;:[{&quot;family&quot;:&quot;Jones&quot;,&quot;given&quot;:&quot;Jeffrey L&quot;,&quot;parse-names&quot;:false,&quot;dropping-particle&quot;:&quot;&quot;,&quot;non-dropping-particle&quot;:&quot;&quot;},{&quot;family&quot;:&quot;Kruszon-Moran&quot;,&quot;given&quot;:&quot;Deanna&quot;,&quot;parse-names&quot;:false,&quot;dropping-particle&quot;:&quot;&quot;,&quot;non-dropping-particle&quot;:&quot;&quot;},{&quot;family&quot;:&quot;Wilson&quot;,&quot;given&quot;:&quot;Marianna&quot;,&quot;parse-names&quot;:false,&quot;dropping-particle&quot;:&quot;&quot;,&quot;non-dropping-particle&quot;:&quot;&quot;},{&quot;family&quot;:&quot;McQuillan&quot;,&quot;given&quot;:&quot;Geraldine&quot;,&quot;parse-names&quot;:false,&quot;dropping-particle&quot;:&quot;&quot;,&quot;non-dropping-particle&quot;:&quot;&quot;},{&quot;family&quot;:&quot;Navin&quot;,&quot;given&quot;:&quot;Thomas&quot;,&quot;parse-names&quot;:false,&quot;dropping-particle&quot;:&quot;&quot;,&quot;non-dropping-particle&quot;:&quot;&quot;},{&quot;family&quot;:&quot;McAuley&quot;,&quot;given&quot;:&quot;James B&quot;,&quot;parse-names&quot;:false,&quot;dropping-particle&quot;:&quot;&quot;,&quot;non-dropping-particle&quot;:&quot;&quot;}],&quot;container-title&quot;:&quot;American Journal of Epidemiology&quot;,&quot;container-title-short&quot;:&quot;Am J Epidemiol&quot;,&quot;DOI&quot;:&quot;10.1093/aje/154.4.357&quot;,&quot;ISSN&quot;:&quot;0002-9262&quot;,&quot;URL&quot;:&quot;https://doi.org/10.1093/aje/154.4.357&quot;,&quot;issued&quot;:{&quot;date-parts&quot;:[[2001,8,15]]},&quot;page&quot;:&quot;357-365&quot;,&quot;abstract&quot;:&quot;Infection with Toxoplasma gondii can cause severe illness when the organism is contracted congenitally or when it is reactivated in immune-suppressed persons. To determine the prevalence of T. gondii infection in a representative sample of the US population, the authors tested sera from participants in the Third National Health and Nutrition Examination Survey (1988–1994) for immunoglobulin G antibodies to T. gondii. Of 27,145 persons aged ≥12 years, 17,658 (65%) had sera tested. The overall age-adjusted seroprevalence was 22.5% (95% confidence interval (CI): 21.1, 23.9); among women aged 15–44 years, seroprevalence was 15.0% (95% CI: 13.2, 17.0). Age-adjusted seroprevalence was higher in the Northeast (29.2%) than in the South (22.8%), Midwest (20.5%), or West (17.5%) (p &amp;lt; 0.05). In multivariate analysis, risk for T. gondii infection increased with age and was higher among persons who were foreign-born, persons with a lower educational level, those who lived in crowded conditions, and those who worked in soil-related occupations, although in subset analyses risk categories varied by race/ethnicity. Nearly one quarter of adults and adolescents in the United States have been infected with T. gondii. Most women of childbearing age in the United States are susceptible to acute infection and should be educated about ways to minimize exposure to T. gondii.&quot;,&quot;issue&quot;:&quot;4&quot;,&quot;volume&quot;:&quot;154&quot;},&quot;isTemporary&quot;:false}]},{&quot;citationID&quot;:&quot;MENDELEY_CITATION_abf45a54-2ab6-4e58-b865-513779020e5f&quot;,&quot;properties&quot;:{&quot;noteIndex&quot;:0},&quot;isEdited&quot;:false,&quot;manualOverride&quot;:{&quot;isManuallyOverridden&quot;:false,&quot;citeprocText&quot;:&quot;(10)&quot;,&quot;manualOverrideText&quot;:&quot;&quot;},&quot;citationTag&quot;:&quot;MENDELEY_CITATION_v3_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&quot;,&quot;citationItems&quot;:[{&quot;id&quot;:&quot;688db536-e894-32b9-94d3-2d29b6d50ae0&quot;,&quot;itemData&quot;:{&quot;type&quot;:&quot;article-journal&quot;,&quot;id&quot;:&quot;688db536-e894-32b9-94d3-2d29b6d50ae0&quot;,&quot;title&quot;:&quot;Prevalence, incidence estimations and risk factors of Toxoplasma gondii infection in Germany: a representative, cross-sectional, serological study&quot;,&quot;author&quot;:[{&quot;family&quot;:&quot;Wilking&quot;,&quot;given&quot;:&quot;Hendrik&quot;,&quot;parse-names&quot;:false,&quot;dropping-particle&quot;:&quot;&quot;,&quot;non-dropping-particle&quot;:&quot;&quot;},{&quot;family&quot;:&quot;Thamm&quot;,&quot;given&quot;:&quot;Michael&quot;,&quot;parse-names&quot;:false,&quot;dropping-particle&quot;:&quot;&quot;,&quot;non-dropping-particle&quot;:&quot;&quot;},{&quot;family&quot;:&quot;Stark&quot;,&quot;given&quot;:&quot;Klaus&quot;,&quot;parse-names&quot;:false,&quot;dropping-particle&quot;:&quot;&quot;,&quot;non-dropping-particle&quot;:&quot;&quot;},{&quot;family&quot;:&quot;Aebischer&quot;,&quot;given&quot;:&quot;Toni&quot;,&quot;parse-names&quot;:false,&quot;dropping-particle&quot;:&quot;&quot;,&quot;non-dropping-particle&quot;:&quot;&quot;},{&quot;family&quot;:&quot;Seeber&quot;,&quot;given&quot;:&quot;Frank&quot;,&quot;parse-names&quot;:false,&quot;dropping-particle&quot;:&quot;&quot;,&quot;non-dropping-particle&quot;:&quot;&quot;}],&quot;container-title&quot;:&quot;Scientific Reports&quot;,&quot;container-title-short&quot;:&quot;Sci Rep&quot;,&quot;DOI&quot;:&quot;10.1038/srep22551&quot;,&quot;ISSN&quot;:&quot;2045-2322&quot;,&quot;URL&quot;:&quot;https://doi.org/10.1038/srep22551&quot;,&quot;issued&quot;:{&quot;date-parts&quot;:[[2016]]},&quot;page&quot;:&quot;22551&quot;,&quot;abstract&quot;:&quot;Representative data on the extent of endemicity, burden and risk of human toxoplasmosis are scarce. We assessed the prevalence and determinants of seropositivity of Toxoplasma gondii among adult participants of a nationwide representative cross-sectional survey in Germany. Sera collected from a representative cohort of adults (age 18–79; n = 6,663) in Germany were tested for anti-T. gondii IgG antibodies. Interview-derived data were used to evaluate associated factors. Multivariable logistic regression was applied using sampling weights and accounting for survey design cluster effects. Seroprevalence increased from 20% (95%-CI:17–23%) in the 18–29 age group to 77% (95%-CI:73–81%) in the 70–79 age group. Male gender, keeping cats and BMI ≥30 were independent risk factors for seropositivity, while being vegetarian and high socio-economic status were negatively associated. Based on these data, we estimate 1.1% of adults and 1.3% of women aged 18–49 to seroconvert each year. This implies 6,393 seroconversions annually during pregnancies. We conclude that T. gondii infection in Germany is highly prevalent and that eating habits (consuming raw meat) appear to be of high epidemiological relevance. High numbers of seroconversions during pregnancies pose substantial risks for unborn children. Efforts to raise awareness of toxoplasmosis in public health programs targeting to T. gondii transmission control are therefore strongly advocated.&quot;,&quot;issue&quot;:&quot;1&quot;,&quot;volume&quot;:&quot;6&quot;},&quot;isTemporary&quot;:false}]},{&quot;citationID&quot;:&quot;MENDELEY_CITATION_f1ccd0d7-a4ee-4a8a-88fe-c4dd7234a722&quot;,&quot;properties&quot;:{&quot;noteIndex&quot;:0},&quot;isEdited&quot;:false,&quot;manualOverride&quot;:{&quot;isManuallyOverridden&quot;:false,&quot;citeprocText&quot;:&quot;(11)&quot;,&quot;manualOverrideText&quot;:&quot;&quot;},&quot;citationTag&quot;:&quot;MENDELEY_CITATION_v3_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&quot;,&quot;citationItems&quot;:[{&quot;id&quot;:&quot;88a8e18f-94b6-3da5-8335-4a9d90ae1486&quot;,&quot;itemData&quot;:{&quot;type&quot;:&quot;article-journal&quot;,&quot;id&quot;:&quot;88a8e18f-94b6-3da5-8335-4a9d90ae1486&quot;,&quot;title&quot;:&quot;Seroepidemiology of human Toxoplasma gondii infection in China&quot;,&quot;author&quot;:[{&quot;family&quot;:&quot;Xiao&quot;,&quot;given&quot;:&quot;Yue&quot;,&quot;parse-names&quot;:false,&quot;dropping-particle&quot;:&quot;&quot;,&quot;non-dropping-particle&quot;:&quot;&quot;},{&quot;family&quot;:&quot;Yin&quot;,&quot;given&quot;:&quot;Jigang&quot;,&quot;parse-names&quot;:false,&quot;dropping-particle&quot;:&quot;&quot;,&quot;non-dropping-particle&quot;:&quot;&quot;},{&quot;family&quot;:&quot;Jiang&quot;,&quot;given&quot;:&quot;Ning&quot;,&quot;parse-names&quot;:false,&quot;dropping-particle&quot;:&quot;&quot;,&quot;non-dropping-particle&quot;:&quot;&quot;},{&quot;family&quot;:&quot;Xiang&quot;,&quot;given&quot;:&quot;Mei&quot;,&quot;parse-names&quot;:false,&quot;dropping-particle&quot;:&quot;&quot;,&quot;non-dropping-particle&quot;:&quot;&quot;},{&quot;family&quot;:&quot;Hao&quot;,&quot;given&quot;:&quot;Lili&quot;,&quot;parse-names&quot;:false,&quot;dropping-particle&quot;:&quot;&quot;,&quot;non-dropping-particle&quot;:&quot;&quot;},{&quot;family&quot;:&quot;Lu&quot;,&quot;given&quot;:&quot;Huijun&quot;,&quot;parse-names&quot;:false,&quot;dropping-particle&quot;:&quot;&quot;,&quot;non-dropping-particle&quot;:&quot;&quot;},{&quot;family&quot;:&quot;Sang&quot;,&quot;given&quot;:&quot;Hong&quot;,&quot;parse-names&quot;:false,&quot;dropping-particle&quot;:&quot;&quot;,&quot;non-dropping-particle&quot;:&quot;&quot;},{&quot;family&quot;:&quot;Liu&quot;,&quot;given&quot;:&quot;Xianying&quot;,&quot;parse-names&quot;:false,&quot;dropping-particle&quot;:&quot;&quot;,&quot;non-dropping-particle&quot;:&quot;&quot;},{&quot;family&quot;:&quot;Xu&quot;,&quot;given&quot;:&quot;Huiji&quot;,&quot;parse-names&quot;:false,&quot;dropping-particle&quot;:&quot;&quot;,&quot;non-dropping-particle&quot;:&quot;&quot;},{&quot;family&quot;:&quot;Ankarklev&quot;,&quot;given&quot;:&quot;Johan&quot;,&quot;parse-names&quot;:false,&quot;dropping-particle&quot;:&quot;&quot;,&quot;non-dropping-particle&quot;:&quot;&quot;},{&quot;family&quot;:&quot;Lindh&quot;,&quot;given&quot;:&quot;Johan&quot;,&quot;parse-names&quot;:false,&quot;dropping-particle&quot;:&quot;&quot;,&quot;non-dropping-particle&quot;:&quot;&quot;},{&quot;family&quot;:&quot;Chen&quot;,&quot;given&quot;:&quot;Qijun&quot;,&quot;parse-names&quot;:false,&quot;dropping-particle&quot;:&quot;&quot;,&quot;non-dropping-particle&quot;:&quot;&quot;}],&quot;container-title&quot;:&quot;BMC Infectious Diseases&quot;,&quot;container-title-short&quot;:&quot;BMC Infect Dis&quot;,&quot;DOI&quot;:&quot;10.1186/1471-2334-10-4&quot;,&quot;ISSN&quot;:&quot;1471-2334&quot;,&quot;URL&quot;:&quot;https://doi.org/10.1186/1471-2334-10-4&quot;,&quot;issued&quot;:{&quot;date-parts&quot;:[[2010]]},&quot;page&quot;:&quot;4&quot;,&quot;abstract&quot;:&quot;Toxoplasmosis is an important zoonotic parasitic disease worldwide. In immune competent individuals, Toxoplasma gondii preferentially infects tissues of central nervous systems, which might be an adding factor of certain psychiatric disorders. Congenital transmission of T. gondii during pregnancy has been regarded as a risk factor for the health of newborn infants. While in immune-compromised individuals, the parasite can cause life-threatening infections. This study aims to investigate the prevalence of T. gondii infection among clinically healthy individuals and patients with psychiatric disorders in China and to identify the potential risk factors related to the vulnerability of infection in the population.&quot;,&quot;issue&quot;:&quot;1&quot;,&quot;volume&quot;:&quot;10&quot;},&quot;isTemporary&quot;:false}]},{&quot;citationID&quot;:&quot;MENDELEY_CITATION_2be5ce43-7b16-4332-b090-0c0ffd5c063a&quot;,&quot;properties&quot;:{&quot;noteIndex&quot;:0},&quot;isEdited&quot;:false,&quot;manualOverride&quot;:{&quot;isManuallyOverridden&quot;:false,&quot;citeprocText&quot;:&quot;(12)&quot;,&quot;manualOverrideText&quot;:&quot;&quot;},&quot;citationTag&quot;:&quot;MENDELEY_CITATION_v3_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&quot;,&quot;citationItems&quot;:[{&quot;id&quot;:&quot;430df110-0a16-3310-9cf0-e64cfa9cd227&quot;,&quot;itemData&quot;:{&quot;type&quot;:&quot;report&quot;,&quot;id&quot;:&quot;430df110-0a16-3310-9cf0-e64cfa9cd227&quot;,&quot;title&quot;:&quot;Global status of Toxoplasma gondii infection: systematic review and prevalence snapshots&quot;,&quot;author&quot;:[{&quot;family&quot;:&quot;Molan&quot;,&quot;given&quot;:&quot;A&quot;,&quot;parse-names&quot;:false,&quot;dropping-particle&quot;:&quot;&quot;,&quot;non-dropping-particle&quot;:&quot;&quot;},{&quot;family&quot;:&quot;Nosaka&quot;,&quot;given&quot;:&quot;K&quot;,&quot;parse-names&quot;:false,&quot;dropping-particle&quot;:&quot;&quot;,&quot;non-dropping-particle&quot;:&quot;&quot;},{&quot;family&quot;:&quot;Hunter&quot;,&quot;given&quot;:&quot;M&quot;,&quot;parse-names&quot;:false,&quot;dropping-particle&quot;:&quot;&quot;,&quot;non-dropping-particle&quot;:&quot;&quot;},{&quot;family&quot;:&quot;Wang&quot;,&quot;given&quot;:&quot;&quot;,&quot;parse-names&quot;:false,&quot;dropping-particle&quot;:&quot;&quot;,&quot;non-dropping-particle&quot;:&quot;&quot;}],&quot;container-title&quot;:&quot;Tropical Biomedicine&quot;,&quot;container-title-short&quot;:&quot;Trop Biomed&quot;,&quot;URL&quot;:&quot;https://www.&quot;,&quot;issued&quot;:{&quot;date-parts&quot;:[[2019]]},&quot;number-of-pages&quot;:&quot;898-925&quot;,&quot;abstract&quot;:&quot;Our group sought to determine the global status of T. gondii infection and to evaluate any continental and geographical trends by systematically examining the currently available epidemiological data on the prevalence of T. gondii infection. A comprehensive literature search was conducted from 10 electronic databases (Google Scholar, Science Direct, Embase, PubMed, PLOS ONE, Web of Knowledge, SciELO, MyAIS, Free Medical Journals, and Scopus) without date or language restrictions. Specific medical subject heading terms were used to search for human T. gondii seroprevalence studies that recruited subjects from general apparently healthy populations. The data were collated and analysed for both continental and global trends. The search identified 152 published studies that examined a total of 648,010 subjects. From these, 166,255 were seropositive for T. gondii infection indicating an average global seroprevalence rate of 25.7% (95% CI: 25.6-25.8%). The overall range of seroprevalence was determined to be 0.5-87.7%. African countries had the highest average seroprevalence rate of 61.4%, followed by Oceania with 38.5%, South America with 31.2%, Europe with 29.6%, USA/Canada with 17.5%, and Asia with 16.4%. Numerous environmental and human factors affect the differences in T. gondii seroprevalence rates observed between the various countries and continents. Monitoring the source and transmission may assist public health authorities to clarify the risk factors involved, as well as focus on implementing optimal state-specific health policies targeting T. gondii transmission control.&quot;,&quot;issue&quot;:&quot;4&quot;,&quot;volume&quot;:&quot;36&quot;},&quot;isTemporary&quot;:false}]},{&quot;citationID&quot;:&quot;MENDELEY_CITATION_61d2a0fd-626b-4c0e-a8e2-ae56088c3ff7&quot;,&quot;properties&quot;:{&quot;noteIndex&quot;:0},&quot;isEdited&quot;:false,&quot;manualOverride&quot;:{&quot;isManuallyOverridden&quot;:false,&quot;citeprocText&quot;:&quot;(13)&quot;,&quot;manualOverrideText&quot;:&quot;&quot;},&quot;citationTag&quot;:&quot;MENDELEY_CITATION_v3_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&quot;,&quot;citationItems&quot;:[{&quot;id&quot;:&quot;7444b2f7-7ea2-3dd7-b2f3-d30ef380edb8&quot;,&quot;itemData&quot;:{&quot;type&quot;:&quot;report&quot;,&quot;id&quot;:&quot;7444b2f7-7ea2-3dd7-b2f3-d30ef380edb8&quot;,&quot;title&quot;:&quot;High Toxoplasma Antibody Prevalence among Inhabitants in Jakarta, Indonesia&quot;,&quot;author&quot;:[{&quot;family&quot;:&quot;Terazawa&quot;,&quot;given&quot;:&quot;Aya&quot;,&quot;parse-names&quot;:false,&quot;dropping-particle&quot;:&quot;&quot;,&quot;non-dropping-particle&quot;:&quot;&quot;},{&quot;family&quot;:&quot;Muljono&quot;,&quot;given&quot;:&quot;Rusli&quot;,&quot;parse-names&quot;:false,&quot;dropping-particle&quot;:&quot;&quot;,&quot;non-dropping-particle&quot;:&quot;&quot;},{&quot;family&quot;:&quot;Susanto&quot;,&quot;given&quot;:&quot;Lisawati&quot;,&quot;parse-names&quot;:false,&quot;dropping-particle&quot;:&quot;&quot;,&quot;non-dropping-particle&quot;:&quot;&quot;},{&quot;family&quot;:&quot;Margono&quot;,&quot;given&quot;:&quot;Sri S&quot;,&quot;parse-names&quot;:false,&quot;dropping-particle&quot;:&quot;&quot;,&quot;non-dropping-particle&quot;:&quot;&quot;},{&quot;family&quot;:&quot;Konishi&quot;,&quot;given&quot;:&quot;Eiji&quot;,&quot;parse-names&quot;:false,&quot;dropping-particle&quot;:&quot;&quot;,&quot;non-dropping-particle&quot;:&quot;&quot;}],&quot;container-title&quot;:&quot;Jpn. J. Infect. Dis&quot;,&quot;issued&quot;:{&quot;date-parts&quot;:[[2003]]},&quot;number-of-pages&quot;:&quot;107-109&quot;,&quot;abstract&quot;:&quot;We examined IgG antibody to Toxoplasma in sera from 1,693 inhabitants aged 20-85 years in Jakarta. The seroprevalence rate was 70%, without any significant differences between males (71%) and females (69%). Some epidemiological factors contributing to the high prevalences of antibody to Toxoplasma in inhabitants of urban areas in Indonesia were discussed.&quot;,&quot;volume&quot;:&quot;56&quot;},&quot;isTemporary&quot;:false}]},{&quot;citationID&quot;:&quot;MENDELEY_CITATION_079898b8-9542-4642-b47e-ba61544808d8&quot;,&quot;properties&quot;:{&quot;noteIndex&quot;:0},&quot;isEdited&quot;:false,&quot;manualOverride&quot;:{&quot;citeprocText&quot;:&quot;(14)&quot;,&quot;isManuallyOverridden&quot;:false,&quot;manualOverrideText&quot;:&quot;&quot;},&quot;citationTag&quot;:&quot;MENDELEY_CITATION_v3_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&quot;,&quot;citationItems&quot;:[{&quot;id&quot;:&quot;19079536-1b26-5c5b-a809-6df0a84643b2&quot;,&quot;itemData&quot;:{&quot;DOI&quot;:&quot;10.1136/bmj.n71&quot;,&quot;ISSN&quot;:&quot;17561833&quot;,&quot;PMID&quot;:&quot;33782057&quot;,&quot;abstract&quot;:&quot;The Preferred Reporting Items for Systematic reviews and Meta-Analyses (PRISMA) statement, published in 2009, was designed to help systematic reviewers transparently report why the review was done, what the authors did, and what they found. Over the past decade, advances in systematic review methodology and terminology have necessitated an update to the guideline. The PRISMA 2020 statement replaces the 2009 statement and includes new reporting guidance that reflects advances in methods to identify, select, appraise, and synthesise studies. The structure and presentation of the items have been modified to facilitate implementation. In this article, we present the PRISMA 2020 27-item checklist, an expanded checklist that details reporting recommendations for each item, the PRISMA 2020 abstract checklist, and the revised flow diagrams for original and updated reviews.&quot;,&quot;author&quot;:[{&quot;dropping-particle&quot;:&quot;&quot;,&quot;family&quot;:&quot;Page&quot;,&quot;given&quot;:&quot;Matthew J.&quot;,&quot;non-dropping-particle&quot;:&quot;&quot;,&quot;parse-names&quot;:false,&quot;suffix&quot;:&quot;&quot;},{&quot;dropping-particle&quot;:&quot;&quot;,&quot;family&quot;:&quot;McKenzie&quot;,&quot;given&quot;:&quot;Joanne E.&quot;,&quot;non-dropping-particle&quot;:&quot;&quot;,&quot;parse-names&quot;:false,&quot;suffix&quot;:&quot;&quot;},{&quot;dropping-particle&quot;:&quot;&quot;,&quot;family&quot;:&quot;Bossuyt&quot;,&quot;given&quot;:&quot;Patrick M.&quot;,&quot;non-dropping-particle&quot;:&quot;&quot;,&quot;parse-names&quot;:false,&quot;suffix&quot;:&quot;&quot;},{&quot;dropping-particle&quot;:&quot;&quot;,&quot;family&quot;:&quot;Boutron&quot;,&quot;given&quot;:&quot;Isabelle&quot;,&quot;non-dropping-particle&quot;:&quot;&quot;,&quot;parse-names&quot;:false,&quot;suffix&quot;:&quot;&quot;},{&quot;dropping-particle&quot;:&quot;&quot;,&quot;family&quot;:&quot;Hoffmann&quot;,&quot;given&quot;:&quot;Tammy C.&quot;,&quot;non-dropping-particle&quot;:&quot;&quot;,&quot;parse-names&quot;:false,&quot;suffix&quot;:&quot;&quot;},{&quot;dropping-particle&quot;:&quot;&quot;,&quot;family&quot;:&quot;Mulrow&quot;,&quot;given&quot;:&quot;Cynthia D.&quot;,&quot;non-dropping-particle&quot;:&quot;&quot;,&quot;parse-names&quot;:false,&quot;suffix&quot;:&quot;&quot;},{&quot;dropping-particle&quot;:&quot;&quot;,&quot;family&quot;:&quot;Shamseer&quot;,&quot;given&quot;:&quot;Larissa&quot;,&quot;non-dropping-particle&quot;:&quot;&quot;,&quot;parse-names&quot;:false,&quot;suffix&quot;:&quot;&quot;},{&quot;dropping-particle&quot;:&quot;&quot;,&quot;family&quot;:&quot;Tetzlaff&quot;,&quot;given&quot;:&quot;Jennifer M.&quot;,&quot;non-dropping-particle&quot;:&quot;&quot;,&quot;parse-names&quot;:false,&quot;suffix&quot;:&quot;&quot;},{&quot;dropping-particle&quot;:&quot;&quot;,&quot;family&quot;:&quot;Akl&quot;,&quot;given&quot;:&quot;Elie A.&quot;,&quot;non-dropping-particle&quot;:&quot;&quot;,&quot;parse-names&quot;:false,&quot;suffix&quot;:&quot;&quot;},{&quot;dropping-particle&quot;:&quot;&quot;,&quot;family&quot;:&quot;Brennan&quot;,&quot;given&quot;:&quot;Sue E.&quot;,&quot;non-dropping-particle&quot;:&quot;&quot;,&quot;parse-names&quot;:false,&quot;suffix&quot;:&quot;&quot;},{&quot;dropping-particle&quot;:&quot;&quot;,&quot;family&quot;:&quot;Chou&quot;,&quot;given&quot;:&quot;Roger&quot;,&quot;non-dropping-particle&quot;:&quot;&quot;,&quot;parse-names&quot;:false,&quot;suffix&quot;:&quot;&quot;},{&quot;dropping-particle&quot;:&quot;&quot;,&quot;family&quot;:&quot;Glanville&quot;,&quot;given&quot;:&quot;Julie&quot;,&quot;non-dropping-particle&quot;:&quot;&quot;,&quot;parse-names&quot;:false,&quot;suffix&quot;:&quot;&quot;},{&quot;dropping-particle&quot;:&quot;&quot;,&quot;family&quot;:&quot;Grimshaw&quot;,&quot;given&quot;:&quot;Jeremy M.&quot;,&quot;non-dropping-particle&quot;:&quot;&quot;,&quot;parse-names&quot;:false,&quot;suffix&quot;:&quot;&quot;},{&quot;dropping-particle&quot;:&quot;&quot;,&quot;family&quot;:&quot;Hróbjartsson&quot;,&quot;given&quot;:&quot;Asbjørn&quot;,&quot;non-dropping-particle&quot;:&quot;&quot;,&quot;parse-names&quot;:false,&quot;suffix&quot;:&quot;&quot;},{&quot;dropping-particle&quot;:&quot;&quot;,&quot;family&quot;:&quot;Lalu&quot;,&quot;given&quot;:&quot;Manoj M.&quot;,&quot;non-dropping-particle&quot;:&quot;&quot;,&quot;parse-names&quot;:false,&quot;suffix&quot;:&quot;&quot;},{&quot;dropping-particle&quot;:&quot;&quot;,&quot;family&quot;:&quot;Li&quot;,&quot;given&quot;:&quot;Tianjing&quot;,&quot;non-dropping-particle&quot;:&quot;&quot;,&quot;parse-names&quot;:false,&quot;suffix&quot;:&quot;&quot;},{&quot;dropping-particle&quot;:&quot;&quot;,&quot;family&quot;:&quot;Loder&quot;,&quot;given&quot;:&quot;Elizabeth W.&quot;,&quot;non-dropping-particle&quot;:&quot;&quot;,&quot;parse-names&quot;:false,&quot;suffix&quot;:&quot;&quot;},{&quot;dropping-particle&quot;:&quot;&quot;,&quot;family&quot;:&quot;Mayo-Wilson&quot;,&quot;given&quot;:&quot;Evan&quot;,&quot;non-dropping-particle&quot;:&quot;&quot;,&quot;parse-names&quot;:false,&quot;suffix&quot;:&quot;&quot;},{&quot;dropping-particle&quot;:&quot;&quot;,&quot;family&quot;:&quot;McDonald&quot;,&quot;given&quot;:&quot;Steve&quot;,&quot;non-dropping-particle&quot;:&quot;&quot;,&quot;parse-names&quot;:false,&quot;suffix&quot;:&quot;&quot;},{&quot;dropping-particle&quot;:&quot;&quot;,&quot;family&quot;:&quot;McGuinness&quot;,&quot;given&quot;:&quot;Luke A.&quot;,&quot;non-dropping-particle&quot;:&quot;&quot;,&quot;parse-names&quot;:false,&quot;suffix&quot;:&quot;&quot;},{&quot;dropping-particle&quot;:&quot;&quot;,&quot;family&quot;:&quot;Stewart&quot;,&quot;given&quot;:&quot;Lesley A.&quot;,&quot;non-dropping-particle&quot;:&quot;&quot;,&quot;parse-names&quot;:false,&quot;suffix&quot;:&quot;&quot;},{&quot;dropping-particle&quot;:&quot;&quot;,&quot;family&quot;:&quot;Thomas&quot;,&quot;given&quot;:&quot;James&quot;,&quot;non-dropping-particle&quot;:&quot;&quot;,&quot;parse-names&quot;:false,&quot;suffix&quot;:&quot;&quot;},{&quot;dropping-particle&quot;:&quot;&quot;,&quot;family&quot;:&quot;Tricco&quot;,&quot;given&quot;:&quot;Andrea C.&quot;,&quot;non-dropping-particle&quot;:&quot;&quot;,&quot;parse-names&quot;:false,&quot;suffix&quot;:&quot;&quot;},{&quot;dropping-particle&quot;:&quot;&quot;,&quot;family&quot;:&quot;Welch&quot;,&quot;given&quot;:&quot;Vivian A.&quot;,&quot;non-dropping-particle&quot;:&quot;&quot;,&quot;parse-names&quot;:false,&quot;suffix&quot;:&quot;&quot;},{&quot;dropping-particle&quot;:&quot;&quot;,&quot;family&quot;:&quot;Whiting&quot;,&quot;given&quot;:&quot;Penny&quot;,&quot;non-dropping-particle&quot;:&quot;&quot;,&quot;parse-names&quot;:false,&quot;suffix&quot;:&quot;&quot;},{&quot;dropping-particle&quot;:&quot;&quot;,&quot;family&quot;:&quot;Moher&quot;,&quot;given&quot;:&quot;David&quot;,&quot;non-dropping-particle&quot;:&quot;&quot;,&quot;parse-names&quot;:false,&quot;suffix&quot;:&quot;&quot;}],&quot;container-title&quot;:&quot;The BMJ&quot;,&quot;id&quot;:&quot;19079536-1b26-5c5b-a809-6df0a84643b2&quot;,&quot;issued&quot;:{&quot;date-parts&quot;:[[&quot;2021&quot;]]},&quot;title&quot;:&quot;The PRISMA 2020 statement: An updated guideline for reporting systematic reviews&quot;,&quot;type&quot;:&quot;article-journal&quot;,&quot;volume&quot;:&quot;372&quot;,&quot;container-title-short&quot;:&quot;&quot;},&quot;uris&quot;:[&quot;http://www.mendeley.com/documents/?uuid=c6c1139f-27f4-4adc-9025-c61e1b5b770e&quot;],&quot;isTemporary&quot;:false,&quot;legacyDesktopId&quot;:&quot;c6c1139f-27f4-4adc-9025-c61e1b5b770e&quot;}]},{&quot;citationID&quot;:&quot;MENDELEY_CITATION_56b2e07a-8f3c-4349-9b64-baf80a1ebdb2&quot;,&quot;properties&quot;:{&quot;noteIndex&quot;:0},&quot;isEdited&quot;:false,&quot;manualOverride&quot;:{&quot;citeprocText&quot;:&quot;(15)&quot;,&quot;isManuallyOverridden&quot;:false,&quot;manualOverrideText&quot;:&quot;&quot;},&quot;citationTag&quot;:&quot;MENDELEY_CITATION_v3_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&quot;,&quot;citationItems&quot;:[{&quot;id&quot;:&quot;69df2733-472d-5f10-8ffe-ff9c24dcc1de&quot;,&quot;itemData&quot;:{&quot;DOI&quot;:&quot;10.1186/s13643-016-0384-4&quot;,&quot;ISSN&quot;:&quot;20464053&quot;,&quot;PMID&quot;:&quot;27919275&quot;,&quot;abstract&quot;:&quot;Background: Synthesis of multiple randomized controlled trials (RCTs) in a systematic review can summarize the effects of individual outcomes and provide numerical answers about the effectiveness of interventions. Filtering of searches is time consuming, and no single method fulfills the principal requirements of speed with accuracy. Automation of systematic reviews is driven by a necessity to expedite the availability of current best evidence for policy and clinical decision-making. We developed Rayyan (http://rayyan.qcri.org), a free web and mobile app, that helps expedite the initial screening of abstracts and titles using a process of semi-automation while incorporating a high level of usability. For the beta testing phase, we used two published Cochrane reviews in which included studies had been selected manually. Their searches, with 1030 records and 273 records, were uploaded to Rayyan. Different features of Rayyan were tested using these two reviews. We also conducted a survey of Rayyan's users and collected feedback through a built-in feature. Results: Pilot testing of Rayyan focused on usability, accuracy against manual methods, and the added value of the prediction feature. The \&quot;taster\&quot; review (273 records) allowed a quick overview of Rayyan for early comments on usability. The second review (1030 records) required several iterations to identify the previously identified 11 trials. The \&quot;suggestions\&quot; and \&quot;hints,\&quot; based on the \&quot;prediction model,\&quot; appeared as testing progressed beyond five included studies. Post rollout user experiences and a reflexive response by the developers enabled real-time modifications and improvements. The survey respondents reported 40% average time savings when using Rayyan compared to others tools, with 34% of the respondents reporting more than 50% time savings. In addition, around 75% of the respondents mentioned that screening and labeling studies as well as collaborating on reviews to be the two most important features of Rayyan. As of November 2016, Rayyan users exceed 2000 from over 60 countries conducting hundreds of reviews totaling more than 1.6M citations. Feedback from users, obtained mostly through the app web site and a recent survey, has highlighted the ease in exploration of searches, the time saved, and simplicity in sharing and comparing include-exclude decisions. The strongest features of the app, identified and reported in user feedback, were its ability to help in screening and collaboration as we…&quot;,&quot;author&quot;:[{&quot;dropping-particle&quot;:&quot;&quot;,&quot;family&quot;:&quot;Ouzzani&quot;,&quot;given&quot;:&quot;Mourad&quot;,&quot;non-dropping-particle&quot;:&quot;&quot;,&quot;parse-names&quot;:false,&quot;suffix&quot;:&quot;&quot;},{&quot;dropping-particle&quot;:&quot;&quot;,&quot;family&quot;:&quot;Hammady&quot;,&quot;given&quot;:&quot;Hossam&quot;,&quot;non-dropping-particle&quot;:&quot;&quot;,&quot;parse-names&quot;:false,&quot;suffix&quot;:&quot;&quot;},{&quot;dropping-particle&quot;:&quot;&quot;,&quot;family&quot;:&quot;Fedorowicz&quot;,&quot;given&quot;:&quot;Zbys&quot;,&quot;non-dropping-particle&quot;:&quot;&quot;,&quot;parse-names&quot;:false,&quot;suffix&quot;:&quot;&quot;},{&quot;dropping-particle&quot;:&quot;&quot;,&quot;family&quot;:&quot;Elmagarmid&quot;,&quot;given&quot;:&quot;Ahmed&quot;,&quot;non-dropping-particle&quot;:&quot;&quot;,&quot;parse-names&quot;:false,&quot;suffix&quot;:&quot;&quot;}],&quot;container-title&quot;:&quot;Systematic Reviews&quot;,&quot;id&quot;:&quot;69df2733-472d-5f10-8ffe-ff9c24dcc1de&quot;,&quot;issue&quot;:&quot;1&quot;,&quot;issued&quot;:{&quot;date-parts&quot;:[[&quot;2016&quot;]]},&quot;page&quot;:&quot;1-10&quot;,&quot;publisher&quot;:&quot;Systematic Reviews&quot;,&quot;title&quot;:&quot;Rayyan-a web and mobile app for systematic reviews&quot;,&quot;type&quot;:&quot;article-journal&quot;,&quot;volume&quot;:&quot;5&quot;,&quot;container-title-short&quot;:&quot;Syst Rev&quot;},&quot;uris&quot;:[&quot;http://www.mendeley.com/documents/?uuid=31c7d029-b36a-443d-96f2-4a3617ff716b&quot;],&quot;isTemporary&quot;:false,&quot;legacyDesktopId&quot;:&quot;31c7d029-b36a-443d-96f2-4a3617ff716b&quot;}]},{&quot;citationID&quot;:&quot;MENDELEY_CITATION_cafe423f-2696-41d3-b6fb-360a7ff80256&quot;,&quot;properties&quot;:{&quot;noteIndex&quot;:0},&quot;isEdited&quot;:false,&quot;manualOverride&quot;:{&quot;citeprocText&quot;:&quot;(16)&quot;,&quot;isManuallyOverridden&quot;:false,&quot;manualOverrideText&quot;:&quot;&quot;},&quot;citationTag&quot;:&quot;MENDELEY_CITATION_v3_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&quot;,&quot;citationItems&quot;:[{&quot;id&quot;:&quot;242a1068-338a-50db-bdef-7a3d06320f77&quot;,&quot;itemData&quot;:{&quot;DOI&quot;:&quot;10.1097/XEB.0000000000000054&quot;,&quot;ISBN&quot;:&quot;0000000000000&quot;,&quot;ISSN&quot;:&quot;17441609&quot;,&quot;PMID&quot;:&quot;26317388&quot;,&quot;abstract&quot;:&quot;Aim: There currently does not exist guidance for authors aiming to undertake systematic reviews of observational epidemiological studies, such as those reporting prevalence and incidence information. These reviews are particularly useful to measure global disease burden and changes in disease over time. The aim of this article is to provide guidance for conducting these types of reviews.Methods: A methodological working group of the Joanna Briggs Institute, Adelaide, South Australia, Australia, was formed to create guidance for conducting systematic reviews of studies reporting prevalence and cumulative incidence information. All methodological output of the group was subject to peer review and feedback by members of the international evidence synthesis community.Results: Systematic reviews of prevalence and incidence data should follow the same structured steps as systematic reviews of effectiveness. However, many of these steps need to be tailored for this type of evidence, particularly surrounding the stages of critical appraisal and synthesis.Conclusion: Prevalence and incidence systematic review and meta-analysis is an emerging methodology in the field of evidence synthesis. These reviews can provide useful information for healthcare professionals and policymakers on the burden of disease, show changes and trends over time in disease, and inform geographical distributions of disease and conditions.&quot;,&quot;author&quot;:[{&quot;dropping-particle&quot;:&quot;&quot;,&quot;family&quot;:&quot;Munn&quot;,&quot;given&quot;:&quot;Zachary&quot;,&quot;non-dropping-particle&quot;:&quot;&quot;,&quot;parse-names&quot;:false,&quot;suffix&quot;:&quot;&quot;},{&quot;dropping-particle&quot;:&quot;&quot;,&quot;family&quot;:&quot;MClinSc&quot;,&quot;given&quot;:&quot;Sandeep Moola&quot;,&quot;non-dropping-particle&quot;:&quot;&quot;,&quot;parse-names&quot;:false,&quot;suffix&quot;:&quot;&quot;},{&quot;dropping-particle&quot;:&quot;&quot;,&quot;family&quot;:&quot;Lisy&quot;,&quot;given&quot;:&quot;Karolina&quot;,&quot;non-dropping-particle&quot;:&quot;&quot;,&quot;parse-names&quot;:false,&quot;suffix&quot;:&quot;&quot;},{&quot;dropping-particle&quot;:&quot;&quot;,&quot;family&quot;:&quot;Riitano&quot;,&quot;given&quot;:&quot;Dagmara&quot;,&quot;non-dropping-particle&quot;:&quot;&quot;,&quot;parse-names&quot;:false,&quot;suffix&quot;:&quot;&quot;},{&quot;dropping-particle&quot;:&quot;&quot;,&quot;family&quot;:&quot;Tufanaru&quot;,&quot;given&quot;:&quot;Catalin&quot;,&quot;non-dropping-particle&quot;:&quot;&quot;,&quot;parse-names&quot;:false,&quot;suffix&quot;:&quot;&quot;}],&quot;container-title&quot;:&quot;International Journal of Evidence-Based Healthcare&quot;,&quot;id&quot;:&quot;242a1068-338a-50db-bdef-7a3d06320f77&quot;,&quot;issue&quot;:&quot;3&quot;,&quot;issued&quot;:{&quot;date-parts&quot;:[[&quot;2015&quot;]]},&quot;page&quot;:&quot;147-153&quot;,&quot;title&quot;:&quot;Methodological guidance for systematic reviews of observational epidemiological studies reporting prevalence and cumulative incidence data&quot;,&quot;type&quot;:&quot;article-journal&quot;,&quot;volume&quot;:&quot;13&quot;,&quot;container-title-short&quot;:&quot;Int J Evid Based Healthc&quot;},&quot;uris&quot;:[&quot;http://www.mendeley.com/documents/?uuid=588b43b5-6a48-443a-a4f3-80f30be7cc73&quot;],&quot;isTemporary&quot;:false,&quot;legacyDesktopId&quot;:&quot;588b43b5-6a48-443a-a4f3-80f30be7cc73&quot;}]},{&quot;citationID&quot;:&quot;MENDELEY_CITATION_989d9c77-4850-4d56-a46f-32d9640b1757&quot;,&quot;properties&quot;:{&quot;noteIndex&quot;:0},&quot;isEdited&quot;:false,&quot;manualOverride&quot;:{&quot;citeprocText&quot;:&quot;(17,18)&quot;,&quot;isManuallyOverridden&quot;:false,&quot;manualOverrideText&quot;:&quot;&quot;},&quot;citationTag&quot;:&quot;MENDELEY_CITATION_v3_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&quot;,&quot;citationItems&quot;:[{&quot;id&quot;:&quot;53941a4f-b6b7-5b77-a6c5-7b63cb6b1a67&quot;,&quot;itemData&quot;:{&quot;DOI&quot;:&quot;10.3389/fneur.2020.562634&quot;,&quot;ISSN&quot;:&quot;16642295&quot;,&quot;abstract&quot;:&quot;Background: Coronavirus disease 2019 (COVID-19) started to spread globally since December 2019 from Wuhan, China. Headache has been observed as one of the clinical manifestations in COVID-19 patients. We aimed to conduct a comprehensive systematic review and meta-analysis to estimate the overall pooled prevalence of headache in COVID-19 patients. Methods: PubMed, Scopus, ScienceDirect, and Google Scholar databases were searched to identify studies published between December 2019 and March 2020. Adult (≥18 years) COVID-19 patients were considered eligible. We used random-effects model to estimate the pooled prevalence with 95% confidence intervals (CIs). Quality assessment was done using the Joanna Briggs Institute critical appraisal tools. This study is registered with PROSPERO (CRD42020182529). Results: We identified 2,055 studies, of which 86 studies (n = 14,275, 49.4% female) were included in the meta-analysis. Overall, the pooled prevalence of headache in COVID-19 patients was 10.1% [95% CI: 8.76–11.49]. There was no significant difference of headache prevalence in severe or critical vs. non-severe (RR: 1.05, p = 0.78), survived (recovered or discharged) vs. non-survived (RR: 1.36, p = 0.23), and ICU vs. non-ICU (RR: 1.06, p = 0.87) COVID-19 patients. We detected 64.0, 34.9, and 1.1% of the included studies as high, moderate, and low quality, respectively. Conclusions: From the first 4-month data of the outbreak, headache was detected in 10.1% of the adult COVID-19 patients.&quot;,&quot;author&quot;:[{&quot;dropping-particle&quot;:&quot;&quot;,&quot;family&quot;:&quot;Islam&quot;,&quot;given&quot;:&quot;Md Asiful&quot;,&quot;non-dropping-particle&quot;:&quot;&quot;,&quot;parse-names&quot;:false,&quot;suffix&quot;:&quot;&quot;},{&quot;dropping-particle&quot;:&quot;&quot;,&quot;family&quot;:&quot;Alam&quot;,&quot;given&quot;:&quot;Sayeda Sadia&quot;,&quot;non-dropping-particle&quot;:&quot;&quot;,&quot;parse-names&quot;:false,&quot;suffix&quot;:&quot;&quot;},{&quot;dropping-particle&quot;:&quot;&quot;,&quot;family&quot;:&quot;Kundu&quot;,&quot;given&quot;:&quot;Shoumik&quot;,&quot;non-dropping-particle&quot;:&quot;&quot;,&quot;parse-names&quot;:false,&quot;suffix&quot;:&quot;&quot;},{&quot;dropping-particle&quot;:&quot;&quot;,&quot;family&quot;:&quot;Hossan&quot;,&quot;given&quot;:&quot;Tareq&quot;,&quot;non-dropping-particle&quot;:&quot;&quot;,&quot;parse-names&quot;:false,&quot;suffix&quot;:&quot;&quot;},{&quot;dropping-particle&quot;:&quot;&quot;,&quot;family&quot;:&quot;Kamal&quot;,&quot;given&quot;:&quot;Mohammad Amjad&quot;,&quot;non-dropping-particle&quot;:&quot;&quot;,&quot;parse-names&quot;:false,&quot;suffix&quot;:&quot;&quot;},{&quot;dropping-particle&quot;:&quot;&quot;,&quot;family&quot;:&quot;Cavestro&quot;,&quot;given&quot;:&quot;Cinzia&quot;,&quot;non-dropping-particle&quot;:&quot;&quot;,&quot;parse-names&quot;:false,&quot;suffix&quot;:&quot;&quot;}],&quot;container-title&quot;:&quot;Frontiers in Neurology&quot;,&quot;id&quot;:&quot;53941a4f-b6b7-5b77-a6c5-7b63cb6b1a67&quot;,&quot;issue&quot;:&quot;November&quot;,&quot;issued&quot;:{&quot;date-parts&quot;:[[&quot;2020&quot;]]},&quot;page&quot;:&quot;1-9&quot;,&quot;title&quot;:&quot;Prevalence of Headache in Patients With Coronavirus Disease 2019 (COVID-19): A Systematic Review and Meta-Analysis of 14,275 Patients&quot;,&quot;type&quot;:&quot;article-journal&quot;,&quot;volume&quot;:&quot;11&quot;,&quot;container-title-short&quot;:&quot;Front Neurol&quot;},&quot;uris&quot;:[&quot;http://www.mendeley.com/documents/?uuid=b845a265-dee5-4635-a27f-7fcf9a387a0f&quot;],&quot;isTemporary&quot;:false,&quot;legacyDesktopId&quot;:&quot;b845a265-dee5-4635-a27f-7fcf9a387a0f&quot;},{&quot;id&quot;:&quot;96b8ad17-3ec3-56c8-a375-5afa518d4308&quot;,&quot;itemData&quot;:{&quot;DOI&quot;:&quot;10.1371/journal.pntd.0009971&quot;,&quot;ISBN&quot;:&quot;1111111111&quot;,&quot;ISSN&quot;:&quot;19352735&quot;,&quot;PMID&quot;:&quot;35148325&quot;,&quot;abstract&quot;:&quot;Introduction Parasitic infections, especially intestinal protozoan parasites (IPPs) remain a significant public health issue in Africa, where many conditions favour the transmission and children are the primary victims. This systematic review and meta-analysis was carried out with the objective of assessing the prevalence of IPPs among school children in Africa. Methods Relevant studies published between January 2000 and December 2020 were identified by systematic online search on PubMed, Web of Science, Embase and Scopus databases without language restriction. Pooled prevalence was estimated using a random-effects model. Heterogeneity of studies were assessed using Cochrane Q test and I2 test, while publication bias was evaluated using Egger’s test. Results Of the 1,645 articles identified through our searches, 46 cross-sectional studies matched our inclusion criteria, reported data from 29,968 school children of Africa. The pooled prevalence of intestinal protozoan parasites amongst African school children was 25.8% (95% CI: 21.2%-30.3%) with E. histolytica/ dispar (13.3%; 95% CI: 10.9%-15.9%) and Giardia spp. (12%; 95% CI: 9.8%-14.3%) were the most predominant pathogenic parasites amongst the study participants. While E. coli was the most common non-pathogenic protozoa (17.1%; 95% CI: 10.9%-23.2%). Conclusions This study revealed a relatively high prevalence of IPPs in school children, especially in northern and western Africa. Thus, poverty reduction, improvement of sanitation and hygiene and attention to preventive control measures will be the key to reducing protozoan parasite transmission.&quot;,&quot;author&quot;:[{&quot;dropping-particle&quot;:&quot;&quot;,&quot;family&quot;:&quot;Hajissa&quot;,&quot;given&quot;:&quot;Khalid&quot;,&quot;non-dropping-particle&quot;:&quot;&quot;,&quot;parse-names&quot;:false,&quot;suffix&quot;:&quot;&quot;},{&quot;dropping-particle&quot;:&quot;&quot;,&quot;family&quot;:&quot;Islam&quot;,&quot;given&quot;:&quot;Md Asiful&quot;,&quot;non-dropping-particle&quot;:&quot;&quot;,&quot;parse-names&quot;:false,&quot;suffix&quot;:&quot;&quot;},{&quot;dropping-particle&quot;:&quot;&quot;,&quot;family&quot;:&quot;Sanyang&quot;,&quot;given&quot;:&quot;Abdoulie M.&quot;,&quot;non-dropping-particle&quot;:&quot;&quot;,&quot;parse-names&quot;:false,&quot;suffix&quot;:&quot;&quot;},{&quot;dropping-particle&quot;:&quot;&quot;,&quot;family&quot;:&quot;Mohamed&quot;,&quot;given&quot;:&quot;Zeehaida&quot;,&quot;non-dropping-particle&quot;:&quot;&quot;,&quot;parse-names&quot;:false,&quot;suffix&quot;:&quot;&quot;}],&quot;container-title&quot;:&quot;PLoS Neglected Tropical Diseases&quot;,&quot;id&quot;:&quot;96b8ad17-3ec3-56c8-a375-5afa518d4308&quot;,&quot;issue&quot;:&quot;2&quot;,&quot;issued&quot;:{&quot;date-parts&quot;:[[&quot;2022&quot;]]},&quot;page&quot;:&quot;1-20&quot;,&quot;title&quot;:&quot;Prevalence of intestinal protozoan parasites among school children in africa: A systematic review and meta-analysis&quot;,&quot;type&quot;:&quot;article-journal&quot;,&quot;volume&quot;:&quot;16&quot;,&quot;container-title-short&quot;:&quot;PLoS Negl Trop Dis&quot;},&quot;uris&quot;:[&quot;http://www.mendeley.com/documents/?uuid=6d3bf620-a4d5-4eed-a508-31a031ff56a3&quot;],&quot;isTemporary&quot;:false,&quot;legacyDesktopId&quot;:&quot;6d3bf620-a4d5-4eed-a508-31a031ff56a3&quot;}]},{&quot;citationID&quot;:&quot;MENDELEY_CITATION_1c470f67-32a7-461f-8055-7fc7645ba033&quot;,&quot;properties&quot;:{&quot;noteIndex&quot;:0},&quot;isEdited&quot;:false,&quot;manualOverride&quot;:{&quot;citeprocText&quot;:&quot;(18)&quot;,&quot;isManuallyOverridden&quot;:false,&quot;manualOverrideText&quot;:&quot;&quot;},&quot;citationTag&quot;:&quot;MENDELEY_CITATION_v3_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&quot;,&quot;citationItems&quot;:[{&quot;id&quot;:&quot;96b8ad17-3ec3-56c8-a375-5afa518d4308&quot;,&quot;itemData&quot;:{&quot;DOI&quot;:&quot;10.1371/journal.pntd.0009971&quot;,&quot;ISBN&quot;:&quot;1111111111&quot;,&quot;ISSN&quot;:&quot;19352735&quot;,&quot;PMID&quot;:&quot;35148325&quot;,&quot;abstract&quot;:&quot;Introduction Parasitic infections, especially intestinal protozoan parasites (IPPs) remain a significant public health issue in Africa, where many conditions favour the transmission and children are the primary victims. This systematic review and meta-analysis was carried out with the objective of assessing the prevalence of IPPs among school children in Africa. Methods Relevant studies published between January 2000 and December 2020 were identified by systematic online search on PubMed, Web of Science, Embase and Scopus databases without language restriction. Pooled prevalence was estimated using a random-effects model. Heterogeneity of studies were assessed using Cochrane Q test and I2 test, while publication bias was evaluated using Egger’s test. Results Of the 1,645 articles identified through our searches, 46 cross-sectional studies matched our inclusion criteria, reported data from 29,968 school children of Africa. The pooled prevalence of intestinal protozoan parasites amongst African school children was 25.8% (95% CI: 21.2%-30.3%) with E. histolytica/ dispar (13.3%; 95% CI: 10.9%-15.9%) and Giardia spp. (12%; 95% CI: 9.8%-14.3%) were the most predominant pathogenic parasites amongst the study participants. While E. coli was the most common non-pathogenic protozoa (17.1%; 95% CI: 10.9%-23.2%). Conclusions This study revealed a relatively high prevalence of IPPs in school children, especially in northern and western Africa. Thus, poverty reduction, improvement of sanitation and hygiene and attention to preventive control measures will be the key to reducing protozoan parasite transmission.&quot;,&quot;author&quot;:[{&quot;dropping-particle&quot;:&quot;&quot;,&quot;family&quot;:&quot;Hajissa&quot;,&quot;given&quot;:&quot;Khalid&quot;,&quot;non-dropping-particle&quot;:&quot;&quot;,&quot;parse-names&quot;:false,&quot;suffix&quot;:&quot;&quot;},{&quot;dropping-particle&quot;:&quot;&quot;,&quot;family&quot;:&quot;Islam&quot;,&quot;given&quot;:&quot;Md Asiful&quot;,&quot;non-dropping-particle&quot;:&quot;&quot;,&quot;parse-names&quot;:false,&quot;suffix&quot;:&quot;&quot;},{&quot;dropping-particle&quot;:&quot;&quot;,&quot;family&quot;:&quot;Sanyang&quot;,&quot;given&quot;:&quot;Abdoulie M.&quot;,&quot;non-dropping-particle&quot;:&quot;&quot;,&quot;parse-names&quot;:false,&quot;suffix&quot;:&quot;&quot;},{&quot;dropping-particle&quot;:&quot;&quot;,&quot;family&quot;:&quot;Mohamed&quot;,&quot;given&quot;:&quot;Zeehaida&quot;,&quot;non-dropping-particle&quot;:&quot;&quot;,&quot;parse-names&quot;:false,&quot;suffix&quot;:&quot;&quot;}],&quot;container-title&quot;:&quot;PLoS Neglected Tropical Diseases&quot;,&quot;id&quot;:&quot;96b8ad17-3ec3-56c8-a375-5afa518d4308&quot;,&quot;issue&quot;:&quot;2&quot;,&quot;issued&quot;:{&quot;date-parts&quot;:[[&quot;2022&quot;]]},&quot;page&quot;:&quot;1-20&quot;,&quot;title&quot;:&quot;Prevalence of intestinal protozoan parasites among school children in africa: A systematic review and meta-analysis&quot;,&quot;type&quot;:&quot;article-journal&quot;,&quot;volume&quot;:&quot;16&quot;,&quot;container-title-short&quot;:&quot;PLoS Negl Trop Dis&quot;},&quot;uris&quot;:[&quot;http://www.mendeley.com/documents/?uuid=6d3bf620-a4d5-4eed-a508-31a031ff56a3&quot;],&quot;isTemporary&quot;:false,&quot;legacyDesktopId&quot;:&quot;6d3bf620-a4d5-4eed-a508-31a031ff56a3&quot;}]}]"/>
    <we:property name="MENDELEY_CITATIONS_STYLE" value="{&quot;id&quot;:&quot;https://www.zotero.org/styles/vancouver&quot;,&quot;title&quot;:&quot;Vancouver&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6CD787-01D0-4354-A5FF-2C6E98E45A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108</Words>
  <Characters>618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Taufik Mulya Perdana</dc:creator>
  <cp:keywords/>
  <dc:description/>
  <cp:lastModifiedBy>Taufik Mulya Perdana</cp:lastModifiedBy>
  <cp:revision>5</cp:revision>
  <dcterms:created xsi:type="dcterms:W3CDTF">2024-08-08T12:44:00Z</dcterms:created>
  <dcterms:modified xsi:type="dcterms:W3CDTF">2024-08-13T14:50:00Z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http://www.zotero.org/styles/elsevier-vancouver</vt:lpwstr>
  </property>
  <property fmtid="{D5CDD505-2E9C-101B-9397-08002B2CF9AE}" pid="11" name="Mendeley Recent Style Name 4_1">
    <vt:lpwstr>Elsevier - Vancouver</vt:lpwstr>
  </property>
  <property fmtid="{D5CDD505-2E9C-101B-9397-08002B2CF9AE}" pid="12" name="Mendeley Recent Style Id 5_1">
    <vt:lpwstr>http://www.zotero.org/styles/harvard1</vt:lpwstr>
  </property>
  <property fmtid="{D5CDD505-2E9C-101B-9397-08002B2CF9AE}" pid="13" name="Mendeley Recent Style Name 5_1">
    <vt:lpwstr>Harvard reference format 1 (deprecated)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http://www.zotero.org/styles/vancouver</vt:lpwstr>
  </property>
  <property fmtid="{D5CDD505-2E9C-101B-9397-08002B2CF9AE}" pid="19" name="Mendeley Recent Style Name 8_1">
    <vt:lpwstr>Vancouver</vt:lpwstr>
  </property>
  <property fmtid="{D5CDD505-2E9C-101B-9397-08002B2CF9AE}" pid="20" name="Mendeley Recent Style Id 9_1">
    <vt:lpwstr>http://www.zotero.org/styles/vancouver-superscript</vt:lpwstr>
  </property>
  <property fmtid="{D5CDD505-2E9C-101B-9397-08002B2CF9AE}" pid="21" name="Mendeley Recent Style Name 9_1">
    <vt:lpwstr>Vancouver (superscript)</vt:lpwstr>
  </property>
  <property fmtid="{D5CDD505-2E9C-101B-9397-08002B2CF9AE}" pid="22" name="Mendeley Document_1">
    <vt:lpwstr>True</vt:lpwstr>
  </property>
  <property fmtid="{D5CDD505-2E9C-101B-9397-08002B2CF9AE}" pid="23" name="Mendeley Citation Style_1">
    <vt:lpwstr>http://www.zotero.org/styles/vancouver</vt:lpwstr>
  </property>
  <property fmtid="{D5CDD505-2E9C-101B-9397-08002B2CF9AE}" pid="24" name="Mendeley Unique User Id_1">
    <vt:lpwstr>abe5d5f9-8944-3317-af98-706034df84c6</vt:lpwstr>
  </property>
</Properties>
</file>