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0B51E" w14:textId="77777777" w:rsidR="007235D6" w:rsidRPr="004F0A9D" w:rsidRDefault="007235D6" w:rsidP="007235D6">
      <w:r w:rsidRPr="00EF2C4D">
        <w:rPr>
          <w:rFonts w:cs="Times New Roman"/>
          <w:szCs w:val="24"/>
        </w:rPr>
        <w:t xml:space="preserve">Table S1 </w:t>
      </w:r>
      <w:r w:rsidRPr="00EF2C4D">
        <w:rPr>
          <w:rFonts w:cs="Times New Roman"/>
          <w:b/>
          <w:szCs w:val="24"/>
        </w:rPr>
        <w:t>Active C</w:t>
      </w:r>
      <w:r>
        <w:rPr>
          <w:rFonts w:cs="Times New Roman"/>
          <w:b/>
          <w:szCs w:val="24"/>
        </w:rPr>
        <w:t>rohn’s Disease</w:t>
      </w:r>
      <w:r w:rsidRPr="00EF2C4D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(CD) </w:t>
      </w:r>
      <w:r w:rsidRPr="00EF2C4D">
        <w:rPr>
          <w:rFonts w:cs="Times New Roman"/>
          <w:b/>
          <w:szCs w:val="24"/>
        </w:rPr>
        <w:t>Patient Inclusion and Exclusion Criteria</w:t>
      </w:r>
    </w:p>
    <w:tbl>
      <w:tblPr>
        <w:tblStyle w:val="GridTable2-Accent3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235D6" w:rsidRPr="00EF2C4D" w14:paraId="5B2FFC1F" w14:textId="77777777" w:rsidTr="00965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10596" w14:textId="77777777" w:rsidR="007235D6" w:rsidRPr="00EF2C4D" w:rsidRDefault="007235D6" w:rsidP="009657BA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  <w:r w:rsidRPr="00EF2C4D">
              <w:rPr>
                <w:rFonts w:cs="Times New Roman"/>
                <w:sz w:val="24"/>
                <w:szCs w:val="24"/>
              </w:rPr>
              <w:t>Inclusion Criteria</w:t>
            </w:r>
          </w:p>
        </w:tc>
      </w:tr>
      <w:tr w:rsidR="007235D6" w:rsidRPr="00EF2C4D" w14:paraId="56827E2F" w14:textId="77777777" w:rsidTr="00965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806AE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Adult patients≥18 years of age</w:t>
            </w:r>
          </w:p>
          <w:p w14:paraId="12551DC0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Clinical diagnosis of luminal ileal, ileo-colonic, or colonic CD</w:t>
            </w:r>
          </w:p>
          <w:p w14:paraId="66630EBD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Harvey-Bradshaw Index &lt;16 at the time of recruitment</w:t>
            </w:r>
          </w:p>
          <w:p w14:paraId="01394726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Biomarker evidence of inflammation at enrolment, defined as one or more of the following:</w:t>
            </w:r>
          </w:p>
          <w:p w14:paraId="0D6B3228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FCP≥250 µg/g within 4–6 weeks prior to recruitment or CRP &gt; 8 mg/L or endoscopic or cross-sectional evidence of disease activity per standard measures</w:t>
            </w:r>
          </w:p>
          <w:p w14:paraId="646FE898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Stable biologic, immunosuppressant or aminosalicylate dosing for 4 weeks prior to study enrolment</w:t>
            </w:r>
          </w:p>
          <w:p w14:paraId="343B002D" w14:textId="77777777" w:rsidR="007235D6" w:rsidRPr="00EF2C4D" w:rsidRDefault="007235D6" w:rsidP="009657BA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cs="Times New Roman"/>
              </w:rPr>
            </w:pPr>
            <w:r w:rsidRPr="00EF2C4D">
              <w:rPr>
                <w:rFonts w:cs="Times New Roman"/>
                <w:b w:val="0"/>
                <w:sz w:val="24"/>
              </w:rPr>
              <w:t>Able to provide informed consent</w:t>
            </w:r>
          </w:p>
        </w:tc>
      </w:tr>
      <w:tr w:rsidR="007235D6" w:rsidRPr="00EF2C4D" w14:paraId="2F17F281" w14:textId="77777777" w:rsidTr="009657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FC7FC" w14:textId="77777777" w:rsidR="007235D6" w:rsidRPr="00EF2C4D" w:rsidRDefault="007235D6" w:rsidP="009657BA">
            <w:pPr>
              <w:spacing w:line="360" w:lineRule="auto"/>
              <w:jc w:val="both"/>
              <w:rPr>
                <w:rFonts w:cs="Times New Roman"/>
                <w:sz w:val="24"/>
                <w:szCs w:val="24"/>
              </w:rPr>
            </w:pPr>
            <w:r w:rsidRPr="00EF2C4D">
              <w:rPr>
                <w:rFonts w:cs="Times New Roman"/>
                <w:sz w:val="24"/>
                <w:szCs w:val="24"/>
              </w:rPr>
              <w:t>Exclusion Criteria</w:t>
            </w:r>
          </w:p>
        </w:tc>
      </w:tr>
      <w:tr w:rsidR="007235D6" w:rsidRPr="00EF2C4D" w14:paraId="7DE0A4C3" w14:textId="77777777" w:rsidTr="00965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EFE2D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Harvey-Bradshaw Index≥16 at the time of recruitment</w:t>
            </w:r>
          </w:p>
          <w:p w14:paraId="6E29F0D7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Upper gastrointestinal tract CD</w:t>
            </w:r>
          </w:p>
          <w:p w14:paraId="5A0968E8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Evidence of active perianal or fistulising disease</w:t>
            </w:r>
          </w:p>
          <w:p w14:paraId="360A6F6A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&gt;One small bowel resection</w:t>
            </w:r>
          </w:p>
          <w:p w14:paraId="4960F4E6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Significant chronic disorders such as cardiac disease, renal failure, and active pulmonary disease</w:t>
            </w:r>
          </w:p>
          <w:p w14:paraId="279FE8A8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Any psychiatric or neurocognitive disorder that would limit ability to participate</w:t>
            </w:r>
          </w:p>
          <w:p w14:paraId="3CAD4B59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Use of a laxative within 1 month prior to recruitment</w:t>
            </w:r>
          </w:p>
          <w:p w14:paraId="5F3078C3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Use of antibiotics within 2 months prior to recruitment</w:t>
            </w:r>
          </w:p>
          <w:p w14:paraId="6195AC1A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Presence of an ostomy</w:t>
            </w:r>
          </w:p>
          <w:p w14:paraId="45F8446D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Any change (i.e., starting, stopping, or changing dose) in medication for CD, apart from corticosteroids, within 4 weeks prior to recruitment</w:t>
            </w:r>
          </w:p>
          <w:p w14:paraId="6065E169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</w:rPr>
              <w:t>COVID-19 within 8 weeks prior to recruitment or during the study</w:t>
            </w:r>
          </w:p>
          <w:p w14:paraId="3F8574DA" w14:textId="77777777" w:rsidR="007235D6" w:rsidRPr="00EF2C4D" w:rsidRDefault="007235D6" w:rsidP="009657B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cs="Times New Roman"/>
                <w:b w:val="0"/>
              </w:rPr>
            </w:pPr>
            <w:r w:rsidRPr="00EF2C4D">
              <w:rPr>
                <w:rFonts w:cs="Times New Roman"/>
                <w:b w:val="0"/>
                <w:sz w:val="24"/>
              </w:rPr>
              <w:t>Pregnant or breast feeding</w:t>
            </w:r>
          </w:p>
        </w:tc>
      </w:tr>
    </w:tbl>
    <w:p w14:paraId="2E1DB750" w14:textId="77777777" w:rsidR="007235D6" w:rsidRDefault="007235D6" w:rsidP="007235D6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color w:val="333333"/>
          <w:sz w:val="22"/>
          <w:szCs w:val="22"/>
        </w:rPr>
      </w:pPr>
    </w:p>
    <w:p w14:paraId="450E563F" w14:textId="77777777" w:rsidR="007235D6" w:rsidRDefault="007235D6" w:rsidP="007235D6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color w:val="333333"/>
          <w:sz w:val="22"/>
          <w:szCs w:val="22"/>
        </w:rPr>
      </w:pPr>
    </w:p>
    <w:p w14:paraId="520F9517" w14:textId="77777777" w:rsidR="007235D6" w:rsidRDefault="007235D6" w:rsidP="007235D6">
      <w:pPr>
        <w:pStyle w:val="NormalWeb"/>
        <w:shd w:val="clear" w:color="auto" w:fill="FFFFFF"/>
        <w:spacing w:before="0" w:beforeAutospacing="0" w:after="150" w:afterAutospacing="0" w:line="360" w:lineRule="auto"/>
        <w:jc w:val="both"/>
        <w:rPr>
          <w:color w:val="333333"/>
          <w:sz w:val="22"/>
          <w:szCs w:val="22"/>
        </w:rPr>
      </w:pPr>
    </w:p>
    <w:p w14:paraId="3AD763E7" w14:textId="77777777" w:rsidR="007235D6" w:rsidRPr="00EF2C4D" w:rsidRDefault="007235D6" w:rsidP="007235D6">
      <w:pPr>
        <w:pStyle w:val="Caption"/>
        <w:spacing w:line="360" w:lineRule="auto"/>
        <w:jc w:val="both"/>
        <w:rPr>
          <w:rFonts w:cs="Times New Roman"/>
          <w:b w:val="0"/>
        </w:rPr>
      </w:pPr>
      <w:bookmarkStart w:id="0" w:name="_Ref140652340"/>
      <w:bookmarkStart w:id="1" w:name="_Toc153791315"/>
      <w:r w:rsidRPr="00092CBD">
        <w:rPr>
          <w:rFonts w:cs="Times New Roman"/>
        </w:rPr>
        <w:lastRenderedPageBreak/>
        <w:t xml:space="preserve">Table </w:t>
      </w:r>
      <w:bookmarkEnd w:id="0"/>
      <w:r>
        <w:rPr>
          <w:rFonts w:cs="Times New Roman"/>
        </w:rPr>
        <w:t>S2</w:t>
      </w:r>
      <w:r w:rsidRPr="00092CBD">
        <w:rPr>
          <w:rFonts w:cs="Times New Roman"/>
        </w:rPr>
        <w:t xml:space="preserve"> </w:t>
      </w:r>
      <w:r w:rsidRPr="00EF2C4D">
        <w:rPr>
          <w:rFonts w:cs="Times New Roman"/>
          <w:b w:val="0"/>
        </w:rPr>
        <w:t>C</w:t>
      </w:r>
      <w:r>
        <w:rPr>
          <w:rFonts w:cs="Times New Roman"/>
          <w:b w:val="0"/>
        </w:rPr>
        <w:t xml:space="preserve">rohn’s </w:t>
      </w:r>
      <w:r w:rsidRPr="00EF2C4D">
        <w:rPr>
          <w:rFonts w:cs="Times New Roman"/>
          <w:b w:val="0"/>
        </w:rPr>
        <w:t>D</w:t>
      </w:r>
      <w:r>
        <w:rPr>
          <w:rFonts w:cs="Times New Roman"/>
          <w:b w:val="0"/>
        </w:rPr>
        <w:t>isease</w:t>
      </w:r>
      <w:r w:rsidRPr="00EF2C4D">
        <w:rPr>
          <w:rFonts w:cs="Times New Roman"/>
          <w:b w:val="0"/>
        </w:rPr>
        <w:t xml:space="preserve"> Patient</w:t>
      </w:r>
      <w:r>
        <w:rPr>
          <w:rFonts w:cs="Times New Roman"/>
          <w:b w:val="0"/>
        </w:rPr>
        <w:t xml:space="preserve"> in Remission (CD)</w:t>
      </w:r>
      <w:r w:rsidRPr="00EF2C4D">
        <w:rPr>
          <w:rFonts w:cs="Times New Roman"/>
          <w:b w:val="0"/>
        </w:rPr>
        <w:t xml:space="preserve"> Inclusion and Exclusion Criteria</w:t>
      </w:r>
      <w:bookmarkEnd w:id="1"/>
    </w:p>
    <w:p w14:paraId="742078DF" w14:textId="77777777" w:rsidR="007235D6" w:rsidRPr="00EF2C4D" w:rsidRDefault="007235D6" w:rsidP="007235D6"/>
    <w:tbl>
      <w:tblPr>
        <w:tblStyle w:val="GridTable2-Accent31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235D6" w:rsidRPr="00092CBD" w14:paraId="08F09483" w14:textId="77777777" w:rsidTr="00965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E8B1" w14:textId="77777777" w:rsidR="007235D6" w:rsidRPr="00EF2C4D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F2C4D">
              <w:rPr>
                <w:rFonts w:cs="Times New Roman"/>
                <w:sz w:val="24"/>
              </w:rPr>
              <w:t>Inclusion Criteria</w:t>
            </w:r>
          </w:p>
        </w:tc>
      </w:tr>
      <w:tr w:rsidR="007235D6" w:rsidRPr="00092CBD" w14:paraId="6E57A569" w14:textId="77777777" w:rsidTr="00965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E20A3" w14:textId="77777777" w:rsidR="007235D6" w:rsidRPr="00EF2C4D" w:rsidRDefault="007235D6" w:rsidP="009657B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cs="Times New Roman"/>
                <w:b w:val="0"/>
                <w:sz w:val="24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Adult patients≥18 years of age</w:t>
            </w:r>
          </w:p>
          <w:p w14:paraId="51B6C5C9" w14:textId="77777777" w:rsidR="007235D6" w:rsidRPr="00EF2C4D" w:rsidRDefault="007235D6" w:rsidP="009657B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cs="Times New Roman"/>
                <w:b w:val="0"/>
                <w:sz w:val="24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Harvey-Bradshaw Index&lt;5 at the time of recruitment.</w:t>
            </w:r>
          </w:p>
          <w:p w14:paraId="6BCE8F2D" w14:textId="77777777" w:rsidR="007235D6" w:rsidRPr="00EF2C4D" w:rsidRDefault="007235D6" w:rsidP="009657B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Clinical diagnosis of luminal ileal, ileo-colonic, or colonic CD</w:t>
            </w:r>
          </w:p>
        </w:tc>
      </w:tr>
      <w:tr w:rsidR="007235D6" w:rsidRPr="00092CBD" w14:paraId="276AEB3E" w14:textId="77777777" w:rsidTr="009657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94EC" w14:textId="77777777" w:rsidR="007235D6" w:rsidRPr="00EF2C4D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F2C4D">
              <w:rPr>
                <w:rFonts w:cs="Times New Roman"/>
                <w:sz w:val="24"/>
              </w:rPr>
              <w:t>Exclusion Criteria</w:t>
            </w:r>
          </w:p>
        </w:tc>
      </w:tr>
      <w:tr w:rsidR="007235D6" w:rsidRPr="00EF2C4D" w14:paraId="1601963C" w14:textId="77777777" w:rsidTr="00965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F6444" w14:textId="77777777" w:rsidR="007235D6" w:rsidRPr="00EF2C4D" w:rsidRDefault="007235D6" w:rsidP="009657B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cs="Times New Roman"/>
                <w:b w:val="0"/>
                <w:sz w:val="24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Upper gastrointestinal tract CD</w:t>
            </w:r>
          </w:p>
          <w:p w14:paraId="6E466E20" w14:textId="77777777" w:rsidR="007235D6" w:rsidRPr="00EF2C4D" w:rsidRDefault="007235D6" w:rsidP="009657B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cs="Times New Roman"/>
                <w:b w:val="0"/>
                <w:sz w:val="24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Evidence of active perianal or fistulising disease</w:t>
            </w:r>
          </w:p>
          <w:p w14:paraId="1EFBB145" w14:textId="77777777" w:rsidR="007235D6" w:rsidRPr="00EF2C4D" w:rsidRDefault="007235D6" w:rsidP="009657B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cs="Times New Roman"/>
                <w:b w:val="0"/>
                <w:sz w:val="24"/>
                <w:szCs w:val="20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&gt;One small bowel resection</w:t>
            </w:r>
          </w:p>
          <w:p w14:paraId="38CC706B" w14:textId="77777777" w:rsidR="007235D6" w:rsidRPr="00EF2C4D" w:rsidRDefault="007235D6" w:rsidP="009657B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cs="Times New Roman"/>
                <w:b w:val="0"/>
                <w:sz w:val="24"/>
              </w:rPr>
            </w:pPr>
            <w:r w:rsidRPr="00EF2C4D">
              <w:rPr>
                <w:rFonts w:cs="Times New Roman"/>
                <w:b w:val="0"/>
                <w:sz w:val="24"/>
                <w:szCs w:val="20"/>
              </w:rPr>
              <w:t>Any psychiatric or neurocognitive disorder that would limit ability to participate</w:t>
            </w:r>
          </w:p>
        </w:tc>
      </w:tr>
    </w:tbl>
    <w:p w14:paraId="55ED3BB6" w14:textId="77777777" w:rsidR="007235D6" w:rsidRPr="00092CBD" w:rsidRDefault="007235D6" w:rsidP="007235D6">
      <w:pPr>
        <w:pStyle w:val="Caption"/>
        <w:keepNext/>
        <w:rPr>
          <w:rFonts w:cs="Times New Roman"/>
        </w:rPr>
        <w:sectPr w:rsidR="007235D6" w:rsidRPr="00092CBD" w:rsidSect="007235D6">
          <w:headerReference w:type="default" r:id="rId5"/>
          <w:footerReference w:type="default" r:id="rId6"/>
          <w:pgSz w:w="12240" w:h="15840"/>
          <w:pgMar w:top="1135" w:right="1440" w:bottom="1440" w:left="1440" w:header="708" w:footer="708" w:gutter="0"/>
          <w:cols w:space="708"/>
          <w:docGrid w:linePitch="360"/>
        </w:sectPr>
      </w:pPr>
      <w:bookmarkStart w:id="2" w:name="_Ref141280249"/>
    </w:p>
    <w:p w14:paraId="09188CA3" w14:textId="77777777" w:rsidR="007235D6" w:rsidRDefault="007235D6" w:rsidP="007235D6">
      <w:pPr>
        <w:pStyle w:val="Caption"/>
        <w:keepNext/>
        <w:rPr>
          <w:rFonts w:cs="Times New Roman"/>
          <w:b w:val="0"/>
          <w:sz w:val="22"/>
          <w:szCs w:val="16"/>
        </w:rPr>
      </w:pPr>
      <w:bookmarkStart w:id="3" w:name="_Ref143612865"/>
      <w:bookmarkStart w:id="4" w:name="_Toc153791316"/>
      <w:r w:rsidRPr="007A7190">
        <w:rPr>
          <w:rFonts w:cs="Times New Roman"/>
          <w:szCs w:val="16"/>
        </w:rPr>
        <w:lastRenderedPageBreak/>
        <w:t xml:space="preserve">Table </w:t>
      </w:r>
      <w:bookmarkEnd w:id="2"/>
      <w:bookmarkEnd w:id="3"/>
      <w:r w:rsidRPr="007A7190">
        <w:rPr>
          <w:rFonts w:cs="Times New Roman"/>
          <w:szCs w:val="16"/>
        </w:rPr>
        <w:t xml:space="preserve">S3 </w:t>
      </w:r>
      <w:r w:rsidRPr="007A7190">
        <w:rPr>
          <w:rFonts w:cs="Times New Roman"/>
          <w:b w:val="0"/>
          <w:szCs w:val="16"/>
        </w:rPr>
        <w:t>Characteristics of Patients Used in Macrophage Analysis</w:t>
      </w:r>
      <w:bookmarkEnd w:id="4"/>
    </w:p>
    <w:p w14:paraId="0DD802B0" w14:textId="77777777" w:rsidR="007235D6" w:rsidRPr="007A7190" w:rsidRDefault="007235D6" w:rsidP="007235D6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33"/>
        <w:gridCol w:w="733"/>
        <w:gridCol w:w="686"/>
        <w:gridCol w:w="1487"/>
        <w:gridCol w:w="1737"/>
        <w:gridCol w:w="1788"/>
        <w:gridCol w:w="1786"/>
      </w:tblGrid>
      <w:tr w:rsidR="007235D6" w:rsidRPr="00092CBD" w14:paraId="373991A9" w14:textId="77777777" w:rsidTr="009657BA">
        <w:trPr>
          <w:trHeight w:val="340"/>
        </w:trPr>
        <w:tc>
          <w:tcPr>
            <w:tcW w:w="606" w:type="pct"/>
            <w:tcBorders>
              <w:bottom w:val="single" w:sz="4" w:space="0" w:color="auto"/>
            </w:tcBorders>
            <w:vAlign w:val="center"/>
          </w:tcPr>
          <w:p w14:paraId="32EBD9A1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Patient ID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center"/>
          </w:tcPr>
          <w:p w14:paraId="1D08B81A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Age</w:t>
            </w:r>
          </w:p>
        </w:tc>
        <w:tc>
          <w:tcPr>
            <w:tcW w:w="367" w:type="pct"/>
            <w:tcBorders>
              <w:bottom w:val="single" w:sz="4" w:space="0" w:color="auto"/>
            </w:tcBorders>
            <w:vAlign w:val="center"/>
          </w:tcPr>
          <w:p w14:paraId="728B8347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Sex</w:t>
            </w:r>
          </w:p>
        </w:tc>
        <w:tc>
          <w:tcPr>
            <w:tcW w:w="795" w:type="pct"/>
            <w:tcBorders>
              <w:bottom w:val="single" w:sz="4" w:space="0" w:color="auto"/>
            </w:tcBorders>
            <w:vAlign w:val="center"/>
          </w:tcPr>
          <w:p w14:paraId="6D381FB8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Smoking Status</w:t>
            </w:r>
          </w:p>
        </w:tc>
        <w:tc>
          <w:tcPr>
            <w:tcW w:w="929" w:type="pct"/>
            <w:tcBorders>
              <w:bottom w:val="single" w:sz="4" w:space="0" w:color="auto"/>
            </w:tcBorders>
            <w:vAlign w:val="center"/>
          </w:tcPr>
          <w:p w14:paraId="1D25C976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Montreal Classification of Disease Location</w:t>
            </w:r>
          </w:p>
        </w:tc>
        <w:tc>
          <w:tcPr>
            <w:tcW w:w="956" w:type="pct"/>
            <w:tcBorders>
              <w:bottom w:val="single" w:sz="4" w:space="0" w:color="auto"/>
            </w:tcBorders>
            <w:vAlign w:val="center"/>
          </w:tcPr>
          <w:p w14:paraId="4DAE71D5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Medication</w:t>
            </w: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14:paraId="3851DA89" w14:textId="77777777" w:rsidR="007235D6" w:rsidRPr="00736719" w:rsidRDefault="007235D6" w:rsidP="009657BA">
            <w:pPr>
              <w:jc w:val="center"/>
              <w:rPr>
                <w:rFonts w:cs="Times New Roman"/>
                <w:b/>
                <w:bCs/>
                <w:sz w:val="24"/>
                <w:szCs w:val="18"/>
              </w:rPr>
            </w:pPr>
            <w:r w:rsidRPr="00736719">
              <w:rPr>
                <w:rFonts w:cs="Times New Roman"/>
                <w:b/>
                <w:bCs/>
                <w:sz w:val="24"/>
                <w:szCs w:val="18"/>
              </w:rPr>
              <w:t>Year of Diagnosis</w:t>
            </w:r>
          </w:p>
        </w:tc>
      </w:tr>
      <w:tr w:rsidR="007235D6" w:rsidRPr="00736719" w14:paraId="2E40DD34" w14:textId="77777777" w:rsidTr="009657BA">
        <w:trPr>
          <w:trHeight w:val="340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3695DCB5" w14:textId="77777777" w:rsidR="007235D6" w:rsidRPr="00736719" w:rsidRDefault="007235D6" w:rsidP="009657BA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b/>
                <w:color w:val="000000"/>
                <w:sz w:val="24"/>
                <w:szCs w:val="24"/>
              </w:rPr>
              <w:t>Active Crohn’s disease</w:t>
            </w:r>
          </w:p>
        </w:tc>
      </w:tr>
      <w:tr w:rsidR="007235D6" w:rsidRPr="00736719" w14:paraId="57C6DFA9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0972D86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TDI-027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5E3B57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5BB560D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851AE77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509EDD34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998E2C9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5-ASA, Escitalopram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7941437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7235D6" w:rsidRPr="00736719" w14:paraId="29D43790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037F3AB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TDI-028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42FCAD5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293A0A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487E929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D089B58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1E3C4375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8F493B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2018</w:t>
            </w:r>
          </w:p>
        </w:tc>
      </w:tr>
      <w:tr w:rsidR="007235D6" w:rsidRPr="00736719" w14:paraId="1B73DDBB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4D6465DB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TDI-030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FA45488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E4BB44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950F87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257D44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L1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2E78723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5DC2F668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7235D6" w:rsidRPr="00736719" w14:paraId="1AA93BF5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470E22A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TDI-032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0453503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0B38D34E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1E0F06D8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1864617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573BADFB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78E56E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2022</w:t>
            </w:r>
          </w:p>
        </w:tc>
      </w:tr>
      <w:tr w:rsidR="007235D6" w:rsidRPr="00736719" w14:paraId="1A24DD3D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96DDD8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TDI-034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36D84E5F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2343738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DB47DF3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050C70B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5F0BCE5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F8B9D78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7235D6" w:rsidRPr="00736719" w14:paraId="3E03036A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3481C1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TDI-036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06986C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B644885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13F1A6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CE5375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0088CE7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Budesonide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1B6648C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2022</w:t>
            </w:r>
          </w:p>
        </w:tc>
      </w:tr>
      <w:tr w:rsidR="007235D6" w:rsidRPr="00736719" w14:paraId="2FEAE24F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4A6C7E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TDI-037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D5072C3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24F8E5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115525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Current 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5A0585D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20EC4AA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3F9597D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2020</w:t>
            </w:r>
          </w:p>
        </w:tc>
      </w:tr>
      <w:tr w:rsidR="007235D6" w:rsidRPr="00736719" w14:paraId="0CEE5695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0F8B8A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TDI-038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40CFE0B7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01EC995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CC41FD5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3B061E2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4C06F33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Prednisone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1576E2FA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7235D6" w:rsidRPr="00736719" w14:paraId="447ADEE4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2E7C49B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TDI-040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712535D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3B90628F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D21EAC8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938C48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61D8995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5-ASA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4D800CE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2003</w:t>
            </w:r>
          </w:p>
        </w:tc>
      </w:tr>
      <w:tr w:rsidR="007235D6" w:rsidRPr="00736719" w14:paraId="186F6E55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8C5B1C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TDI-041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342478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0BE17BF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7A1EC34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29EF5D6F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L3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5EE03D4B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5B9C5B82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7235D6" w:rsidRPr="00736719" w14:paraId="2B27057F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05E88022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TDI-042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4388563E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06163B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133B1922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5D3FE2ED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L1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6F17310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5-ASA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7D82C44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1988</w:t>
            </w:r>
          </w:p>
        </w:tc>
      </w:tr>
      <w:tr w:rsidR="007235D6" w:rsidRPr="00736719" w14:paraId="455998AC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30A95FB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TDI-049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828848B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5719179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0E6CC03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12D6F00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070819A9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 xml:space="preserve">None 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5CCD26E2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1EDCC274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942DFE5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TDI-058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35940CC3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0BBA7401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0B00F1B4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3E4547BB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02DD9366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96C67F4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722623FB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61C9933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CDF-003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622E058A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1A9776AF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FB0D6D0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E2DCF16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3E6E83EA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A</w:t>
            </w:r>
            <w:r w:rsidRPr="002D74DF">
              <w:rPr>
                <w:rFonts w:cs="Times New Roman"/>
                <w:color w:val="000000"/>
                <w:sz w:val="24"/>
                <w:szCs w:val="24"/>
              </w:rPr>
              <w:t xml:space="preserve">zathioprine, </w:t>
            </w:r>
            <w:r w:rsidRPr="00736719">
              <w:rPr>
                <w:rFonts w:cs="Times New Roman"/>
                <w:color w:val="000000"/>
                <w:sz w:val="24"/>
                <w:szCs w:val="24"/>
              </w:rPr>
              <w:t>Anti-IL-12/IL-23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30C78AD7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06D12CD7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C3F5822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CDF-004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6524E53E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537B7402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21E4D90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1F92692D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ED9B159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A</w:t>
            </w:r>
            <w:r w:rsidRPr="008E7225">
              <w:rPr>
                <w:rFonts w:cs="Times New Roman"/>
                <w:color w:val="000000"/>
                <w:sz w:val="24"/>
                <w:szCs w:val="24"/>
              </w:rPr>
              <w:t>mgevita, Alendronate Sodium Monohydrate, Valtrex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1075808C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5558646C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21B1ED81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BC99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41F12696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5B620F39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BEEE987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781C87D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8F56B8E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A2C0214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1990</w:t>
            </w:r>
          </w:p>
        </w:tc>
      </w:tr>
      <w:tr w:rsidR="007235D6" w:rsidRPr="00736719" w14:paraId="762DD45B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B11750D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BC100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27C44A31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305F04CE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84825DB" w14:textId="77777777" w:rsidR="007235D6" w:rsidRPr="00295D48" w:rsidRDefault="007235D6" w:rsidP="009657BA">
            <w:pPr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12E1264B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6286B5A7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64F3C086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2022</w:t>
            </w:r>
          </w:p>
        </w:tc>
      </w:tr>
      <w:tr w:rsidR="007235D6" w:rsidRPr="00736719" w14:paraId="1D98CE21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573894AD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BC101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30ACA729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A95A277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09868F84" w14:textId="77777777" w:rsidR="007235D6" w:rsidRPr="00295D48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95D48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A3C7E18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56" w:type="pct"/>
            <w:shd w:val="clear" w:color="auto" w:fill="auto"/>
            <w:vAlign w:val="center"/>
          </w:tcPr>
          <w:p w14:paraId="4DBE089A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E5CEA65" w14:textId="77777777" w:rsidR="007235D6" w:rsidRPr="00295D48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95D48">
              <w:rPr>
                <w:rFonts w:cs="Times New Roman"/>
                <w:color w:val="000000"/>
                <w:sz w:val="24"/>
                <w:szCs w:val="24"/>
              </w:rPr>
              <w:t>2023</w:t>
            </w:r>
          </w:p>
        </w:tc>
      </w:tr>
      <w:tr w:rsidR="007235D6" w:rsidRPr="00736719" w14:paraId="50A79849" w14:textId="77777777" w:rsidTr="009657BA">
        <w:trPr>
          <w:trHeight w:val="340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0A288CA0" w14:textId="77777777" w:rsidR="007235D6" w:rsidRPr="00736719" w:rsidRDefault="007235D6" w:rsidP="009657BA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b/>
                <w:color w:val="000000"/>
                <w:sz w:val="24"/>
                <w:szCs w:val="24"/>
              </w:rPr>
              <w:t>Crohn’s disease</w:t>
            </w: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 in Remission</w:t>
            </w:r>
          </w:p>
        </w:tc>
      </w:tr>
      <w:tr w:rsidR="007235D6" w:rsidRPr="00736719" w14:paraId="2A787EDB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488A1145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PFZ-024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73C55B5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54EA35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4DD7FBF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207AAA5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1CE4966E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Azathioprine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86BCBD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1998</w:t>
            </w:r>
          </w:p>
        </w:tc>
      </w:tr>
      <w:tr w:rsidR="007235D6" w:rsidRPr="00736719" w14:paraId="20DF5345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BA7596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PFZ-026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0E1E511D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3C1A871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0BDA172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65E78AA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EBFD6C6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09F7885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2017</w:t>
            </w:r>
          </w:p>
        </w:tc>
      </w:tr>
      <w:tr w:rsidR="007235D6" w:rsidRPr="00736719" w14:paraId="7B25985A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28A467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PFZ-027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7DBD6F15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75B7981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B5133E3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Current 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3540662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029AD19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86739E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2022</w:t>
            </w:r>
          </w:p>
        </w:tc>
      </w:tr>
      <w:tr w:rsidR="007235D6" w:rsidRPr="00736719" w14:paraId="547844E5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C52BD6D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PFZ-029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3D3A028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58089C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F31833C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98471A3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L2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39082FB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0A1B4D7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2014</w:t>
            </w:r>
          </w:p>
        </w:tc>
      </w:tr>
      <w:tr w:rsidR="007235D6" w:rsidRPr="00736719" w14:paraId="4EDF6E99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24F7DD8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PFZ-030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3FA8A2A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4D934C5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6E492B4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29DCC8D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1612154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4EC74CF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1998</w:t>
            </w:r>
          </w:p>
        </w:tc>
      </w:tr>
      <w:tr w:rsidR="007235D6" w:rsidRPr="00736719" w14:paraId="5D669D64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CA2D47F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lastRenderedPageBreak/>
              <w:t>PFZ-031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3DBF021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3BF6925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1318CE7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24F7594E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4029C194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1CF4261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2013</w:t>
            </w:r>
          </w:p>
        </w:tc>
      </w:tr>
      <w:tr w:rsidR="007235D6" w:rsidRPr="00736719" w14:paraId="24BDD646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44B0FF6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PFZ-032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5424EAF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BD1619E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A9AE6A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38E8EA0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0F024554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Anti-IL-12/IL-23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652A59A4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2014</w:t>
            </w:r>
          </w:p>
        </w:tc>
      </w:tr>
      <w:tr w:rsidR="007235D6" w:rsidRPr="00736719" w14:paraId="69CEF1E2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21D21246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PFZ-034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313CEEA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79F5A56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FD805D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D64C844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1E63DDA1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783A25F4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7235D6" w:rsidRPr="00736719" w14:paraId="3FB55441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432248D6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PFZ-035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5511C8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3BF1D6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5D826D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0574DA4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04A5B4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6F9B9BCF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1989</w:t>
            </w:r>
          </w:p>
        </w:tc>
      </w:tr>
      <w:tr w:rsidR="007235D6" w:rsidRPr="00736719" w14:paraId="57B9EC5D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2A6E056D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PFZ-036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9D2E8D5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0B3B231A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6BE4940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7D0D0DE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8DBB8F9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Anti-IL-12/IL-23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054291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1988</w:t>
            </w:r>
          </w:p>
        </w:tc>
      </w:tr>
      <w:tr w:rsidR="007235D6" w:rsidRPr="00736719" w14:paraId="3DE137D9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12AD99C8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PFZ-037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28F15A0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4E16DC16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E061E45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2BC41496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1C5677F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Anti-</w:t>
            </w:r>
            <w:r w:rsidRPr="00736719">
              <w:rPr>
                <w:rFonts w:cs="Times New Roman"/>
                <w:color w:val="000000"/>
                <w:sz w:val="24"/>
                <w:szCs w:val="24"/>
              </w:rPr>
              <w:t>α4β7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3C44FE6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2016</w:t>
            </w:r>
          </w:p>
        </w:tc>
      </w:tr>
      <w:tr w:rsidR="007235D6" w:rsidRPr="00736719" w14:paraId="3D925920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042845AB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PFZ-038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18056FB0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239A801E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931B5D1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0319189A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4D18137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45720CF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2006</w:t>
            </w:r>
          </w:p>
        </w:tc>
      </w:tr>
      <w:tr w:rsidR="007235D6" w:rsidRPr="00736719" w14:paraId="7B38E402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271F5BF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PFZ-039</w:t>
            </w:r>
          </w:p>
        </w:tc>
        <w:tc>
          <w:tcPr>
            <w:tcW w:w="392" w:type="pct"/>
            <w:shd w:val="clear" w:color="auto" w:fill="auto"/>
            <w:vAlign w:val="center"/>
          </w:tcPr>
          <w:p w14:paraId="58ED610C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25B10033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12615B27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3BF2AA9B" w14:textId="77777777" w:rsidR="007235D6" w:rsidRPr="00736719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6787C211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5E2CE422" w14:textId="77777777" w:rsidR="007235D6" w:rsidRPr="00736719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1998</w:t>
            </w:r>
          </w:p>
        </w:tc>
      </w:tr>
      <w:tr w:rsidR="007235D6" w:rsidRPr="00736719" w14:paraId="0A6F04C8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50902400" w14:textId="77777777" w:rsidR="007235D6" w:rsidRPr="00781B1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8"/>
              </w:rPr>
            </w:pPr>
            <w:r w:rsidRPr="00781B11">
              <w:rPr>
                <w:rFonts w:cs="Times New Roman"/>
                <w:color w:val="000000"/>
                <w:sz w:val="24"/>
                <w:szCs w:val="28"/>
              </w:rPr>
              <w:t>PFZ-063</w:t>
            </w:r>
          </w:p>
        </w:tc>
        <w:tc>
          <w:tcPr>
            <w:tcW w:w="392" w:type="pct"/>
            <w:shd w:val="clear" w:color="auto" w:fill="auto"/>
          </w:tcPr>
          <w:p w14:paraId="44C1F6D5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sz w:val="24"/>
                <w:szCs w:val="24"/>
              </w:rPr>
              <w:t>52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60271342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rFonts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61AA890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57C17121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75F71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331DF081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5-ASA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1EA065D3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3FC2D640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601717D0" w14:textId="77777777" w:rsidR="007235D6" w:rsidRPr="00781B1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8"/>
              </w:rPr>
            </w:pPr>
            <w:r w:rsidRPr="00781B11">
              <w:rPr>
                <w:rFonts w:cs="Times New Roman"/>
                <w:color w:val="000000"/>
                <w:sz w:val="24"/>
                <w:szCs w:val="28"/>
              </w:rPr>
              <w:t>PFZ-064</w:t>
            </w:r>
          </w:p>
        </w:tc>
        <w:tc>
          <w:tcPr>
            <w:tcW w:w="392" w:type="pct"/>
            <w:shd w:val="clear" w:color="auto" w:fill="auto"/>
          </w:tcPr>
          <w:p w14:paraId="70F97860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sz w:val="24"/>
                <w:szCs w:val="24"/>
              </w:rPr>
              <w:t>37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2D8BF7B5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DAAA5E8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6AB963D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75F71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3FAF7DCC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4A79DA91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  <w:tr w:rsidR="007235D6" w:rsidRPr="00736719" w14:paraId="5B217F22" w14:textId="77777777" w:rsidTr="009657BA">
        <w:trPr>
          <w:trHeight w:val="340"/>
        </w:trPr>
        <w:tc>
          <w:tcPr>
            <w:tcW w:w="606" w:type="pct"/>
            <w:shd w:val="clear" w:color="auto" w:fill="auto"/>
            <w:vAlign w:val="center"/>
          </w:tcPr>
          <w:p w14:paraId="30A22C78" w14:textId="77777777" w:rsidR="007235D6" w:rsidRPr="00781B1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8"/>
              </w:rPr>
            </w:pPr>
            <w:r w:rsidRPr="00781B11">
              <w:rPr>
                <w:rFonts w:cs="Times New Roman"/>
                <w:color w:val="000000"/>
                <w:sz w:val="24"/>
                <w:szCs w:val="28"/>
              </w:rPr>
              <w:t>PFZ-065</w:t>
            </w:r>
          </w:p>
        </w:tc>
        <w:tc>
          <w:tcPr>
            <w:tcW w:w="392" w:type="pct"/>
            <w:shd w:val="clear" w:color="auto" w:fill="auto"/>
          </w:tcPr>
          <w:p w14:paraId="5890BB8D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sz w:val="24"/>
                <w:szCs w:val="24"/>
              </w:rPr>
              <w:t>25</w:t>
            </w:r>
          </w:p>
        </w:tc>
        <w:tc>
          <w:tcPr>
            <w:tcW w:w="367" w:type="pct"/>
            <w:shd w:val="clear" w:color="auto" w:fill="auto"/>
            <w:vAlign w:val="center"/>
          </w:tcPr>
          <w:p w14:paraId="437806C2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75F71">
              <w:rPr>
                <w:rFonts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EA827F3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36719">
              <w:rPr>
                <w:rFonts w:cs="Times New Roman"/>
                <w:sz w:val="24"/>
                <w:szCs w:val="24"/>
              </w:rPr>
              <w:t>Non-Smoker</w:t>
            </w:r>
          </w:p>
        </w:tc>
        <w:tc>
          <w:tcPr>
            <w:tcW w:w="929" w:type="pct"/>
            <w:shd w:val="clear" w:color="auto" w:fill="auto"/>
            <w:vAlign w:val="center"/>
          </w:tcPr>
          <w:p w14:paraId="44118F8F" w14:textId="77777777" w:rsidR="007235D6" w:rsidRPr="00475F71" w:rsidRDefault="007235D6" w:rsidP="009657B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75F71">
              <w:rPr>
                <w:rFonts w:cs="Times New Roman"/>
                <w:sz w:val="24"/>
                <w:szCs w:val="24"/>
              </w:rPr>
              <w:t>N/A</w:t>
            </w:r>
          </w:p>
        </w:tc>
        <w:tc>
          <w:tcPr>
            <w:tcW w:w="956" w:type="pct"/>
            <w:shd w:val="clear" w:color="auto" w:fill="auto"/>
            <w:vAlign w:val="center"/>
          </w:tcPr>
          <w:p w14:paraId="70BD4B92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736719">
              <w:rPr>
                <w:rFonts w:cs="Times New Roman"/>
                <w:color w:val="000000"/>
                <w:sz w:val="24"/>
                <w:szCs w:val="24"/>
              </w:rPr>
              <w:t>Anti-TNFα</w:t>
            </w:r>
          </w:p>
        </w:tc>
        <w:tc>
          <w:tcPr>
            <w:tcW w:w="955" w:type="pct"/>
            <w:shd w:val="clear" w:color="auto" w:fill="auto"/>
            <w:vAlign w:val="center"/>
          </w:tcPr>
          <w:p w14:paraId="29090C16" w14:textId="77777777" w:rsidR="007235D6" w:rsidRPr="00475F71" w:rsidRDefault="007235D6" w:rsidP="009657BA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</w:p>
        </w:tc>
      </w:tr>
    </w:tbl>
    <w:p w14:paraId="2F171EB5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2501DA0D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5316E576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306DB74F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7C1E2A90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2C53C07D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240C3DB9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04A8B289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56D5DA74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652A862E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2B6A7E16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2F73D0A2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0917AB00" w14:textId="77777777" w:rsidR="007235D6" w:rsidRDefault="007235D6" w:rsidP="007235D6">
      <w:pPr>
        <w:spacing w:line="480" w:lineRule="auto"/>
        <w:jc w:val="both"/>
        <w:rPr>
          <w:rFonts w:cs="Times New Roman"/>
        </w:rPr>
      </w:pPr>
    </w:p>
    <w:p w14:paraId="6C07D1CD" w14:textId="77777777" w:rsidR="007235D6" w:rsidRDefault="007235D6" w:rsidP="007235D6">
      <w:pPr>
        <w:spacing w:line="480" w:lineRule="auto"/>
        <w:rPr>
          <w:rFonts w:cs="Times New Roman"/>
          <w:b/>
          <w:bCs/>
          <w:szCs w:val="24"/>
        </w:rPr>
      </w:pPr>
      <w:r w:rsidRPr="0047062E">
        <w:rPr>
          <w:rFonts w:cs="Times New Roman"/>
          <w:b/>
          <w:bCs/>
          <w:szCs w:val="24"/>
        </w:rPr>
        <w:lastRenderedPageBreak/>
        <w:t>Table S</w:t>
      </w:r>
      <w:r>
        <w:rPr>
          <w:rFonts w:cs="Times New Roman"/>
          <w:b/>
          <w:bCs/>
          <w:szCs w:val="24"/>
        </w:rPr>
        <w:t>4 Primary antibodies used for immunoblotting</w:t>
      </w: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1804"/>
        <w:gridCol w:w="1395"/>
        <w:gridCol w:w="1778"/>
        <w:gridCol w:w="1596"/>
        <w:gridCol w:w="1645"/>
        <w:gridCol w:w="1358"/>
      </w:tblGrid>
      <w:tr w:rsidR="007235D6" w14:paraId="0431C478" w14:textId="77777777" w:rsidTr="009657BA">
        <w:tc>
          <w:tcPr>
            <w:tcW w:w="1804" w:type="dxa"/>
          </w:tcPr>
          <w:p w14:paraId="03088529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Protein</w:t>
            </w:r>
          </w:p>
        </w:tc>
        <w:tc>
          <w:tcPr>
            <w:tcW w:w="1395" w:type="dxa"/>
          </w:tcPr>
          <w:p w14:paraId="78E927B8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Host Species</w:t>
            </w:r>
          </w:p>
        </w:tc>
        <w:tc>
          <w:tcPr>
            <w:tcW w:w="1778" w:type="dxa"/>
          </w:tcPr>
          <w:p w14:paraId="23A5B608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Stock Concentration</w:t>
            </w:r>
          </w:p>
        </w:tc>
        <w:tc>
          <w:tcPr>
            <w:tcW w:w="1596" w:type="dxa"/>
          </w:tcPr>
          <w:p w14:paraId="274528F3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Dilution</w:t>
            </w:r>
          </w:p>
        </w:tc>
        <w:tc>
          <w:tcPr>
            <w:tcW w:w="1645" w:type="dxa"/>
          </w:tcPr>
          <w:p w14:paraId="2340B62A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Source</w:t>
            </w:r>
          </w:p>
        </w:tc>
        <w:tc>
          <w:tcPr>
            <w:tcW w:w="1358" w:type="dxa"/>
          </w:tcPr>
          <w:p w14:paraId="04993277" w14:textId="77777777" w:rsidR="007235D6" w:rsidRDefault="007235D6" w:rsidP="009657BA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Catalog Number</w:t>
            </w:r>
          </w:p>
        </w:tc>
      </w:tr>
      <w:tr w:rsidR="007235D6" w14:paraId="5D2CC807" w14:textId="77777777" w:rsidTr="009657BA">
        <w:tc>
          <w:tcPr>
            <w:tcW w:w="1804" w:type="dxa"/>
          </w:tcPr>
          <w:p w14:paraId="044ADCC8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 w:rsidRPr="00FD6604">
              <w:rPr>
                <w:rFonts w:cs="Times New Roman"/>
                <w:szCs w:val="24"/>
              </w:rPr>
              <w:t>GPx1</w:t>
            </w:r>
          </w:p>
        </w:tc>
        <w:tc>
          <w:tcPr>
            <w:tcW w:w="1395" w:type="dxa"/>
          </w:tcPr>
          <w:p w14:paraId="47048613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 w:rsidRPr="00FD6604">
              <w:rPr>
                <w:rFonts w:cs="Times New Roman"/>
                <w:szCs w:val="24"/>
              </w:rPr>
              <w:t>Rabbit</w:t>
            </w:r>
          </w:p>
        </w:tc>
        <w:tc>
          <w:tcPr>
            <w:tcW w:w="1778" w:type="dxa"/>
          </w:tcPr>
          <w:p w14:paraId="13986132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 mg/mL</w:t>
            </w:r>
          </w:p>
        </w:tc>
        <w:tc>
          <w:tcPr>
            <w:tcW w:w="1596" w:type="dxa"/>
          </w:tcPr>
          <w:p w14:paraId="57D569EB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</w:t>
            </w:r>
          </w:p>
        </w:tc>
        <w:tc>
          <w:tcPr>
            <w:tcW w:w="1645" w:type="dxa"/>
          </w:tcPr>
          <w:p w14:paraId="314D4366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bookmarkStart w:id="5" w:name="OLE_LINK2"/>
            <w:r>
              <w:rPr>
                <w:rFonts w:cs="Times New Roman"/>
                <w:szCs w:val="24"/>
              </w:rPr>
              <w:t>Abcam</w:t>
            </w:r>
            <w:bookmarkEnd w:id="5"/>
          </w:p>
        </w:tc>
        <w:tc>
          <w:tcPr>
            <w:tcW w:w="1358" w:type="dxa"/>
          </w:tcPr>
          <w:p w14:paraId="7C1F7086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Ab22604</w:t>
            </w:r>
          </w:p>
        </w:tc>
      </w:tr>
      <w:tr w:rsidR="007235D6" w14:paraId="2F97EAF7" w14:textId="77777777" w:rsidTr="009657BA">
        <w:tc>
          <w:tcPr>
            <w:tcW w:w="1804" w:type="dxa"/>
          </w:tcPr>
          <w:p w14:paraId="1A029E6B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GPx4</w:t>
            </w:r>
          </w:p>
        </w:tc>
        <w:tc>
          <w:tcPr>
            <w:tcW w:w="1395" w:type="dxa"/>
          </w:tcPr>
          <w:p w14:paraId="71843B98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</w:t>
            </w:r>
          </w:p>
        </w:tc>
        <w:tc>
          <w:tcPr>
            <w:tcW w:w="1778" w:type="dxa"/>
          </w:tcPr>
          <w:p w14:paraId="78EF366B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0.485 mg/mL</w:t>
            </w:r>
          </w:p>
        </w:tc>
        <w:tc>
          <w:tcPr>
            <w:tcW w:w="1596" w:type="dxa"/>
          </w:tcPr>
          <w:p w14:paraId="0C079EFC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</w:t>
            </w:r>
          </w:p>
        </w:tc>
        <w:tc>
          <w:tcPr>
            <w:tcW w:w="1645" w:type="dxa"/>
          </w:tcPr>
          <w:p w14:paraId="1B6AE39E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Abcam</w:t>
            </w:r>
          </w:p>
        </w:tc>
        <w:tc>
          <w:tcPr>
            <w:tcW w:w="1358" w:type="dxa"/>
          </w:tcPr>
          <w:p w14:paraId="6EAAF578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Ab125066</w:t>
            </w:r>
          </w:p>
        </w:tc>
      </w:tr>
      <w:tr w:rsidR="007235D6" w14:paraId="70392ACC" w14:textId="77777777" w:rsidTr="009657BA">
        <w:tc>
          <w:tcPr>
            <w:tcW w:w="1804" w:type="dxa"/>
          </w:tcPr>
          <w:p w14:paraId="721DCEA2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GAPDH </w:t>
            </w:r>
          </w:p>
        </w:tc>
        <w:tc>
          <w:tcPr>
            <w:tcW w:w="1395" w:type="dxa"/>
          </w:tcPr>
          <w:p w14:paraId="7C8D12EF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Mouse</w:t>
            </w:r>
          </w:p>
        </w:tc>
        <w:tc>
          <w:tcPr>
            <w:tcW w:w="1778" w:type="dxa"/>
          </w:tcPr>
          <w:p w14:paraId="4B1C6537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 mg/mL</w:t>
            </w:r>
          </w:p>
        </w:tc>
        <w:tc>
          <w:tcPr>
            <w:tcW w:w="1596" w:type="dxa"/>
          </w:tcPr>
          <w:p w14:paraId="1B63DBB4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1:2500</w:t>
            </w:r>
          </w:p>
        </w:tc>
        <w:tc>
          <w:tcPr>
            <w:tcW w:w="1645" w:type="dxa"/>
          </w:tcPr>
          <w:p w14:paraId="60F0515E" w14:textId="77777777" w:rsidR="007235D6" w:rsidRPr="00FD6604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Abcam</w:t>
            </w:r>
          </w:p>
        </w:tc>
        <w:tc>
          <w:tcPr>
            <w:tcW w:w="1358" w:type="dxa"/>
          </w:tcPr>
          <w:p w14:paraId="7E6E8033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Ab8245</w:t>
            </w:r>
          </w:p>
        </w:tc>
      </w:tr>
      <w:tr w:rsidR="007235D6" w14:paraId="09D1DF6D" w14:textId="77777777" w:rsidTr="009657BA">
        <w:tc>
          <w:tcPr>
            <w:tcW w:w="1804" w:type="dxa"/>
          </w:tcPr>
          <w:p w14:paraId="5C2BC121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Total Caspase 3</w:t>
            </w:r>
          </w:p>
        </w:tc>
        <w:tc>
          <w:tcPr>
            <w:tcW w:w="1395" w:type="dxa"/>
          </w:tcPr>
          <w:p w14:paraId="159CF3EB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</w:t>
            </w:r>
          </w:p>
        </w:tc>
        <w:tc>
          <w:tcPr>
            <w:tcW w:w="1778" w:type="dxa"/>
          </w:tcPr>
          <w:p w14:paraId="41464B8C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</w:p>
        </w:tc>
        <w:tc>
          <w:tcPr>
            <w:tcW w:w="1596" w:type="dxa"/>
          </w:tcPr>
          <w:p w14:paraId="40CD1725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</w:t>
            </w:r>
          </w:p>
        </w:tc>
        <w:tc>
          <w:tcPr>
            <w:tcW w:w="1645" w:type="dxa"/>
          </w:tcPr>
          <w:p w14:paraId="16FDC5C1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Cell Signalling</w:t>
            </w:r>
          </w:p>
        </w:tc>
        <w:tc>
          <w:tcPr>
            <w:tcW w:w="1358" w:type="dxa"/>
          </w:tcPr>
          <w:p w14:paraId="20983264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9662</w:t>
            </w:r>
          </w:p>
        </w:tc>
      </w:tr>
      <w:tr w:rsidR="007235D6" w14:paraId="4CF82668" w14:textId="77777777" w:rsidTr="009657BA">
        <w:tc>
          <w:tcPr>
            <w:tcW w:w="1804" w:type="dxa"/>
          </w:tcPr>
          <w:p w14:paraId="53751BCF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Cleaved Caspase 3 (ASP175) (5A1E)</w:t>
            </w:r>
          </w:p>
        </w:tc>
        <w:tc>
          <w:tcPr>
            <w:tcW w:w="1395" w:type="dxa"/>
          </w:tcPr>
          <w:p w14:paraId="4EB8AB6A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Rabbit</w:t>
            </w:r>
          </w:p>
        </w:tc>
        <w:tc>
          <w:tcPr>
            <w:tcW w:w="1778" w:type="dxa"/>
          </w:tcPr>
          <w:p w14:paraId="1D94EBD5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</w:p>
        </w:tc>
        <w:tc>
          <w:tcPr>
            <w:tcW w:w="1596" w:type="dxa"/>
          </w:tcPr>
          <w:p w14:paraId="75281A8D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1:1000</w:t>
            </w:r>
          </w:p>
        </w:tc>
        <w:tc>
          <w:tcPr>
            <w:tcW w:w="1645" w:type="dxa"/>
          </w:tcPr>
          <w:p w14:paraId="1E8F7AB3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Cell Signalling</w:t>
            </w:r>
          </w:p>
        </w:tc>
        <w:tc>
          <w:tcPr>
            <w:tcW w:w="1358" w:type="dxa"/>
          </w:tcPr>
          <w:p w14:paraId="0162F907" w14:textId="77777777" w:rsidR="007235D6" w:rsidRDefault="007235D6" w:rsidP="009657BA">
            <w:pPr>
              <w:spacing w:line="48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8664S</w:t>
            </w:r>
          </w:p>
        </w:tc>
      </w:tr>
    </w:tbl>
    <w:p w14:paraId="66E64BB5" w14:textId="77777777" w:rsidR="007235D6" w:rsidRDefault="007235D6" w:rsidP="007235D6">
      <w:pPr>
        <w:spacing w:line="480" w:lineRule="auto"/>
        <w:rPr>
          <w:rFonts w:cs="Times New Roman"/>
          <w:b/>
          <w:bCs/>
          <w:szCs w:val="24"/>
        </w:rPr>
      </w:pPr>
    </w:p>
    <w:p w14:paraId="2BF34196" w14:textId="77777777" w:rsidR="007235D6" w:rsidRDefault="007235D6" w:rsidP="007235D6">
      <w:pPr>
        <w:spacing w:line="480" w:lineRule="auto"/>
        <w:rPr>
          <w:rFonts w:cs="Times New Roman"/>
          <w:b/>
          <w:bCs/>
          <w:szCs w:val="24"/>
        </w:rPr>
      </w:pPr>
    </w:p>
    <w:p w14:paraId="2E27E15F" w14:textId="77777777" w:rsidR="007235D6" w:rsidRDefault="007235D6" w:rsidP="007235D6">
      <w:pPr>
        <w:spacing w:line="480" w:lineRule="auto"/>
        <w:rPr>
          <w:rFonts w:cs="Times New Roman"/>
          <w:b/>
          <w:bCs/>
          <w:szCs w:val="24"/>
        </w:rPr>
      </w:pPr>
    </w:p>
    <w:p w14:paraId="4AFDD719" w14:textId="77777777" w:rsidR="007235D6" w:rsidRPr="0047062E" w:rsidRDefault="007235D6" w:rsidP="007235D6">
      <w:pPr>
        <w:spacing w:line="480" w:lineRule="auto"/>
        <w:rPr>
          <w:rFonts w:cs="Times New Roman"/>
          <w:b/>
          <w:bCs/>
          <w:szCs w:val="24"/>
        </w:rPr>
      </w:pPr>
    </w:p>
    <w:p w14:paraId="0731AEE8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180F9F13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2A56567F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4D4121A0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56B3C8A5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4A2553C2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150B0FF2" w14:textId="77777777" w:rsidR="007235D6" w:rsidRDefault="007235D6" w:rsidP="007235D6">
      <w:pPr>
        <w:spacing w:line="480" w:lineRule="auto"/>
        <w:jc w:val="both"/>
        <w:rPr>
          <w:rFonts w:cs="Times New Roman"/>
          <w:b/>
          <w:bCs/>
        </w:rPr>
      </w:pPr>
    </w:p>
    <w:p w14:paraId="646F81EA" w14:textId="77777777" w:rsidR="007235D6" w:rsidRPr="00092CBD" w:rsidRDefault="007235D6" w:rsidP="007235D6">
      <w:pPr>
        <w:spacing w:line="480" w:lineRule="auto"/>
        <w:jc w:val="both"/>
        <w:rPr>
          <w:rFonts w:cs="Times New Roman"/>
        </w:rPr>
        <w:sectPr w:rsidR="007235D6" w:rsidRPr="00092CBD" w:rsidSect="007235D6">
          <w:pgSz w:w="12240" w:h="15840"/>
          <w:pgMar w:top="993" w:right="1440" w:bottom="1440" w:left="1440" w:header="709" w:footer="709" w:gutter="0"/>
          <w:cols w:space="708"/>
          <w:docGrid w:linePitch="360"/>
        </w:sectPr>
      </w:pPr>
    </w:p>
    <w:p w14:paraId="24D7E765" w14:textId="77777777" w:rsidR="007235D6" w:rsidRPr="007A7190" w:rsidRDefault="007235D6" w:rsidP="007235D6">
      <w:pPr>
        <w:pStyle w:val="Caption"/>
        <w:keepNext/>
        <w:jc w:val="both"/>
        <w:rPr>
          <w:rFonts w:cs="Times New Roman"/>
          <w:b w:val="0"/>
        </w:rPr>
      </w:pPr>
      <w:bookmarkStart w:id="6" w:name="_Ref140048161"/>
      <w:bookmarkStart w:id="7" w:name="_Ref140048157"/>
      <w:bookmarkStart w:id="8" w:name="_Toc153791321"/>
      <w:r w:rsidRPr="00092CBD">
        <w:rPr>
          <w:rFonts w:cs="Times New Roman"/>
        </w:rPr>
        <w:lastRenderedPageBreak/>
        <w:t xml:space="preserve">Table </w:t>
      </w:r>
      <w:bookmarkEnd w:id="6"/>
      <w:r>
        <w:rPr>
          <w:rFonts w:cs="Times New Roman"/>
        </w:rPr>
        <w:t>S5</w:t>
      </w:r>
      <w:r w:rsidRPr="00092CBD">
        <w:rPr>
          <w:rFonts w:cs="Times New Roman"/>
        </w:rPr>
        <w:t xml:space="preserve"> </w:t>
      </w:r>
      <w:r w:rsidRPr="007A7190">
        <w:rPr>
          <w:rFonts w:cs="Times New Roman"/>
          <w:b w:val="0"/>
        </w:rPr>
        <w:t>Primer Sequences for qPCR</w:t>
      </w:r>
      <w:bookmarkEnd w:id="7"/>
      <w:r w:rsidRPr="007A7190">
        <w:rPr>
          <w:rFonts w:cs="Times New Roman"/>
          <w:b w:val="0"/>
        </w:rPr>
        <w:t xml:space="preserve"> for Human Genes</w:t>
      </w:r>
      <w:bookmarkEnd w:id="8"/>
    </w:p>
    <w:p w14:paraId="09D4CB10" w14:textId="77777777" w:rsidR="007235D6" w:rsidRPr="007A7190" w:rsidRDefault="007235D6" w:rsidP="007235D6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96"/>
        <w:gridCol w:w="908"/>
        <w:gridCol w:w="1295"/>
        <w:gridCol w:w="2809"/>
        <w:gridCol w:w="2742"/>
      </w:tblGrid>
      <w:tr w:rsidR="007235D6" w:rsidRPr="00092CBD" w14:paraId="1496E9FC" w14:textId="77777777" w:rsidTr="009657BA">
        <w:tc>
          <w:tcPr>
            <w:tcW w:w="1176" w:type="pct"/>
          </w:tcPr>
          <w:p w14:paraId="437ECF39" w14:textId="77777777" w:rsidR="007235D6" w:rsidRPr="00092CBD" w:rsidRDefault="007235D6" w:rsidP="009657BA">
            <w:pPr>
              <w:spacing w:line="36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092CBD">
              <w:rPr>
                <w:rFonts w:cs="Times New Roman"/>
                <w:b/>
                <w:bCs/>
                <w:sz w:val="18"/>
                <w:szCs w:val="18"/>
              </w:rPr>
              <w:t>Name/Function</w:t>
            </w:r>
          </w:p>
        </w:tc>
        <w:tc>
          <w:tcPr>
            <w:tcW w:w="440" w:type="pct"/>
          </w:tcPr>
          <w:p w14:paraId="72E09033" w14:textId="77777777" w:rsidR="007235D6" w:rsidRPr="00092CBD" w:rsidRDefault="007235D6" w:rsidP="009657BA">
            <w:pPr>
              <w:spacing w:line="36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092CBD">
              <w:rPr>
                <w:rFonts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631" w:type="pct"/>
          </w:tcPr>
          <w:p w14:paraId="2C08F435" w14:textId="77777777" w:rsidR="007235D6" w:rsidRPr="00092CBD" w:rsidRDefault="007235D6" w:rsidP="009657BA">
            <w:pPr>
              <w:spacing w:line="36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092CBD">
              <w:rPr>
                <w:rFonts w:cs="Times New Roman"/>
                <w:b/>
                <w:bCs/>
                <w:sz w:val="18"/>
                <w:szCs w:val="18"/>
              </w:rPr>
              <w:t>Reference Sequence</w:t>
            </w:r>
          </w:p>
        </w:tc>
        <w:tc>
          <w:tcPr>
            <w:tcW w:w="1407" w:type="pct"/>
          </w:tcPr>
          <w:p w14:paraId="6E8D5C82" w14:textId="77777777" w:rsidR="007235D6" w:rsidRPr="00092CBD" w:rsidRDefault="007235D6" w:rsidP="009657BA">
            <w:pPr>
              <w:spacing w:line="36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092CBD">
              <w:rPr>
                <w:rFonts w:cs="Times New Roman"/>
                <w:b/>
                <w:bCs/>
                <w:sz w:val="18"/>
                <w:szCs w:val="18"/>
              </w:rPr>
              <w:t>Forward Primer</w:t>
            </w:r>
          </w:p>
        </w:tc>
        <w:tc>
          <w:tcPr>
            <w:tcW w:w="1346" w:type="pct"/>
          </w:tcPr>
          <w:p w14:paraId="4022DD77" w14:textId="77777777" w:rsidR="007235D6" w:rsidRPr="00092CBD" w:rsidRDefault="007235D6" w:rsidP="009657BA">
            <w:pPr>
              <w:spacing w:line="360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  <w:r w:rsidRPr="00092CBD">
              <w:rPr>
                <w:rFonts w:cs="Times New Roman"/>
                <w:b/>
                <w:bCs/>
                <w:sz w:val="18"/>
                <w:szCs w:val="18"/>
              </w:rPr>
              <w:t>Reverse Primer</w:t>
            </w:r>
          </w:p>
        </w:tc>
      </w:tr>
      <w:tr w:rsidR="007235D6" w:rsidRPr="00092CBD" w14:paraId="3189152B" w14:textId="77777777" w:rsidTr="009657BA">
        <w:tc>
          <w:tcPr>
            <w:tcW w:w="1176" w:type="pct"/>
          </w:tcPr>
          <w:p w14:paraId="7C9B3485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 xml:space="preserve">Structural Ribosomal RNA </w:t>
            </w:r>
          </w:p>
        </w:tc>
        <w:tc>
          <w:tcPr>
            <w:tcW w:w="440" w:type="pct"/>
          </w:tcPr>
          <w:p w14:paraId="693AD98F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>18s</w:t>
            </w:r>
          </w:p>
        </w:tc>
        <w:tc>
          <w:tcPr>
            <w:tcW w:w="631" w:type="pct"/>
          </w:tcPr>
          <w:p w14:paraId="11B93DE9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NR_003286.2</w:t>
            </w:r>
          </w:p>
        </w:tc>
        <w:tc>
          <w:tcPr>
            <w:tcW w:w="1407" w:type="pct"/>
          </w:tcPr>
          <w:p w14:paraId="0A88C9E5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 xml:space="preserve">ATGGCCGTTCTTAGTTGGTG </w:t>
            </w:r>
          </w:p>
        </w:tc>
        <w:tc>
          <w:tcPr>
            <w:tcW w:w="1346" w:type="pct"/>
          </w:tcPr>
          <w:p w14:paraId="3CB61D26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CGCTGAGCCAGTCAGTGTAG</w:t>
            </w:r>
          </w:p>
        </w:tc>
      </w:tr>
      <w:tr w:rsidR="007235D6" w:rsidRPr="00092CBD" w14:paraId="76465D70" w14:textId="77777777" w:rsidTr="009657BA">
        <w:tc>
          <w:tcPr>
            <w:tcW w:w="1176" w:type="pct"/>
          </w:tcPr>
          <w:p w14:paraId="72FDEEB5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Selenoprotein P</w:t>
            </w:r>
          </w:p>
        </w:tc>
        <w:tc>
          <w:tcPr>
            <w:tcW w:w="440" w:type="pct"/>
          </w:tcPr>
          <w:p w14:paraId="12BB78A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>SelenoP</w:t>
            </w:r>
          </w:p>
        </w:tc>
        <w:tc>
          <w:tcPr>
            <w:tcW w:w="631" w:type="pct"/>
          </w:tcPr>
          <w:p w14:paraId="3D10BC3E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NM_005410.4</w:t>
            </w:r>
          </w:p>
        </w:tc>
        <w:tc>
          <w:tcPr>
            <w:tcW w:w="1407" w:type="pct"/>
          </w:tcPr>
          <w:p w14:paraId="46126FFD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CGAGATATGCCAGCAAGTGA</w:t>
            </w:r>
          </w:p>
        </w:tc>
        <w:tc>
          <w:tcPr>
            <w:tcW w:w="1346" w:type="pct"/>
          </w:tcPr>
          <w:p w14:paraId="4C5F121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GGTGATTGCAGACCCTGTTT</w:t>
            </w:r>
          </w:p>
        </w:tc>
      </w:tr>
      <w:tr w:rsidR="007235D6" w:rsidRPr="00092CBD" w14:paraId="6E97414B" w14:textId="77777777" w:rsidTr="009657BA">
        <w:tc>
          <w:tcPr>
            <w:tcW w:w="1176" w:type="pct"/>
          </w:tcPr>
          <w:p w14:paraId="047B8468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Glutathione Peroxidase 1</w:t>
            </w:r>
          </w:p>
        </w:tc>
        <w:tc>
          <w:tcPr>
            <w:tcW w:w="440" w:type="pct"/>
          </w:tcPr>
          <w:p w14:paraId="119340DB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 xml:space="preserve">GPx 1 </w:t>
            </w:r>
          </w:p>
        </w:tc>
        <w:tc>
          <w:tcPr>
            <w:tcW w:w="631" w:type="pct"/>
          </w:tcPr>
          <w:p w14:paraId="592BD871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NM_000581.4</w:t>
            </w:r>
          </w:p>
        </w:tc>
        <w:tc>
          <w:tcPr>
            <w:tcW w:w="1407" w:type="pct"/>
          </w:tcPr>
          <w:p w14:paraId="021B3A73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ATTCCCTCAAGTACGTCCGG</w:t>
            </w:r>
          </w:p>
        </w:tc>
        <w:tc>
          <w:tcPr>
            <w:tcW w:w="1346" w:type="pct"/>
          </w:tcPr>
          <w:p w14:paraId="699E079F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GGAGACCAGGTGATGAGCTT</w:t>
            </w:r>
          </w:p>
        </w:tc>
      </w:tr>
      <w:tr w:rsidR="007235D6" w:rsidRPr="00092CBD" w14:paraId="1540D500" w14:textId="77777777" w:rsidTr="009657BA">
        <w:tc>
          <w:tcPr>
            <w:tcW w:w="1176" w:type="pct"/>
          </w:tcPr>
          <w:p w14:paraId="3BB0C59E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Glutathione Peroxidase 4</w:t>
            </w:r>
          </w:p>
        </w:tc>
        <w:tc>
          <w:tcPr>
            <w:tcW w:w="440" w:type="pct"/>
          </w:tcPr>
          <w:p w14:paraId="079A237B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>GPx 4</w:t>
            </w:r>
          </w:p>
        </w:tc>
        <w:tc>
          <w:tcPr>
            <w:tcW w:w="631" w:type="pct"/>
          </w:tcPr>
          <w:p w14:paraId="3F4FDA6F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NM_002085.5</w:t>
            </w:r>
          </w:p>
        </w:tc>
        <w:tc>
          <w:tcPr>
            <w:tcW w:w="1407" w:type="pct"/>
          </w:tcPr>
          <w:p w14:paraId="757BA95D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GCCAGGGAGTAACGAAGAGA</w:t>
            </w:r>
            <w:r w:rsidRPr="004E6B94">
              <w:rPr>
                <w:rFonts w:cs="Times New Roman"/>
                <w:sz w:val="20"/>
                <w:szCs w:val="17"/>
              </w:rPr>
              <w:tab/>
            </w:r>
          </w:p>
        </w:tc>
        <w:tc>
          <w:tcPr>
            <w:tcW w:w="1346" w:type="pct"/>
          </w:tcPr>
          <w:p w14:paraId="241D5B35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CAGCCGTTCTTGTCGATGAG</w:t>
            </w:r>
          </w:p>
        </w:tc>
      </w:tr>
      <w:tr w:rsidR="007235D6" w:rsidRPr="00092CBD" w14:paraId="309D1A4A" w14:textId="77777777" w:rsidTr="009657BA">
        <w:tc>
          <w:tcPr>
            <w:tcW w:w="1176" w:type="pct"/>
          </w:tcPr>
          <w:p w14:paraId="7338252F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Cystine/Glutamate Antiporter</w:t>
            </w:r>
          </w:p>
        </w:tc>
        <w:tc>
          <w:tcPr>
            <w:tcW w:w="440" w:type="pct"/>
          </w:tcPr>
          <w:p w14:paraId="4BF76127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>SLC7A11</w:t>
            </w:r>
          </w:p>
        </w:tc>
        <w:tc>
          <w:tcPr>
            <w:tcW w:w="631" w:type="pct"/>
          </w:tcPr>
          <w:p w14:paraId="6C56F05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NM_014331.4</w:t>
            </w:r>
          </w:p>
        </w:tc>
        <w:tc>
          <w:tcPr>
            <w:tcW w:w="1407" w:type="pct"/>
          </w:tcPr>
          <w:p w14:paraId="5E4FAF12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TCCGATCTTTGTTGCCCTCT</w:t>
            </w:r>
          </w:p>
        </w:tc>
        <w:tc>
          <w:tcPr>
            <w:tcW w:w="1346" w:type="pct"/>
          </w:tcPr>
          <w:p w14:paraId="31FC217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GACTGTCGAGGTCTCCAGAG</w:t>
            </w:r>
          </w:p>
        </w:tc>
      </w:tr>
      <w:tr w:rsidR="007235D6" w:rsidRPr="00092CBD" w14:paraId="30849936" w14:textId="77777777" w:rsidTr="009657BA">
        <w:tc>
          <w:tcPr>
            <w:tcW w:w="1176" w:type="pct"/>
          </w:tcPr>
          <w:p w14:paraId="160661F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Cyclooxygenase 2</w:t>
            </w:r>
          </w:p>
        </w:tc>
        <w:tc>
          <w:tcPr>
            <w:tcW w:w="440" w:type="pct"/>
          </w:tcPr>
          <w:p w14:paraId="0DE9662D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i/>
                <w:iCs/>
                <w:sz w:val="20"/>
                <w:szCs w:val="18"/>
              </w:rPr>
            </w:pPr>
            <w:r w:rsidRPr="004E6B94">
              <w:rPr>
                <w:rFonts w:cs="Times New Roman"/>
                <w:i/>
                <w:iCs/>
                <w:sz w:val="20"/>
                <w:szCs w:val="18"/>
              </w:rPr>
              <w:t>PTGS2</w:t>
            </w:r>
          </w:p>
        </w:tc>
        <w:tc>
          <w:tcPr>
            <w:tcW w:w="631" w:type="pct"/>
          </w:tcPr>
          <w:p w14:paraId="4E018238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8"/>
              </w:rPr>
            </w:pPr>
            <w:r w:rsidRPr="004E6B94">
              <w:rPr>
                <w:rFonts w:cs="Times New Roman"/>
                <w:sz w:val="20"/>
                <w:szCs w:val="18"/>
              </w:rPr>
              <w:t>NM_000963.4</w:t>
            </w:r>
          </w:p>
        </w:tc>
        <w:tc>
          <w:tcPr>
            <w:tcW w:w="1407" w:type="pct"/>
          </w:tcPr>
          <w:p w14:paraId="2AED8F30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TACCCTCCTCAAGTCCCTGA</w:t>
            </w:r>
          </w:p>
        </w:tc>
        <w:tc>
          <w:tcPr>
            <w:tcW w:w="1346" w:type="pct"/>
          </w:tcPr>
          <w:p w14:paraId="769AED0A" w14:textId="77777777" w:rsidR="007235D6" w:rsidRPr="004E6B94" w:rsidRDefault="007235D6" w:rsidP="009657BA">
            <w:pPr>
              <w:spacing w:line="360" w:lineRule="auto"/>
              <w:jc w:val="both"/>
              <w:rPr>
                <w:rFonts w:cs="Times New Roman"/>
                <w:sz w:val="20"/>
                <w:szCs w:val="17"/>
              </w:rPr>
            </w:pPr>
            <w:r w:rsidRPr="004E6B94">
              <w:rPr>
                <w:rFonts w:cs="Times New Roman"/>
                <w:sz w:val="20"/>
                <w:szCs w:val="17"/>
              </w:rPr>
              <w:t>ACTGCTCATCACCCCATTCA</w:t>
            </w:r>
          </w:p>
        </w:tc>
      </w:tr>
    </w:tbl>
    <w:p w14:paraId="69F67AC4" w14:textId="77777777" w:rsidR="007235D6" w:rsidRPr="00092CBD" w:rsidRDefault="007235D6" w:rsidP="007235D6">
      <w:pPr>
        <w:spacing w:line="480" w:lineRule="auto"/>
        <w:jc w:val="both"/>
        <w:rPr>
          <w:rFonts w:cs="Times New Roman"/>
          <w:b/>
          <w:bCs/>
          <w:sz w:val="20"/>
          <w:szCs w:val="20"/>
        </w:rPr>
      </w:pPr>
    </w:p>
    <w:p w14:paraId="2FD09C5A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710AF8CA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4CF76441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49CDE9A7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7B8995EA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68492193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5899F013" w14:textId="77777777" w:rsidR="007235D6" w:rsidRDefault="007235D6" w:rsidP="007235D6">
      <w:pPr>
        <w:spacing w:line="480" w:lineRule="auto"/>
        <w:rPr>
          <w:rFonts w:cs="Times New Roman"/>
          <w:szCs w:val="24"/>
        </w:rPr>
      </w:pPr>
    </w:p>
    <w:p w14:paraId="249BE36B" w14:textId="77777777" w:rsidR="007235D6" w:rsidRPr="0047062E" w:rsidRDefault="007235D6" w:rsidP="007235D6">
      <w:pPr>
        <w:spacing w:line="480" w:lineRule="auto"/>
        <w:jc w:val="both"/>
        <w:rPr>
          <w:rFonts w:cs="Times New Roman"/>
        </w:rPr>
      </w:pPr>
      <w:r w:rsidRPr="0047062E">
        <w:rPr>
          <w:rFonts w:cs="Times New Roman"/>
          <w:b/>
          <w:bCs/>
        </w:rPr>
        <w:t>Table S</w:t>
      </w:r>
      <w:r>
        <w:rPr>
          <w:rFonts w:cs="Times New Roman"/>
          <w:b/>
          <w:bCs/>
        </w:rPr>
        <w:t xml:space="preserve">6 </w:t>
      </w:r>
      <w:r>
        <w:rPr>
          <w:rFonts w:cs="Times New Roman"/>
        </w:rPr>
        <w:t>scRNAseq Macrophage Subsets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235D6" w14:paraId="3EA5EB23" w14:textId="77777777" w:rsidTr="009657BA">
        <w:tc>
          <w:tcPr>
            <w:tcW w:w="4675" w:type="dxa"/>
          </w:tcPr>
          <w:p w14:paraId="0B704389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  <w:b/>
                <w:bCs/>
              </w:rPr>
            </w:pPr>
            <w:r w:rsidRPr="00E327CE">
              <w:rPr>
                <w:rFonts w:cs="Times New Roman"/>
                <w:b/>
                <w:bCs/>
              </w:rPr>
              <w:t xml:space="preserve">Macrophage Subset </w:t>
            </w:r>
          </w:p>
        </w:tc>
        <w:tc>
          <w:tcPr>
            <w:tcW w:w="4675" w:type="dxa"/>
          </w:tcPr>
          <w:p w14:paraId="6CDB9311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  <w:b/>
                <w:bCs/>
              </w:rPr>
            </w:pPr>
            <w:r w:rsidRPr="00E327CE">
              <w:rPr>
                <w:rFonts w:cs="Times New Roman"/>
                <w:b/>
                <w:bCs/>
              </w:rPr>
              <w:t xml:space="preserve">Markers </w:t>
            </w:r>
          </w:p>
        </w:tc>
      </w:tr>
      <w:tr w:rsidR="007235D6" w14:paraId="5DFDB814" w14:textId="77777777" w:rsidTr="009657BA">
        <w:tc>
          <w:tcPr>
            <w:tcW w:w="4675" w:type="dxa"/>
            <w:vAlign w:val="bottom"/>
          </w:tcPr>
          <w:p w14:paraId="7E3A7035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Macrophages </w:t>
            </w:r>
          </w:p>
        </w:tc>
        <w:tc>
          <w:tcPr>
            <w:tcW w:w="4675" w:type="dxa"/>
            <w:vAlign w:val="bottom"/>
          </w:tcPr>
          <w:p w14:paraId="22EFA0EF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CD163, C1QC, C1QA,C1QB</w:t>
            </w:r>
          </w:p>
        </w:tc>
      </w:tr>
      <w:tr w:rsidR="007235D6" w14:paraId="42A74EA2" w14:textId="77777777" w:rsidTr="009657BA">
        <w:tc>
          <w:tcPr>
            <w:tcW w:w="4675" w:type="dxa"/>
            <w:vAlign w:val="bottom"/>
          </w:tcPr>
          <w:p w14:paraId="698BCD80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lastRenderedPageBreak/>
              <w:t xml:space="preserve">Macrophages CCL3+ CCL4+ </w:t>
            </w:r>
          </w:p>
        </w:tc>
        <w:tc>
          <w:tcPr>
            <w:tcW w:w="4675" w:type="dxa"/>
            <w:vAlign w:val="bottom"/>
          </w:tcPr>
          <w:p w14:paraId="33579978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CCL3,</w:t>
            </w:r>
            <w:r>
              <w:rPr>
                <w:rFonts w:cs="Times New Roman"/>
                <w:color w:val="000000"/>
              </w:rPr>
              <w:t xml:space="preserve"> </w:t>
            </w:r>
            <w:r w:rsidRPr="00E327CE">
              <w:rPr>
                <w:rFonts w:cs="Times New Roman"/>
                <w:color w:val="000000"/>
              </w:rPr>
              <w:t>CCL4, DAB2, A2M]</w:t>
            </w:r>
          </w:p>
        </w:tc>
      </w:tr>
      <w:tr w:rsidR="007235D6" w14:paraId="147DCC8B" w14:textId="77777777" w:rsidTr="009657BA">
        <w:tc>
          <w:tcPr>
            <w:tcW w:w="4675" w:type="dxa"/>
            <w:vAlign w:val="bottom"/>
          </w:tcPr>
          <w:p w14:paraId="278085FA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Macrophages CXCL9+ CXCL10+ </w:t>
            </w:r>
          </w:p>
        </w:tc>
        <w:tc>
          <w:tcPr>
            <w:tcW w:w="4675" w:type="dxa"/>
            <w:vAlign w:val="bottom"/>
          </w:tcPr>
          <w:p w14:paraId="08A09B98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CXCL10, CXCL9, GBP1, CXCL11</w:t>
            </w:r>
          </w:p>
        </w:tc>
      </w:tr>
      <w:tr w:rsidR="007235D6" w14:paraId="153F23C9" w14:textId="77777777" w:rsidTr="009657BA">
        <w:tc>
          <w:tcPr>
            <w:tcW w:w="4675" w:type="dxa"/>
            <w:vAlign w:val="bottom"/>
          </w:tcPr>
          <w:p w14:paraId="391CBE6C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Macrophages LYVE1+ </w:t>
            </w:r>
          </w:p>
        </w:tc>
        <w:tc>
          <w:tcPr>
            <w:tcW w:w="4675" w:type="dxa"/>
            <w:vAlign w:val="bottom"/>
          </w:tcPr>
          <w:p w14:paraId="1EC20B7B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LYVE1, F13A1, CCL18</w:t>
            </w:r>
          </w:p>
        </w:tc>
      </w:tr>
      <w:tr w:rsidR="007235D6" w14:paraId="468AE07F" w14:textId="77777777" w:rsidTr="009657BA">
        <w:tc>
          <w:tcPr>
            <w:tcW w:w="4675" w:type="dxa"/>
            <w:vAlign w:val="bottom"/>
          </w:tcPr>
          <w:p w14:paraId="324C8F0B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>Macrophages Metallothionein</w:t>
            </w:r>
          </w:p>
        </w:tc>
        <w:tc>
          <w:tcPr>
            <w:tcW w:w="4675" w:type="dxa"/>
            <w:vAlign w:val="bottom"/>
          </w:tcPr>
          <w:p w14:paraId="3E18553D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MT1G,</w:t>
            </w:r>
            <w:r>
              <w:rPr>
                <w:rFonts w:cs="Times New Roman"/>
                <w:color w:val="000000"/>
              </w:rPr>
              <w:t xml:space="preserve"> </w:t>
            </w:r>
            <w:r w:rsidRPr="00E327CE">
              <w:rPr>
                <w:rFonts w:cs="Times New Roman"/>
                <w:color w:val="000000"/>
              </w:rPr>
              <w:t>MT1X, MT2A, MT1H, MT1E, MT1F, MT1M</w:t>
            </w:r>
          </w:p>
        </w:tc>
      </w:tr>
      <w:tr w:rsidR="007235D6" w14:paraId="4411DAA8" w14:textId="77777777" w:rsidTr="009657BA">
        <w:tc>
          <w:tcPr>
            <w:tcW w:w="4675" w:type="dxa"/>
            <w:vAlign w:val="bottom"/>
          </w:tcPr>
          <w:p w14:paraId="58D35216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Macrophages PLA2G2D+ </w:t>
            </w:r>
          </w:p>
        </w:tc>
        <w:tc>
          <w:tcPr>
            <w:tcW w:w="4675" w:type="dxa"/>
            <w:vAlign w:val="bottom"/>
          </w:tcPr>
          <w:p w14:paraId="3E00E9B0" w14:textId="77777777" w:rsidR="007235D6" w:rsidRPr="00E327CE" w:rsidRDefault="007235D6" w:rsidP="009657BA">
            <w:pPr>
              <w:spacing w:line="480" w:lineRule="auto"/>
              <w:jc w:val="both"/>
              <w:rPr>
                <w:rFonts w:cs="Times New Roman"/>
              </w:rPr>
            </w:pPr>
            <w:r w:rsidRPr="00E327CE">
              <w:rPr>
                <w:rFonts w:cs="Times New Roman"/>
                <w:color w:val="000000"/>
              </w:rPr>
              <w:t xml:space="preserve"> PLA2G2D, MMP9</w:t>
            </w:r>
            <w:r>
              <w:rPr>
                <w:rFonts w:cs="Times New Roman"/>
                <w:color w:val="000000"/>
              </w:rPr>
              <w:t xml:space="preserve">, </w:t>
            </w:r>
            <w:r w:rsidRPr="00E327CE">
              <w:rPr>
                <w:rFonts w:cs="Times New Roman"/>
                <w:color w:val="000000"/>
              </w:rPr>
              <w:t>PTGDS</w:t>
            </w:r>
          </w:p>
        </w:tc>
      </w:tr>
    </w:tbl>
    <w:p w14:paraId="56747C6E" w14:textId="77777777" w:rsidR="007235D6" w:rsidRDefault="007235D6"/>
    <w:sectPr w:rsidR="007235D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30492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1D27C" w14:textId="77777777" w:rsidR="007235D6" w:rsidRDefault="007235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5B64BA9C" w14:textId="77777777" w:rsidR="007235D6" w:rsidRDefault="007235D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E3113" w14:textId="77777777" w:rsidR="007235D6" w:rsidRPr="00326F9A" w:rsidRDefault="007235D6">
    <w:pPr>
      <w:pStyle w:val="Header"/>
      <w:rPr>
        <w:sz w:val="22"/>
      </w:rPr>
    </w:pPr>
    <w:r w:rsidRPr="00326F9A">
      <w:rPr>
        <w:sz w:val="22"/>
      </w:rPr>
      <w:t xml:space="preserve">Sousa </w:t>
    </w:r>
    <w:r w:rsidRPr="00326F9A">
      <w:rPr>
        <w:i/>
        <w:sz w:val="22"/>
      </w:rPr>
      <w:t>et al</w:t>
    </w:r>
    <w:r w:rsidRPr="00326F9A">
      <w:rPr>
        <w:sz w:val="22"/>
      </w:rPr>
      <w:t>., 2024</w:t>
    </w:r>
    <w:r w:rsidRPr="00326F9A">
      <w:rPr>
        <w:sz w:val="22"/>
      </w:rPr>
      <w:tab/>
      <w:t xml:space="preserve">                                                                                                 Macrophage ferroptosis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21DB0"/>
    <w:multiLevelType w:val="hybridMultilevel"/>
    <w:tmpl w:val="3D344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F30B4"/>
    <w:multiLevelType w:val="hybridMultilevel"/>
    <w:tmpl w:val="66BA63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04CE0"/>
    <w:multiLevelType w:val="hybridMultilevel"/>
    <w:tmpl w:val="DFE84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12B75"/>
    <w:multiLevelType w:val="hybridMultilevel"/>
    <w:tmpl w:val="B8EE0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978227">
    <w:abstractNumId w:val="2"/>
  </w:num>
  <w:num w:numId="2" w16cid:durableId="77017704">
    <w:abstractNumId w:val="3"/>
  </w:num>
  <w:num w:numId="3" w16cid:durableId="192111498">
    <w:abstractNumId w:val="0"/>
  </w:num>
  <w:num w:numId="4" w16cid:durableId="58675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D6"/>
    <w:rsid w:val="0060572A"/>
    <w:rsid w:val="0072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3F105"/>
  <w15:chartTrackingRefBased/>
  <w15:docId w15:val="{930C909B-BE28-4998-9ADC-040A5C21C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5D6"/>
    <w:pPr>
      <w:spacing w:line="259" w:lineRule="auto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5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5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5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5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5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5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5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5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5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5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5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5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5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5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5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5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5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5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35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35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5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35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35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35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35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35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5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5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35D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3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5D6"/>
    <w:rPr>
      <w:rFonts w:ascii="Times New Roman" w:hAnsi="Times New Roman"/>
      <w:szCs w:val="22"/>
    </w:rPr>
  </w:style>
  <w:style w:type="paragraph" w:styleId="Footer">
    <w:name w:val="footer"/>
    <w:basedOn w:val="Normal"/>
    <w:link w:val="FooterChar"/>
    <w:uiPriority w:val="99"/>
    <w:unhideWhenUsed/>
    <w:rsid w:val="00723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5D6"/>
    <w:rPr>
      <w:rFonts w:ascii="Times New Roman" w:hAnsi="Times New Roman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7235D6"/>
    <w:pPr>
      <w:spacing w:after="0" w:line="240" w:lineRule="auto"/>
    </w:pPr>
    <w:rPr>
      <w:b/>
      <w:iCs/>
      <w:color w:val="000000" w:themeColor="text1"/>
      <w:szCs w:val="18"/>
    </w:rPr>
  </w:style>
  <w:style w:type="table" w:styleId="TableGrid">
    <w:name w:val="Table Grid"/>
    <w:basedOn w:val="TableNormal"/>
    <w:uiPriority w:val="39"/>
    <w:rsid w:val="007235D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235D6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en-CA"/>
      <w14:ligatures w14:val="none"/>
    </w:rPr>
  </w:style>
  <w:style w:type="table" w:customStyle="1" w:styleId="GridTable2-Accent31">
    <w:name w:val="Grid Table 2 - Accent 31"/>
    <w:basedOn w:val="TableNormal"/>
    <w:uiPriority w:val="47"/>
    <w:rsid w:val="007235D6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734</Words>
  <Characters>4186</Characters>
  <Application>Microsoft Office Word</Application>
  <DocSecurity>0</DocSecurity>
  <Lines>34</Lines>
  <Paragraphs>9</Paragraphs>
  <ScaleCrop>false</ScaleCrop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sousa</dc:creator>
  <cp:keywords/>
  <dc:description/>
  <cp:lastModifiedBy>james sousa</cp:lastModifiedBy>
  <cp:revision>1</cp:revision>
  <dcterms:created xsi:type="dcterms:W3CDTF">2024-08-21T20:33:00Z</dcterms:created>
  <dcterms:modified xsi:type="dcterms:W3CDTF">2024-08-21T20:33:00Z</dcterms:modified>
</cp:coreProperties>
</file>