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EF316D" w14:textId="043FDDDE" w:rsidR="004F39A8" w:rsidRPr="00DB429F" w:rsidRDefault="00081EB7" w:rsidP="004F39A8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Supp</w:t>
      </w:r>
      <w:r w:rsidR="002A7BA9"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lementary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</w:t>
      </w:r>
      <w:r w:rsidR="00A74854"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I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nformation</w:t>
      </w:r>
    </w:p>
    <w:p w14:paraId="1347F433" w14:textId="77777777" w:rsidR="004F39A8" w:rsidRPr="00DB429F" w:rsidRDefault="004F39A8" w:rsidP="004F39A8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4A700016" w14:textId="2394C42C" w:rsidR="004F39A8" w:rsidRPr="00DB429F" w:rsidRDefault="00081EB7" w:rsidP="004F39A8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Novel Immune Drug Combination Induces Tumo</w:t>
      </w:r>
      <w:r w:rsidR="00473E9D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u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r Microenvironment Remode</w:t>
      </w:r>
      <w:r w:rsidR="00473E9D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l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ling and Reduces the Dosage of Anti-PD-1 Antibody </w:t>
      </w:r>
    </w:p>
    <w:p w14:paraId="45C02CFD" w14:textId="77777777" w:rsidR="004F39A8" w:rsidRPr="00DB429F" w:rsidRDefault="004F39A8" w:rsidP="004F39A8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2C9CF4E5" w14:textId="788AB1BC" w:rsidR="00904F70" w:rsidRPr="00DB429F" w:rsidRDefault="00081EB7" w:rsidP="004F39A8">
      <w:pPr>
        <w:spacing w:line="480" w:lineRule="auto"/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t>Takahiro Ozasa, Masao Nakajima, Ryouichi Tsunedomi, Shunsuke Goto, Keishi Adachi, Hidenori Takahashi, Koji Tamada, Hiroaki Nagano</w:t>
      </w:r>
      <w:r w:rsidRPr="00DB429F">
        <w:rPr>
          <w:rFonts w:ascii="Times New Roman" w:eastAsia="Times New Roman" w:hAnsi="Times New Roman" w:cs="Times New Roman"/>
          <w:bCs/>
          <w:sz w:val="24"/>
          <w:szCs w:val="24"/>
          <w:lang w:val="en-GB"/>
        </w:rPr>
        <w:br w:type="page"/>
      </w:r>
    </w:p>
    <w:p w14:paraId="16178C8A" w14:textId="2D0D2E51" w:rsidR="00394820" w:rsidRDefault="00394820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lastRenderedPageBreak/>
        <w:drawing>
          <wp:inline distT="0" distB="0" distL="0" distR="0" wp14:anchorId="602A42FC" wp14:editId="79F246BC">
            <wp:extent cx="6815455" cy="2751928"/>
            <wp:effectExtent l="0" t="0" r="4445" b="0"/>
            <wp:docPr id="110363015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3698" cy="2763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75B7E" w14:textId="475EACCA" w:rsidR="008530CD" w:rsidRPr="00DB429F" w:rsidRDefault="00DB429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F</w:t>
      </w:r>
      <w:r w:rsidR="001848F7"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igure 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S</w:t>
      </w:r>
      <w:r w:rsidR="001848F7"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1. Body</w:t>
      </w:r>
      <w:r w:rsidR="00C47090"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-</w:t>
      </w:r>
      <w:r w:rsidR="001848F7"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weight monitoring in each experimental group. 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(</w:t>
      </w:r>
      <w:r w:rsidR="00E07749" w:rsidRPr="00DB429F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a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) Mice were inoculated </w:t>
      </w:r>
      <w:r w:rsidR="00252F35">
        <w:rPr>
          <w:rFonts w:ascii="Times New Roman" w:eastAsia="Times New Roman" w:hAnsi="Times New Roman" w:cs="Times New Roman"/>
          <w:sz w:val="24"/>
          <w:szCs w:val="24"/>
          <w:lang w:val="en-GB"/>
        </w:rPr>
        <w:t>subcutaneously (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s.c.</w:t>
      </w:r>
      <w:r w:rsidR="007D3134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with MC38 and treated with </w:t>
      </w:r>
      <w:r w:rsidR="007D3134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two different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doses of αPD-1 </w:t>
      </w:r>
      <w:r w:rsidR="00CC4020">
        <w:rPr>
          <w:rFonts w:ascii="Times New Roman" w:eastAsia="Times New Roman" w:hAnsi="Times New Roman" w:cs="Times New Roman"/>
          <w:sz w:val="24"/>
          <w:szCs w:val="24"/>
          <w:lang w:val="en-GB"/>
        </w:rPr>
        <w:t>monoclonal antibody (</w:t>
      </w:r>
      <w:proofErr w:type="spellStart"/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mAb</w:t>
      </w:r>
      <w:proofErr w:type="spellEnd"/>
      <w:r w:rsidR="00CC4020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14487E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(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100 or 200 µg/injection</w:t>
      </w:r>
      <w:r w:rsidR="0014487E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on day</w:t>
      </w:r>
      <w:r w:rsidR="0014487E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5, 12, </w:t>
      </w:r>
      <w:r w:rsidR="0014487E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and 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19. </w:t>
      </w:r>
      <w:r w:rsidR="002B05C4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The b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ody weight of three groups of mice was measured periodically. (</w:t>
      </w:r>
      <w:r w:rsidR="004B3DB0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b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) Mice were inoculated s.c. with MC38</w:t>
      </w:r>
      <w:r w:rsidR="00622DE9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treated with </w:t>
      </w:r>
      <w:r w:rsidR="00CC7752" w:rsidRPr="009D4C9F">
        <w:rPr>
          <w:rFonts w:ascii="Times New Roman" w:eastAsia="Times New Roman" w:hAnsi="Times New Roman" w:cs="Times New Roman"/>
          <w:sz w:val="24"/>
          <w:lang w:val="en-GB"/>
        </w:rPr>
        <w:t xml:space="preserve">reduced dose of </w:t>
      </w:r>
      <w:r w:rsidR="00CC7752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αPD-1</w:t>
      </w:r>
      <w:r w:rsidR="00CC775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mAb (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RD-αPD-1 mAb</w:t>
      </w:r>
      <w:r w:rsidR="00CC7752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monotherapy, </w:t>
      </w:r>
      <w:r w:rsidR="00CC7752">
        <w:rPr>
          <w:rFonts w:ascii="Times New Roman" w:eastAsia="Times New Roman" w:hAnsi="Times New Roman" w:cs="Times New Roman"/>
          <w:sz w:val="24"/>
          <w:szCs w:val="24"/>
          <w:lang w:val="en-GB"/>
        </w:rPr>
        <w:t>the novel immune drug combination (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Comb</w:t>
      </w:r>
      <w:r w:rsidR="00CC7752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DA2C6E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m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onotherapy, and combination therapy </w:t>
      </w:r>
      <w:r w:rsidR="0057251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of </w:t>
      </w:r>
      <w:r w:rsidR="0057251C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RD-αPD-1 </w:t>
      </w:r>
      <w:proofErr w:type="spellStart"/>
      <w:r w:rsidR="0057251C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mAb</w:t>
      </w:r>
      <w:proofErr w:type="spellEnd"/>
      <w:r w:rsidR="0057251C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57251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with Comb 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on day</w:t>
      </w:r>
      <w:r w:rsidR="00622DE9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5, 12</w:t>
      </w:r>
      <w:r w:rsidR="00622DE9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,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 19. </w:t>
      </w:r>
      <w:r w:rsidR="00CC7752">
        <w:rPr>
          <w:rFonts w:ascii="Times New Roman" w:eastAsia="Times New Roman" w:hAnsi="Times New Roman" w:cs="Times New Roman"/>
          <w:sz w:val="24"/>
          <w:szCs w:val="24"/>
          <w:lang w:val="en-GB"/>
        </w:rPr>
        <w:t>The b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ody weight of four groups of mice was measured periodically.</w:t>
      </w:r>
      <w:r w:rsidR="001848F7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br w:type="page"/>
      </w:r>
    </w:p>
    <w:p w14:paraId="64B75B7F" w14:textId="77777777" w:rsidR="008530CD" w:rsidRPr="00DB429F" w:rsidRDefault="00081EB7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428484B5" wp14:editId="70E3F47C">
            <wp:extent cx="6858000" cy="4115435"/>
            <wp:effectExtent l="0" t="0" r="0" b="0"/>
            <wp:docPr id="2" name="図 3" descr="グラフィカル ユーザー インターフェイス, ダイアグラム&#10;&#10;中程度の精度で自動的に生成された説明">
              <a:extLst xmlns:a="http://schemas.openxmlformats.org/drawingml/2006/main">
                <a:ext uri="{FF2B5EF4-FFF2-40B4-BE49-F238E27FC236}">
                  <a16:creationId xmlns:a16="http://schemas.microsoft.com/office/drawing/2014/main" id="{3748A074-C6D4-C96E-3F82-44914A080D7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3" descr="グラフィカル ユーザー インターフェイス, ダイアグラム&#10;&#10;中程度の精度で自動的に生成された説明">
                      <a:extLst>
                        <a:ext uri="{FF2B5EF4-FFF2-40B4-BE49-F238E27FC236}">
                          <a16:creationId xmlns:a16="http://schemas.microsoft.com/office/drawing/2014/main" id="{3748A074-C6D4-C96E-3F82-44914A080D7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75B80" w14:textId="7E8E1B22" w:rsidR="008530CD" w:rsidRPr="00DB429F" w:rsidRDefault="00DB429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Figure S2.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Expression of CD40L, TIGIT, and TIM-3 on CD4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+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and CD8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GB"/>
        </w:rPr>
        <w:t>+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T cells of tumo</w:t>
      </w:r>
      <w:r w:rsidR="005364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u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r</w:t>
      </w:r>
      <w:r w:rsidR="005364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-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infiltrating lymphocytes (TILs).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C57BL/6 mice were inoculated </w:t>
      </w:r>
      <w:r w:rsidR="00536428">
        <w:rPr>
          <w:rFonts w:ascii="Times New Roman" w:eastAsia="Times New Roman" w:hAnsi="Times New Roman" w:cs="Times New Roman"/>
          <w:sz w:val="24"/>
          <w:szCs w:val="24"/>
          <w:lang w:val="en-GB"/>
        </w:rPr>
        <w:t>subcutaneously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with MC38 on day 0</w:t>
      </w:r>
      <w:r w:rsidR="005565F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treated with </w:t>
      </w:r>
      <w:r w:rsidR="005565FD" w:rsidRPr="009D4C9F">
        <w:rPr>
          <w:rFonts w:ascii="Times New Roman" w:eastAsia="Times New Roman" w:hAnsi="Times New Roman" w:cs="Times New Roman"/>
          <w:sz w:val="24"/>
          <w:lang w:val="en-GB"/>
        </w:rPr>
        <w:t xml:space="preserve">reduced dose of </w:t>
      </w:r>
      <w:r w:rsidR="005565FD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αPD-1</w:t>
      </w:r>
      <w:r w:rsidR="005565F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monoclonal antibody (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RD-αPD-1 mAb</w:t>
      </w:r>
      <w:r w:rsidR="005565FD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monotherapy, </w:t>
      </w:r>
      <w:r w:rsidR="005565FD">
        <w:rPr>
          <w:rFonts w:ascii="Times New Roman" w:eastAsia="Times New Roman" w:hAnsi="Times New Roman" w:cs="Times New Roman"/>
          <w:sz w:val="24"/>
          <w:szCs w:val="24"/>
          <w:lang w:val="en-GB"/>
        </w:rPr>
        <w:t>the novel immune drug combination (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Comb</w:t>
      </w:r>
      <w:r w:rsidR="005565FD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5565FD">
        <w:rPr>
          <w:rFonts w:ascii="Times New Roman" w:eastAsia="Times New Roman" w:hAnsi="Times New Roman" w:cs="Times New Roman"/>
          <w:sz w:val="24"/>
          <w:szCs w:val="24"/>
          <w:lang w:val="en-GB"/>
        </w:rPr>
        <w:t>m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onotherapy, and combination therapy </w:t>
      </w:r>
      <w:r w:rsidR="0057251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of </w:t>
      </w:r>
      <w:r w:rsidR="0057251C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RD-αPD-1 </w:t>
      </w:r>
      <w:proofErr w:type="spellStart"/>
      <w:r w:rsidR="0057251C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mAb</w:t>
      </w:r>
      <w:proofErr w:type="spellEnd"/>
      <w:r w:rsidR="0057251C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57251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with Comb 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on day</w:t>
      </w:r>
      <w:r w:rsidR="005565FD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5 and 12. On day 14, tumo</w:t>
      </w:r>
      <w:r w:rsidR="005E1411">
        <w:rPr>
          <w:rFonts w:ascii="Times New Roman" w:eastAsia="Times New Roman" w:hAnsi="Times New Roman" w:cs="Times New Roman"/>
          <w:sz w:val="24"/>
          <w:szCs w:val="24"/>
          <w:lang w:val="en-GB"/>
        </w:rPr>
        <w:t>u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r</w:t>
      </w:r>
      <w:r w:rsidR="0057251C">
        <w:rPr>
          <w:rFonts w:ascii="Times New Roman" w:eastAsia="Times New Roman" w:hAnsi="Times New Roman" w:cs="Times New Roman"/>
          <w:sz w:val="24"/>
          <w:szCs w:val="24"/>
          <w:lang w:val="en-GB"/>
        </w:rPr>
        <w:t>-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infiltrating immune cells were analy</w:t>
      </w:r>
      <w:r w:rsidR="005E1411"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ed </w:t>
      </w:r>
      <w:r w:rsidR="005E1411">
        <w:rPr>
          <w:rFonts w:ascii="Times New Roman" w:eastAsia="Times New Roman" w:hAnsi="Times New Roman" w:cs="Times New Roman"/>
          <w:sz w:val="24"/>
          <w:szCs w:val="24"/>
          <w:lang w:val="en-GB"/>
        </w:rPr>
        <w:t>via</w:t>
      </w:r>
      <w:r w:rsidR="005E1411"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flow cytometry. Expression of CD40L, TIGIT, and TIM-3 on CD4</w:t>
      </w:r>
      <w:r w:rsidRPr="00DB429F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 CD8</w:t>
      </w:r>
      <w:r w:rsidRPr="00DB429F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 cells were assessed. Data are expressed as the mean ± SD (n</w:t>
      </w:r>
      <w:r w:rsidR="005E141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=</w:t>
      </w:r>
      <w:r w:rsidR="005E141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6). Representative data from at least two independent experiments are shown. *P &lt;</w:t>
      </w:r>
      <w:r w:rsidR="005E1411">
        <w:rPr>
          <w:rFonts w:ascii="Times New Roman" w:eastAsia="Times New Roman" w:hAnsi="Times New Roman" w:cs="Times New Roman"/>
          <w:sz w:val="24"/>
          <w:szCs w:val="24"/>
          <w:lang w:val="en-GB"/>
        </w:rPr>
        <w:t>0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.05</w:t>
      </w:r>
      <w:r w:rsidR="005E1411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br w:type="page"/>
      </w:r>
    </w:p>
    <w:p w14:paraId="64B75B81" w14:textId="77777777" w:rsidR="008530CD" w:rsidRPr="00DB429F" w:rsidRDefault="00081EB7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 wp14:anchorId="742725FD" wp14:editId="1CE95F50">
            <wp:extent cx="6846570" cy="3999008"/>
            <wp:effectExtent l="0" t="0" r="0" b="1905"/>
            <wp:docPr id="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192" cy="401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75B82" w14:textId="3EDCA03D" w:rsidR="008530CD" w:rsidRPr="00DB429F" w:rsidRDefault="00DB429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Figure S3. </w:t>
      </w:r>
      <w:r w:rsidR="005E1411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O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verall flow chart of the uniform manifold approximation and projection (UMAP)</w:t>
      </w:r>
      <w:r w:rsidR="0002557B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plots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. cDC, conventional dendritic cell; MDSC, myeloid-derived immunosuppressive cell; pDC, plasmacytoid dendritic cell.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2D1860">
        <w:rPr>
          <w:rFonts w:ascii="Times New Roman" w:eastAsia="Times New Roman" w:hAnsi="Times New Roman" w:cs="Times New Roman"/>
          <w:sz w:val="24"/>
          <w:szCs w:val="24"/>
          <w:lang w:val="en-GB"/>
        </w:rPr>
        <w:t>O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verall flow chart of the UMAP unsupervised clustering process of tumo</w:t>
      </w:r>
      <w:r w:rsidR="002D1860">
        <w:rPr>
          <w:rFonts w:ascii="Times New Roman" w:eastAsia="Times New Roman" w:hAnsi="Times New Roman" w:cs="Times New Roman"/>
          <w:sz w:val="24"/>
          <w:szCs w:val="24"/>
          <w:lang w:val="en-GB"/>
        </w:rPr>
        <w:t>u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r</w:t>
      </w:r>
      <w:r w:rsidR="002D1860">
        <w:rPr>
          <w:rFonts w:ascii="Times New Roman" w:eastAsia="Times New Roman" w:hAnsi="Times New Roman" w:cs="Times New Roman"/>
          <w:sz w:val="24"/>
          <w:szCs w:val="24"/>
          <w:lang w:val="en-GB"/>
        </w:rPr>
        <w:t>-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infiltrating immune cells according to classical markers. As shown in the flow chart, the immune cells were divided into myelocytes (</w:t>
      </w:r>
      <w:proofErr w:type="spellStart"/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itgam</w:t>
      </w:r>
      <w:proofErr w:type="spellEnd"/>
      <w:r w:rsidRPr="00DB429F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) and lymphocytes (</w:t>
      </w:r>
      <w:proofErr w:type="spellStart"/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itgam</w:t>
      </w:r>
      <w:proofErr w:type="spellEnd"/>
      <w:r w:rsidR="002D1860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−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), which were clustered and classified in detail.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br w:type="page"/>
      </w:r>
    </w:p>
    <w:p w14:paraId="64B75B83" w14:textId="3DD3DC9C" w:rsidR="008530CD" w:rsidRPr="00DB429F" w:rsidRDefault="00081EB7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GB"/>
        </w:rPr>
        <w:lastRenderedPageBreak/>
        <w:drawing>
          <wp:inline distT="0" distB="0" distL="0" distR="0" wp14:anchorId="0F923DCC" wp14:editId="47477112">
            <wp:extent cx="5429250" cy="6477591"/>
            <wp:effectExtent l="0" t="0" r="0" b="0"/>
            <wp:docPr id="7838259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5223" cy="6496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75B84" w14:textId="076C240D" w:rsidR="008530CD" w:rsidRPr="00DB429F" w:rsidRDefault="00DB429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Figure S4. Meta</w:t>
      </w:r>
      <w:r w:rsidR="005C29C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-</w:t>
      </w:r>
      <w:r w:rsidRPr="00DB429F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clusters are based on their hierarchical relationships. cDC, conventional dendritic cell; MDSC, myeloid-derived immunosuppressive cell; pDC, plasmacytoid dendritic cell.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(</w:t>
      </w:r>
      <w:r w:rsidR="00B81D3F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a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) </w:t>
      </w:r>
      <w:r w:rsidR="00B81D3F">
        <w:rPr>
          <w:rFonts w:ascii="Times New Roman" w:eastAsia="Times New Roman" w:hAnsi="Times New Roman" w:cs="Times New Roman"/>
          <w:sz w:val="24"/>
          <w:szCs w:val="24"/>
          <w:lang w:val="en-GB"/>
        </w:rPr>
        <w:t>U</w:t>
      </w:r>
      <w:r w:rsidR="00B81D3F" w:rsidRPr="00B81D3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niform manifold approximation and projection </w:t>
      </w:r>
      <w:r w:rsidR="00B81D3F">
        <w:rPr>
          <w:rFonts w:ascii="Times New Roman" w:eastAsia="Times New Roman" w:hAnsi="Times New Roman" w:cs="Times New Roman"/>
          <w:sz w:val="24"/>
          <w:szCs w:val="24"/>
          <w:lang w:val="en-GB"/>
        </w:rPr>
        <w:t>(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UMAP</w:t>
      </w:r>
      <w:r w:rsidR="00B81D3F">
        <w:rPr>
          <w:rFonts w:ascii="Times New Roman" w:eastAsia="Times New Roman" w:hAnsi="Times New Roman" w:cs="Times New Roman"/>
          <w:sz w:val="24"/>
          <w:szCs w:val="24"/>
          <w:lang w:val="en-GB"/>
        </w:rPr>
        <w:t>)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plots show</w:t>
      </w:r>
      <w:r w:rsidR="00B81D3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the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original 11 clusters of itgam</w:t>
      </w:r>
      <w:r w:rsidRPr="00DB429F">
        <w:rPr>
          <w:rFonts w:ascii="Times New Roman" w:eastAsia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myeloid cells identified by </w:t>
      </w:r>
      <w:r w:rsidR="00B81D3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Loupe browser after filtering out contaminating lymphocytes.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b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) Generation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five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meta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-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clusters based on hierarchical ordering.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c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) UMAP show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ing the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original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seven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clusters of macrophage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s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identified by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the 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Loupe browse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r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.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d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) Generation of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five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meta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-</w:t>
      </w:r>
      <w:r w:rsidRPr="00DB429F">
        <w:rPr>
          <w:rFonts w:ascii="Times New Roman" w:eastAsia="Times New Roman" w:hAnsi="Times New Roman" w:cs="Times New Roman"/>
          <w:sz w:val="24"/>
          <w:szCs w:val="24"/>
          <w:lang w:val="en-GB"/>
        </w:rPr>
        <w:t>clusters based on hierarchical ordering.</w:t>
      </w:r>
    </w:p>
    <w:sectPr w:rsidR="008530CD" w:rsidRPr="00DB429F" w:rsidSect="00DB429F">
      <w:headerReference w:type="default" r:id="rId11"/>
      <w:footerReference w:type="default" r:id="rId12"/>
      <w:pgSz w:w="12240" w:h="15840"/>
      <w:pgMar w:top="720" w:right="720" w:bottom="720" w:left="72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1DFA52" w14:textId="77777777" w:rsidR="00BF53F8" w:rsidRDefault="00BF53F8">
      <w:pPr>
        <w:spacing w:after="0" w:line="240" w:lineRule="auto"/>
      </w:pPr>
      <w:r>
        <w:separator/>
      </w:r>
    </w:p>
  </w:endnote>
  <w:endnote w:type="continuationSeparator" w:id="0">
    <w:p w14:paraId="66CA90B3" w14:textId="77777777" w:rsidR="00BF53F8" w:rsidRDefault="00BF5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1996821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5C3E31E" w14:textId="220113EA" w:rsidR="00DB429F" w:rsidRPr="00DB429F" w:rsidRDefault="00081EB7">
        <w:pPr>
          <w:pStyle w:val="a8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B429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B429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B429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B429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B429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4B75B8F" w14:textId="77777777" w:rsidR="008530CD" w:rsidRDefault="008530C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2B7AC9" w14:textId="77777777" w:rsidR="00BF53F8" w:rsidRDefault="00BF53F8">
      <w:pPr>
        <w:spacing w:after="0" w:line="240" w:lineRule="auto"/>
      </w:pPr>
      <w:r>
        <w:separator/>
      </w:r>
    </w:p>
  </w:footnote>
  <w:footnote w:type="continuationSeparator" w:id="0">
    <w:p w14:paraId="25D7F93F" w14:textId="77777777" w:rsidR="00BF53F8" w:rsidRDefault="00BF53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B75B8D" w14:textId="77777777" w:rsidR="008530CD" w:rsidRDefault="008530CD">
    <w:pPr>
      <w:pStyle w:val="a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634BEE"/>
    <w:multiLevelType w:val="multilevel"/>
    <w:tmpl w:val="44C0CE40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93D0638"/>
    <w:multiLevelType w:val="multilevel"/>
    <w:tmpl w:val="A2EA6BE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483726">
    <w:abstractNumId w:val="1"/>
  </w:num>
  <w:num w:numId="2" w16cid:durableId="1942108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0CD"/>
    <w:rsid w:val="0002557B"/>
    <w:rsid w:val="00026D54"/>
    <w:rsid w:val="0007786E"/>
    <w:rsid w:val="00081EB7"/>
    <w:rsid w:val="0014487E"/>
    <w:rsid w:val="0018099C"/>
    <w:rsid w:val="001848F7"/>
    <w:rsid w:val="001F7312"/>
    <w:rsid w:val="002038C3"/>
    <w:rsid w:val="00252F35"/>
    <w:rsid w:val="002A7BA9"/>
    <w:rsid w:val="002B05C4"/>
    <w:rsid w:val="002D1860"/>
    <w:rsid w:val="002F47A5"/>
    <w:rsid w:val="003504AC"/>
    <w:rsid w:val="00394820"/>
    <w:rsid w:val="004431AC"/>
    <w:rsid w:val="0045242F"/>
    <w:rsid w:val="00473E9D"/>
    <w:rsid w:val="004B3DB0"/>
    <w:rsid w:val="004F39A8"/>
    <w:rsid w:val="00536428"/>
    <w:rsid w:val="005565FD"/>
    <w:rsid w:val="0057251C"/>
    <w:rsid w:val="005C29CF"/>
    <w:rsid w:val="005E1411"/>
    <w:rsid w:val="00622DE9"/>
    <w:rsid w:val="007A3DFE"/>
    <w:rsid w:val="007D3134"/>
    <w:rsid w:val="008530CD"/>
    <w:rsid w:val="00873D95"/>
    <w:rsid w:val="008B0E5D"/>
    <w:rsid w:val="00904F70"/>
    <w:rsid w:val="009374D9"/>
    <w:rsid w:val="00963D27"/>
    <w:rsid w:val="009B5944"/>
    <w:rsid w:val="009D4C9F"/>
    <w:rsid w:val="00A15946"/>
    <w:rsid w:val="00A3448F"/>
    <w:rsid w:val="00A74854"/>
    <w:rsid w:val="00B4079A"/>
    <w:rsid w:val="00B81D3F"/>
    <w:rsid w:val="00BF53F8"/>
    <w:rsid w:val="00C47090"/>
    <w:rsid w:val="00C533FB"/>
    <w:rsid w:val="00CB5A0E"/>
    <w:rsid w:val="00CC4020"/>
    <w:rsid w:val="00CC7752"/>
    <w:rsid w:val="00D42EC9"/>
    <w:rsid w:val="00DA2C6E"/>
    <w:rsid w:val="00DB429F"/>
    <w:rsid w:val="00E07749"/>
    <w:rsid w:val="00E83BBD"/>
    <w:rsid w:val="00FE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B75B7E"/>
  <w15:docId w15:val="{09730F3E-3F0C-450B-B2ED-0CDF33ED5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rsid w:val="00DB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8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tabs>
        <w:tab w:val="center" w:pos="4419"/>
        <w:tab w:val="right" w:pos="8838"/>
      </w:tabs>
      <w:spacing w:after="0" w:line="240" w:lineRule="auto"/>
    </w:pPr>
  </w:style>
  <w:style w:type="paragraph" w:styleId="a8">
    <w:name w:val="footer"/>
    <w:basedOn w:val="a"/>
    <w:link w:val="a9"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aa">
    <w:name w:val="List Paragraph"/>
    <w:basedOn w:val="a"/>
    <w:pPr>
      <w:ind w:left="720"/>
      <w:contextualSpacing/>
    </w:pPr>
  </w:style>
  <w:style w:type="character" w:styleId="ab">
    <w:name w:val="Emphasis"/>
    <w:basedOn w:val="a0"/>
    <w:qFormat/>
    <w:rPr>
      <w:i/>
    </w:rPr>
  </w:style>
  <w:style w:type="paragraph" w:styleId="Web">
    <w:name w:val="Normal (Web)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styleId="ac">
    <w:name w:val="Strong"/>
    <w:basedOn w:val="a0"/>
    <w:qFormat/>
    <w:rPr>
      <w:b/>
    </w:rPr>
  </w:style>
  <w:style w:type="character" w:styleId="ad">
    <w:name w:val="Hyperlink"/>
    <w:basedOn w:val="a0"/>
    <w:rPr>
      <w:color w:val="0000FF"/>
      <w:u w:val="single"/>
    </w:rPr>
  </w:style>
  <w:style w:type="character" w:styleId="ae">
    <w:name w:val="Unresolved Mention"/>
    <w:basedOn w:val="a0"/>
    <w:rPr>
      <w:color w:val="605E5C"/>
    </w:rPr>
  </w:style>
  <w:style w:type="paragraph" w:customStyle="1" w:styleId="EndNoteBibliographyTitle">
    <w:name w:val="EndNote Bibliography Title"/>
    <w:basedOn w:val="a"/>
    <w:qFormat/>
    <w:pPr>
      <w:spacing w:after="0"/>
      <w:jc w:val="center"/>
    </w:pPr>
    <w:rPr>
      <w:rFonts w:ascii="Calibri" w:eastAsia="Calibri" w:hAnsi="Calibri" w:cs="Calibri"/>
    </w:rPr>
  </w:style>
  <w:style w:type="paragraph" w:customStyle="1" w:styleId="EndNoteBibliography">
    <w:name w:val="EndNote Bibliography"/>
    <w:basedOn w:val="a"/>
    <w:pPr>
      <w:spacing w:line="240" w:lineRule="auto"/>
    </w:pPr>
    <w:rPr>
      <w:rFonts w:ascii="Calibri" w:eastAsia="Calibri" w:hAnsi="Calibri" w:cs="Calibri"/>
    </w:rPr>
  </w:style>
  <w:style w:type="paragraph" w:styleId="af">
    <w:name w:val="Revision"/>
    <w:pPr>
      <w:spacing w:after="0" w:line="240" w:lineRule="auto"/>
    </w:pPr>
  </w:style>
  <w:style w:type="paragraph" w:styleId="af0">
    <w:name w:val="annotation text"/>
    <w:basedOn w:val="a"/>
    <w:pPr>
      <w:spacing w:after="0"/>
    </w:pPr>
    <w:rPr>
      <w:rFonts w:ascii="Calibri" w:eastAsia="Calibri" w:hAnsi="Calibri" w:cs="Calibri"/>
      <w:sz w:val="20"/>
    </w:rPr>
  </w:style>
  <w:style w:type="paragraph" w:styleId="af1">
    <w:name w:val="annotation subject"/>
    <w:basedOn w:val="af0"/>
    <w:rPr>
      <w:b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</w:pPr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f2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  <w:jc w:val="both"/>
    </w:pPr>
    <w:rPr>
      <w:rFonts w:ascii="Calibri" w:eastAsia="Calibri" w:hAnsi="Calibri" w:cs="Calibri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3">
    <w:name w:val="endnote text"/>
    <w:basedOn w:val="a"/>
    <w:rPr>
      <w:rFonts w:ascii="Calibri" w:eastAsia="Calibri" w:hAnsi="Calibri" w:cs="Calibri"/>
    </w:rPr>
  </w:style>
  <w:style w:type="paragraph" w:styleId="af4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5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f6">
    <w:name w:val="Balloon Text"/>
    <w:basedOn w:val="a"/>
    <w:rPr>
      <w:rFonts w:ascii="Calibri" w:eastAsia="Calibri" w:hAnsi="Calibri" w:cs="Calibri"/>
      <w:color w:val="000000"/>
      <w:sz w:val="16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7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8">
    <w:name w:val="Sub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9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character" w:customStyle="1" w:styleId="a9">
    <w:name w:val="フッター (文字)"/>
    <w:basedOn w:val="a0"/>
    <w:link w:val="a8"/>
    <w:uiPriority w:val="99"/>
    <w:rsid w:val="00DB429F"/>
  </w:style>
  <w:style w:type="character" w:styleId="afa">
    <w:name w:val="line number"/>
    <w:basedOn w:val="a0"/>
    <w:uiPriority w:val="99"/>
    <w:rsid w:val="00DB429F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5</Pages>
  <Words>400</Words>
  <Characters>2285</Characters>
  <Application>Microsoft Office Word</Application>
  <DocSecurity>0</DocSecurity>
  <Lines>19</Lines>
  <Paragraphs>5</Paragraphs>
  <ScaleCrop>false</ScaleCrop>
  <Company>Deftones</Company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貴博 小佐々</cp:lastModifiedBy>
  <cp:revision>42</cp:revision>
  <dcterms:created xsi:type="dcterms:W3CDTF">2024-08-19T07:02:00Z</dcterms:created>
  <dcterms:modified xsi:type="dcterms:W3CDTF">2024-08-21T14:15:00Z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0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4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4</vt:lpwstr>
  </property>
  <property fmtid="{D5CDD505-2E9C-101B-9397-08002B2CF9AE}" pid="15" name="Merops input file path">
    <vt:lpwstr>564d7a13-9bbc-4fb9-a49e-3297b3b90d3d.docx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MG-Session/On-20240818/I:db9339e9-6a88-4334-925d-2e1863366c7f</vt:lpwstr>
  </property>
  <property fmtid="{D5CDD505-2E9C-101B-9397-08002B2CF9AE}" pid="18" name="Merops processed date">
    <vt:lpwstr>2024/08/18 04:46:00 PM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merops/preset-v1/scientific-reports</vt:lpwstr>
  </property>
  <property fmtid="{D5CDD505-2E9C-101B-9397-08002B2CF9AE}" pid="24" name="Merops Standard Set modified">
    <vt:lpwstr/>
  </property>
  <property fmtid="{D5CDD505-2E9C-101B-9397-08002B2CF9AE}" pid="25" name="Merops tables count">
    <vt:lpwstr>0</vt:lpwstr>
  </property>
  <property fmtid="{D5CDD505-2E9C-101B-9397-08002B2CF9AE}" pid="26" name="Merops word count">
    <vt:lpwstr>322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