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3B920D" w14:textId="772CC4CE" w:rsidR="00547D41" w:rsidRDefault="00547D41" w:rsidP="00547D41">
      <w:pPr>
        <w:spacing w:line="360" w:lineRule="atLeast"/>
        <w:textAlignment w:val="baseline"/>
        <w:rPr>
          <w:rFonts w:ascii="inherit" w:eastAsia="Times New Roman" w:hAnsi="inherit" w:cs="Times New Roman"/>
          <w:color w:val="2A2A2A"/>
        </w:rPr>
      </w:pPr>
      <w:r w:rsidRPr="00547D41">
        <w:rPr>
          <w:rFonts w:ascii="inherit" w:eastAsia="Times New Roman" w:hAnsi="inherit" w:cs="Times New Roman"/>
          <w:color w:val="2A2A2A"/>
        </w:rPr>
        <w:t xml:space="preserve"> (COREQ): 32-item checklist</w:t>
      </w:r>
    </w:p>
    <w:p w14:paraId="0B870EC5" w14:textId="722FDECE" w:rsidR="00A448E0" w:rsidRDefault="00A448E0" w:rsidP="00547D41">
      <w:pPr>
        <w:spacing w:line="360" w:lineRule="atLeast"/>
        <w:textAlignment w:val="baseline"/>
        <w:rPr>
          <w:rFonts w:ascii="inherit" w:eastAsia="Times New Roman" w:hAnsi="inherit" w:cs="Times New Roman"/>
          <w:color w:val="2A2A2A"/>
        </w:rPr>
      </w:pPr>
      <w:r>
        <w:rPr>
          <w:rFonts w:ascii="inherit" w:eastAsia="Times New Roman" w:hAnsi="inherit" w:cs="Times New Roman"/>
          <w:color w:val="2A2A2A"/>
        </w:rPr>
        <w:t>The authors have reviewed this checklist and have insured that the manuscript addresses each of these 32 points.</w:t>
      </w:r>
      <w:r w:rsidR="00356F36">
        <w:rPr>
          <w:rFonts w:ascii="inherit" w:eastAsia="Times New Roman" w:hAnsi="inherit" w:cs="Times New Roman"/>
          <w:color w:val="2A2A2A"/>
        </w:rPr>
        <w:t xml:space="preserve"> Please see below for details.</w:t>
      </w:r>
    </w:p>
    <w:p w14:paraId="0D2777EB" w14:textId="77777777" w:rsidR="00B95595" w:rsidRPr="00547D41" w:rsidRDefault="00B95595" w:rsidP="00547D41">
      <w:pPr>
        <w:spacing w:line="360" w:lineRule="atLeast"/>
        <w:textAlignment w:val="baseline"/>
        <w:rPr>
          <w:rFonts w:ascii="inherit" w:eastAsia="Times New Roman" w:hAnsi="inherit" w:cs="Times New Roman"/>
          <w:color w:val="2A2A2A"/>
        </w:rPr>
      </w:pPr>
    </w:p>
    <w:tbl>
      <w:tblPr>
        <w:tblW w:w="0" w:type="auto"/>
        <w:tblBorders>
          <w:top w:val="single" w:sz="6" w:space="0" w:color="CFD5E4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16"/>
        <w:gridCol w:w="3001"/>
        <w:gridCol w:w="5329"/>
        <w:gridCol w:w="6"/>
        <w:gridCol w:w="6"/>
        <w:gridCol w:w="6"/>
        <w:gridCol w:w="6"/>
        <w:gridCol w:w="6"/>
        <w:gridCol w:w="6"/>
        <w:gridCol w:w="6"/>
        <w:gridCol w:w="6"/>
        <w:gridCol w:w="6"/>
      </w:tblGrid>
      <w:tr w:rsidR="009841A0" w:rsidRPr="00B35B76" w14:paraId="25DA5B67" w14:textId="013C2819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5ED63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4BC4A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8C3427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Guide questions/description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48BC565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7C4A10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4058282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7BDAEC0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189D6AB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6A13A6E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0EF6BD2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2AC2E40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shd w:val="clear" w:color="auto" w:fill="F2F5F9"/>
          </w:tcPr>
          <w:p w14:paraId="11B27AC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49FD69B" w14:textId="071CA113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F1356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Domain 1: Research team and reflexivity</w:t>
            </w: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9B09C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D33B8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726A88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11B62E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2AE5CC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5C10A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6F7735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E11A68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62D760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916029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6D8A0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ACBFFC7" w14:textId="415448F1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2F8B81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Personal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BA7A7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EF9A8C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EAED04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77FB7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CF70AB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97F13B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B23A52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1847F7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31A18F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3DCDA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D07191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0E4135C" w14:textId="3459911F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F20654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8DB76B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Interviewer/facilitator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673835" w14:textId="14946D56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AF8B9D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2FE5AD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2F1213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B2113F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F081CC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5442E7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3B886E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91BC0F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C7231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73C2F1CD" w14:textId="6A9A154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C77C8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801F5A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Credentials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3AE07D" w14:textId="6EB746B5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B53044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AD7606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39AE03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42E27A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9B4A8C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2BBDC7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04C87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E8A9EB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6F8DD5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A4494FA" w14:textId="6450A8F9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C32FE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10552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Occupation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9F9C85" w14:textId="420115BA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840C4B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C6A90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B4FF6A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56F4C2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9C912A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1DDDAD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720AD0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9B310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BB5801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6070072D" w14:textId="1CFFA6F5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13FBA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A9544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Gender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4126315" w14:textId="1178F7B9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2A1A8E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ED8740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E8753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6B4CC1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107367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CC193C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950032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D94D2F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16D4C1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790269F3" w14:textId="690D78A7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4D02E6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191E6B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Experience and training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54CA929" w14:textId="6A42D157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906E5E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AEC0A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321E2E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4DA9E7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1FF435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8C6DB8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FDFFC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EF786E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FF7EE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239D58F" w14:textId="5CB4FB4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A795B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Relationship with 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26C8C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F1183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16C081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87E81C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84607C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617A6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44B59A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9BC513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83645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3AD6FD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FA960B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4BB92B4" w14:textId="0FEFB70E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FC2ACE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7037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Relationship established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E1EF575" w14:textId="44EE2F2E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1E05DC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7AEF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253B7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A4E498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66EDA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B6CE1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30D46A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F5D8AD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2A4C0F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9A8D307" w14:textId="258B6932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F7A6F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CDCFB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Participant knowledge of the interviewer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7A7565B" w14:textId="19E1AA0B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B2209E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3E277A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215E76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4F761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372ECE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AF861D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5CF61B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E4315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45FF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C593329" w14:textId="4878ADDF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B4719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764A4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Interviewer characteristics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20B7376" w14:textId="05B69EBB" w:rsidR="00B95595" w:rsidRPr="00B35B76" w:rsidRDefault="00B35B76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2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81FA06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5ACCD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67234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B31E7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AA404D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15A3E2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E0FA27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8D91EA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78C72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300FACF5" w14:textId="707CF3A3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0C75B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Domain 2: study design</w:t>
            </w: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A0C2AA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FCCD4E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E9E05F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F5842E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0C68A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49BB7B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4E3B8E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3A46F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9C08C8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ADAFB7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DEEE75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2C273A8" w14:textId="112CE07A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6AF8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Theoretical framework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BC4FF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5486C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FD805E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D68508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5E544E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1AC57D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B219A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A8E4FD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099E2D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AA035F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F43E34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6BB8C76C" w14:textId="1A72253C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DBA9D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E0F13E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Methodological orientation and Theory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37ADE8F" w14:textId="5645F3F6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33E013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C0F5E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1A6090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0B229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E3A289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33CB6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60ED7C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278D15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003236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318CD78" w14:textId="237341B4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AC7724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Participant selection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0779A9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773087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753DC3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34091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24C97E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AC4AD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7BFF9A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AD8D2C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B1A2F9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69FDEB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E30C55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392A849" w14:textId="000E60F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8F415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C9C0A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Sampling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EFB228" w14:textId="104FEE9C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2214CE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28FCEF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20401D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2A9869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C9E346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C4DA5E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9E1FE8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DEDA38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0A77E3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DFAF840" w14:textId="34A297DE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C4EC6D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52E390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Method of approach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4DEFF3" w14:textId="07F8C94A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FAB943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463315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C68CB7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CA8F1D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52DAC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D9FC44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539DCA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7D25B5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07EC4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8878409" w14:textId="06FF61EB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1260D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C1A6E7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Sample size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D0D0BB8" w14:textId="782E3976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EA492F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AA7B6E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2057D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E5C21D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8B8BD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780F40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91D7AB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AF8B83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2BFB64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2CDCC3C" w14:textId="1FC08049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1E1203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9DBAB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Non-participation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211E012" w14:textId="44D1B46F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B89926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7C15AC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C5099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70636B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46E5EF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93E7BC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D1E7A4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5459D2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AA9E2B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4DA46797" w14:textId="226A62C4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C20EE6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Setting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664EF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DEF3A8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B31F58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6A631E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0D6868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65BB11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6A5F94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857FF0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2E006F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777ED8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EE0059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A0A2E29" w14:textId="63428E59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26E7F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9CEB7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Setting of 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101B85B" w14:textId="40AF665D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8DCE9B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DFE6A1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437F98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B5BE42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F4C23E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70B15B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F4BCB9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9CD503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48B465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7D936B4" w14:textId="2E156054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399B0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0529F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Presence of non-participants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289B43" w14:textId="0E1C1D78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75D766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795333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1DA122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51D344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C6A953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FEBB65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0BE695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3DC0A9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902B5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70862398" w14:textId="74DB62B6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314574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E6622D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Description of sample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F53E508" w14:textId="100F5677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3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023E4F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C14701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71DD6D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F66C7D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50C85C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73F50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78B3AE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35F55F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72628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65255EBE" w14:textId="7E3A1DBE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10673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Data collection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153AF1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70317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BB077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BD5684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50D303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694004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6DB802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DD13D2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22DB5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745E6B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FB1885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3673A42" w14:textId="38C988B1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5B07CA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EAC215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Interview guide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C88B3D1" w14:textId="5E13345D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7108BD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0D1592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A54E5E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68DC28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76C487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0243F5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99EC51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AFC176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41B22B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71A20DD0" w14:textId="4010135F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A32CE0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1659B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Repeat interviews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67C1798" w14:textId="26A9418A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9E2B94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9EA405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AB427C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3C404E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1FC1A5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F8B0C9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46FC5C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F03BFA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DDC71B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48DCC29" w14:textId="0D04341C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0F8DE7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19. 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7B8FD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Audio/visual recording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D48FFE6" w14:textId="1E30C2B0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13D838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FEC5D3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9C1BCA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54FBE8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4E4A1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97E368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9FF3D9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FEA0A6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09D7DE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549B301" w14:textId="64F53155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DDFDD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55EE1E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Field notes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40CACAF" w14:textId="27C236B0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5EFB6F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4AE29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BE4ACC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D727F4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C8A2BE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BC3E81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5AC38D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B0C57B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38D93E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38C5A683" w14:textId="69707E0D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6509C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33E32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39EA8FC" w14:textId="025180DD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B3FE1E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CB490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DBD0B5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BA0B73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A110B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10C347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C45CBB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A5097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268055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887C810" w14:textId="5BA2043E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91B6B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E1AB2F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Data saturation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1508194" w14:textId="5AC24634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357CED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AA7AA7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D4330D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189A15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7FFE9F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FBE79E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958357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08E5B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604C4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6EF6D4EF" w14:textId="115B3A9B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C12B14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23. 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426ECB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Transcripts returned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454A97B" w14:textId="4BB40DC1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6F821C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34E30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F74B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3E3F49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B2C46F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CAB25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B9743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1AB10B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AACBD3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B562149" w14:textId="2FE4533B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E53BB68" w14:textId="35B0D182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  <w:bdr w:val="none" w:sz="0" w:space="0" w:color="auto" w:frame="1"/>
              </w:rPr>
              <w:t>Domain 3: analysis and findings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D492B8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B1763A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7CB460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4961B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635882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559CD4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1243A1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5D63BE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6C5172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2165E9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F382A9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3C31A370" w14:textId="08C5B074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47A26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Data analysis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12EC5D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A69140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C8B0E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137745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777396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30F195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54B4E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4FE652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E7C2D0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D7B8B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AD6ECA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00B2F26" w14:textId="12425D6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757CC3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24. 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E4138B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Number of data coders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2A6256" w14:textId="30CAC883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5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C4C747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C1C681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D163E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04EC0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2DF1B8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42F441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452DAA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99A0A8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592FE8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53EA9AA1" w14:textId="633AD223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81C773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25. 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716F5A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Description of the coding tree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6DA6893" w14:textId="74665437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5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1CFC92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B64573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73FEA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29C6DC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62CDFD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294CFF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1FB16C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8A617F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6F2AE6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173C5F70" w14:textId="571A9F48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A3AFA6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26. 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A58BD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Derivation of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F3E246" w14:textId="7B2E4FB3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5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5CBFB8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D7C5BC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6D8D76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35D679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15C154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4A8FD3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206F83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06CB8D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5FBAA5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3D76835" w14:textId="22C24863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226148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27. 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EDFB1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Software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9C5C9B2" w14:textId="0904ED34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4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86B8AD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0BA5B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844191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25FB8B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D3DE12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9F46AF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0B95EA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26FFD7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D5C645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324F8C37" w14:textId="1C819BAC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9C5667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28. 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4F8B26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Participant checking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3E1A3A3" w14:textId="71317FA5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Methods, Paragraph 5</w:t>
            </w:r>
            <w:r w:rsidR="00B95595"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476D92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E763C0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8E9F10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33DCEF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5394CB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2400B4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DFD68A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DA3A7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A4C914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C70DADF" w14:textId="466D94A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0C2F85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Reporting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42BD093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6916D83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D13C26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A16311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0668F0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4EB9D6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E0386F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85D6AE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2DAEA1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353942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8686D1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25D88E86" w14:textId="692F11E1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0089554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29. 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F9994C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Quotations presented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1EE8106" w14:textId="371B9431" w:rsidR="00B95595" w:rsidRPr="00B35B76" w:rsidRDefault="0022240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Quotations are presented throughout the results section, which begins on page 6 and ends on page 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38EE52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BF9988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15D55F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DCDD9D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D2B565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29D034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C939E5F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62F8BB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90F9FDA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45E828D1" w14:textId="67746D1F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FE0638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30. 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E567CF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Data and findings consistent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37049580" w14:textId="216AB6FD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Yes</w:t>
            </w:r>
            <w:r w:rsidR="00222402">
              <w:rPr>
                <w:rFonts w:ascii="Times New Roman" w:eastAsia="Times New Roman" w:hAnsi="Times New Roman" w:cs="Times New Roman"/>
                <w:b/>
                <w:bCs/>
              </w:rPr>
              <w:t>, there was consistency. See results section beginning page 6 and ending page 13.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BED1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668348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6B4CCE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88B3312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33409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3C409414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47D8CD9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2F91228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DE713C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6B7FEBE2" w14:textId="54EF6920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7672A12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31. 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69E57F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Clarity of major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3A0D108" w14:textId="0CB51C9A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Yes</w:t>
            </w:r>
            <w:r w:rsidR="00222402">
              <w:rPr>
                <w:rFonts w:ascii="Times New Roman" w:eastAsia="Times New Roman" w:hAnsi="Times New Roman" w:cs="Times New Roman"/>
                <w:b/>
                <w:bCs/>
              </w:rPr>
              <w:t xml:space="preserve">, major themes were presented. 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>See Results, paragraph 1, as well as Results, paragraph 18.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0E666E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20645D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5B2437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FA0DFBD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59B4642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873D867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F41E14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6D6B3B9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5D962C0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9841A0" w:rsidRPr="00B35B76" w14:paraId="04B5D343" w14:textId="3FAE2C67" w:rsidTr="00B95595">
        <w:trPr>
          <w:tblHeader/>
        </w:trPr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25891DF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32. 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18502125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B35B76">
              <w:rPr>
                <w:rFonts w:ascii="Times New Roman" w:eastAsia="Times New Roman" w:hAnsi="Times New Roman" w:cs="Times New Roman"/>
                <w:b/>
                <w:bCs/>
              </w:rPr>
              <w:t>Clarity of minor themes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  <w:tcMar>
              <w:top w:w="156" w:type="dxa"/>
              <w:left w:w="156" w:type="dxa"/>
              <w:bottom w:w="156" w:type="dxa"/>
              <w:right w:w="156" w:type="dxa"/>
            </w:tcMar>
            <w:vAlign w:val="bottom"/>
            <w:hideMark/>
          </w:tcPr>
          <w:p w14:paraId="55143EB0" w14:textId="4727C23A" w:rsidR="00B95595" w:rsidRPr="00B35B76" w:rsidRDefault="00C35492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</w:rPr>
              <w:t>Yes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 xml:space="preserve">, minor themes were presented. 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>S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 xml:space="preserve">ee Results paragraph 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 xml:space="preserve">2, 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 xml:space="preserve">Results paragraph 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>, Results paragraph 1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 xml:space="preserve">1, Results paragraph 14, 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>Results paragraph 1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>9</w:t>
            </w:r>
            <w:r w:rsidR="00725EDA">
              <w:rPr>
                <w:rFonts w:ascii="Times New Roman" w:eastAsia="Times New Roman" w:hAnsi="Times New Roman" w:cs="Times New Roman"/>
                <w:b/>
                <w:bCs/>
              </w:rPr>
              <w:t xml:space="preserve">, </w:t>
            </w:r>
            <w:r w:rsidR="009841A0">
              <w:rPr>
                <w:rFonts w:ascii="Times New Roman" w:eastAsia="Times New Roman" w:hAnsi="Times New Roman" w:cs="Times New Roman"/>
                <w:b/>
                <w:bCs/>
              </w:rPr>
              <w:t>Results paragraph 30.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026F0B61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9143C1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8520C83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7EA3E4B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06472A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8902FDC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4E890308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79462A56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CFD5E4"/>
              <w:right w:val="nil"/>
            </w:tcBorders>
          </w:tcPr>
          <w:p w14:paraId="13D31CAE" w14:textId="77777777" w:rsidR="00B95595" w:rsidRPr="00B35B76" w:rsidRDefault="00B95595" w:rsidP="00547D41">
            <w:pPr>
              <w:spacing w:line="312" w:lineRule="atLeast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</w:tbl>
    <w:p w14:paraId="0234515C" w14:textId="77777777" w:rsidR="00391F68" w:rsidRPr="00B35B76" w:rsidRDefault="009841A0">
      <w:pPr>
        <w:rPr>
          <w:rFonts w:ascii="Times New Roman" w:hAnsi="Times New Roman" w:cs="Times New Roman"/>
        </w:rPr>
      </w:pPr>
    </w:p>
    <w:sectPr w:rsidR="00391F68" w:rsidRPr="00B35B76" w:rsidSect="00B95595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D41"/>
    <w:rsid w:val="00222402"/>
    <w:rsid w:val="00356F36"/>
    <w:rsid w:val="00481676"/>
    <w:rsid w:val="00547D41"/>
    <w:rsid w:val="00725EDA"/>
    <w:rsid w:val="00976FEA"/>
    <w:rsid w:val="009841A0"/>
    <w:rsid w:val="00A448E0"/>
    <w:rsid w:val="00B35B76"/>
    <w:rsid w:val="00B95595"/>
    <w:rsid w:val="00C35492"/>
    <w:rsid w:val="00F60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562B63"/>
  <w15:chartTrackingRefBased/>
  <w15:docId w15:val="{FD211DE2-32BF-5543-BFF8-F53469301E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47D41"/>
    <w:rPr>
      <w:b/>
      <w:bCs/>
    </w:rPr>
  </w:style>
  <w:style w:type="paragraph" w:customStyle="1" w:styleId="chapter-para">
    <w:name w:val="chapter-para"/>
    <w:basedOn w:val="Normal"/>
    <w:rsid w:val="00547D4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547D41"/>
  </w:style>
  <w:style w:type="character" w:styleId="Emphasis">
    <w:name w:val="Emphasis"/>
    <w:basedOn w:val="DefaultParagraphFont"/>
    <w:uiPriority w:val="20"/>
    <w:qFormat/>
    <w:rsid w:val="00547D41"/>
    <w:rPr>
      <w:i/>
      <w:iCs/>
    </w:rPr>
  </w:style>
  <w:style w:type="table" w:styleId="TableGrid">
    <w:name w:val="Table Grid"/>
    <w:basedOn w:val="TableNormal"/>
    <w:uiPriority w:val="39"/>
    <w:rsid w:val="00B955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5B7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5B76"/>
    <w:rPr>
      <w:rFonts w:ascii="Times New Roman" w:eastAsiaTheme="minorEastAsia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86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049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21129">
              <w:marLeft w:val="0"/>
              <w:marRight w:val="0"/>
              <w:marTop w:val="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0926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426</Words>
  <Characters>2430</Characters>
  <Application>Microsoft Office Word</Application>
  <DocSecurity>0</DocSecurity>
  <Lines>20</Lines>
  <Paragraphs>5</Paragraphs>
  <ScaleCrop>false</ScaleCrop>
  <Company/>
  <LinksUpToDate>false</LinksUpToDate>
  <CharactersWithSpaces>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Courtney Burns</cp:lastModifiedBy>
  <cp:revision>10</cp:revision>
  <dcterms:created xsi:type="dcterms:W3CDTF">2020-08-02T14:26:00Z</dcterms:created>
  <dcterms:modified xsi:type="dcterms:W3CDTF">2020-08-02T23:09:00Z</dcterms:modified>
</cp:coreProperties>
</file>