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5E3CF1" w14:textId="5DF5C3E0" w:rsidR="00D52572" w:rsidRDefault="00DB2C28">
      <w:pPr>
        <w:rPr>
          <w:b/>
          <w:bCs/>
        </w:rPr>
      </w:pPr>
      <w:r w:rsidRPr="00DB2C28">
        <w:rPr>
          <w:b/>
          <w:bCs/>
        </w:rPr>
        <w:t>Additional file 1</w:t>
      </w:r>
      <w:r>
        <w:rPr>
          <w:b/>
          <w:bCs/>
        </w:rPr>
        <w:t xml:space="preserve">. </w:t>
      </w:r>
      <w:r w:rsidR="003E7B3F" w:rsidRPr="00C17CC0">
        <w:rPr>
          <w:b/>
          <w:bCs/>
        </w:rPr>
        <w:t xml:space="preserve">Operational definitions </w:t>
      </w:r>
    </w:p>
    <w:p w14:paraId="5B9CFEAF" w14:textId="77777777" w:rsidR="00981B45" w:rsidRPr="00C17CC0" w:rsidRDefault="00981B45">
      <w:pPr>
        <w:rPr>
          <w:b/>
          <w:bCs/>
        </w:rPr>
      </w:pPr>
    </w:p>
    <w:tbl>
      <w:tblPr>
        <w:tblStyle w:val="TableGrid"/>
        <w:tblW w:w="9776" w:type="dxa"/>
        <w:tblLook w:val="04A0" w:firstRow="1" w:lastRow="0" w:firstColumn="1" w:lastColumn="0" w:noHBand="0" w:noVBand="1"/>
      </w:tblPr>
      <w:tblGrid>
        <w:gridCol w:w="515"/>
        <w:gridCol w:w="3449"/>
        <w:gridCol w:w="5812"/>
      </w:tblGrid>
      <w:tr w:rsidR="00981B45" w:rsidRPr="00617A35" w14:paraId="3CC967D7" w14:textId="77777777" w:rsidTr="00046B21">
        <w:trPr>
          <w:trHeight w:val="283"/>
        </w:trPr>
        <w:tc>
          <w:tcPr>
            <w:tcW w:w="515" w:type="dxa"/>
          </w:tcPr>
          <w:p w14:paraId="1FE9C312" w14:textId="7440F3F6" w:rsidR="00981B45" w:rsidRPr="00617A35" w:rsidRDefault="00981B45" w:rsidP="008E6C60">
            <w:pPr>
              <w:spacing w:line="276" w:lineRule="auto"/>
              <w:jc w:val="both"/>
              <w:rPr>
                <w:b/>
                <w:bCs/>
              </w:rPr>
            </w:pPr>
            <w:r w:rsidRPr="00617A35">
              <w:rPr>
                <w:b/>
                <w:bCs/>
              </w:rPr>
              <w:t>#</w:t>
            </w:r>
          </w:p>
        </w:tc>
        <w:tc>
          <w:tcPr>
            <w:tcW w:w="3449" w:type="dxa"/>
          </w:tcPr>
          <w:p w14:paraId="1755290A" w14:textId="16E9BC4E" w:rsidR="00981B45" w:rsidRPr="00617A35" w:rsidRDefault="00981B45" w:rsidP="0059205B">
            <w:pPr>
              <w:spacing w:line="276" w:lineRule="auto"/>
              <w:jc w:val="center"/>
              <w:rPr>
                <w:b/>
                <w:bCs/>
              </w:rPr>
            </w:pPr>
            <w:r w:rsidRPr="00617A35">
              <w:rPr>
                <w:b/>
                <w:bCs/>
              </w:rPr>
              <w:t>Definition in English</w:t>
            </w:r>
          </w:p>
        </w:tc>
        <w:tc>
          <w:tcPr>
            <w:tcW w:w="5812" w:type="dxa"/>
          </w:tcPr>
          <w:p w14:paraId="1A54A84E" w14:textId="0817E266" w:rsidR="00981B45" w:rsidRPr="00617A35" w:rsidRDefault="00981B45" w:rsidP="0059205B">
            <w:pPr>
              <w:spacing w:line="276" w:lineRule="auto"/>
              <w:jc w:val="center"/>
              <w:rPr>
                <w:b/>
                <w:bCs/>
              </w:rPr>
            </w:pPr>
            <w:r w:rsidRPr="00617A35">
              <w:rPr>
                <w:b/>
                <w:bCs/>
              </w:rPr>
              <w:t>References</w:t>
            </w:r>
          </w:p>
        </w:tc>
      </w:tr>
      <w:tr w:rsidR="00981B45" w:rsidRPr="00617A35" w14:paraId="42645652" w14:textId="77777777" w:rsidTr="00046B21">
        <w:trPr>
          <w:trHeight w:val="283"/>
        </w:trPr>
        <w:tc>
          <w:tcPr>
            <w:tcW w:w="515" w:type="dxa"/>
          </w:tcPr>
          <w:p w14:paraId="3D51BD58" w14:textId="1989FDDC" w:rsidR="00981B45" w:rsidRPr="00617A35" w:rsidRDefault="00981B45" w:rsidP="0059205B">
            <w:pPr>
              <w:spacing w:line="276" w:lineRule="auto"/>
            </w:pPr>
            <w:r w:rsidRPr="00617A35">
              <w:t>1</w:t>
            </w:r>
          </w:p>
        </w:tc>
        <w:tc>
          <w:tcPr>
            <w:tcW w:w="3449" w:type="dxa"/>
          </w:tcPr>
          <w:p w14:paraId="230C37E0" w14:textId="024BD299" w:rsidR="00981B45" w:rsidRPr="00617A35" w:rsidRDefault="00981B45" w:rsidP="0059205B">
            <w:pPr>
              <w:spacing w:line="276" w:lineRule="auto"/>
            </w:pPr>
            <w:r w:rsidRPr="00617A35">
              <w:rPr>
                <w:b/>
                <w:bCs/>
              </w:rPr>
              <w:t>Health</w:t>
            </w:r>
            <w:r w:rsidRPr="00617A35">
              <w:t>: The ability of individuals or communities to adapt and self-manage the physical, mental, or social challenges they encounter in life.</w:t>
            </w:r>
          </w:p>
        </w:tc>
        <w:tc>
          <w:tcPr>
            <w:tcW w:w="5812" w:type="dxa"/>
          </w:tcPr>
          <w:p w14:paraId="2FC8B8BF" w14:textId="03F60F89" w:rsidR="00981B45" w:rsidRPr="00617A35" w:rsidRDefault="00D24DC4" w:rsidP="0059205B">
            <w:pPr>
              <w:spacing w:line="276" w:lineRule="auto"/>
            </w:pPr>
            <w:proofErr w:type="spellStart"/>
            <w:r>
              <w:t>Gobierno</w:t>
            </w:r>
            <w:proofErr w:type="spellEnd"/>
            <w:r>
              <w:t xml:space="preserve"> de Colombia. </w:t>
            </w:r>
            <w:proofErr w:type="spellStart"/>
            <w:r w:rsidR="008B0567">
              <w:t>M</w:t>
            </w:r>
            <w:r w:rsidR="005F3947">
              <w:t>inisterio</w:t>
            </w:r>
            <w:proofErr w:type="spellEnd"/>
            <w:r w:rsidR="005F3947">
              <w:t xml:space="preserve"> de Salud y de la </w:t>
            </w:r>
            <w:proofErr w:type="spellStart"/>
            <w:r w:rsidR="005F3947">
              <w:t>Proteccion</w:t>
            </w:r>
            <w:proofErr w:type="spellEnd"/>
            <w:r w:rsidR="005F3947">
              <w:t xml:space="preserve"> Social. 202</w:t>
            </w:r>
            <w:r w:rsidR="00771746">
              <w:t>0</w:t>
            </w:r>
            <w:r w:rsidR="005F3947">
              <w:t xml:space="preserve">. </w:t>
            </w:r>
            <w:hyperlink r:id="rId7" w:history="1">
              <w:r w:rsidR="00981B45" w:rsidRPr="00617A35">
                <w:rPr>
                  <w:rStyle w:val="Hyperlink"/>
                </w:rPr>
                <w:t>“</w:t>
              </w:r>
              <w:proofErr w:type="spellStart"/>
              <w:r w:rsidR="00981B45" w:rsidRPr="00617A35">
                <w:rPr>
                  <w:rStyle w:val="Hyperlink"/>
                </w:rPr>
                <w:t>Debemos</w:t>
              </w:r>
              <w:proofErr w:type="spellEnd"/>
              <w:r w:rsidR="00981B45" w:rsidRPr="00617A35">
                <w:rPr>
                  <w:rStyle w:val="Hyperlink"/>
                </w:rPr>
                <w:t xml:space="preserve"> ser </w:t>
              </w:r>
              <w:proofErr w:type="spellStart"/>
              <w:r w:rsidR="00981B45" w:rsidRPr="00617A35">
                <w:rPr>
                  <w:rStyle w:val="Hyperlink"/>
                </w:rPr>
                <w:t>capaces</w:t>
              </w:r>
              <w:proofErr w:type="spellEnd"/>
              <w:r w:rsidR="00981B45" w:rsidRPr="00617A35">
                <w:rPr>
                  <w:rStyle w:val="Hyperlink"/>
                </w:rPr>
                <w:t xml:space="preserve"> de </w:t>
              </w:r>
              <w:proofErr w:type="spellStart"/>
              <w:r w:rsidR="00981B45" w:rsidRPr="00617A35">
                <w:rPr>
                  <w:rStyle w:val="Hyperlink"/>
                </w:rPr>
                <w:t>adaptarnos</w:t>
              </w:r>
              <w:proofErr w:type="spellEnd"/>
              <w:r w:rsidR="00981B45" w:rsidRPr="00617A35">
                <w:rPr>
                  <w:rStyle w:val="Hyperlink"/>
                </w:rPr>
                <w:t xml:space="preserve"> </w:t>
              </w:r>
              <w:proofErr w:type="spellStart"/>
              <w:r w:rsidR="00981B45" w:rsidRPr="00617A35">
                <w:rPr>
                  <w:rStyle w:val="Hyperlink"/>
                </w:rPr>
                <w:t>juntos</w:t>
              </w:r>
              <w:proofErr w:type="spellEnd"/>
              <w:r w:rsidR="00981B45" w:rsidRPr="00617A35">
                <w:rPr>
                  <w:rStyle w:val="Hyperlink"/>
                </w:rPr>
                <w:t>”: Alejandro Jadad (minsalud.gov.co)</w:t>
              </w:r>
            </w:hyperlink>
            <w:r w:rsidR="005F3947" w:rsidRPr="00633EF9">
              <w:t xml:space="preserve"> Accessed </w:t>
            </w:r>
            <w:r w:rsidR="005F3947">
              <w:t>2</w:t>
            </w:r>
            <w:r w:rsidR="005F3947" w:rsidRPr="00633EF9">
              <w:t>1 August 2024</w:t>
            </w:r>
          </w:p>
        </w:tc>
      </w:tr>
      <w:tr w:rsidR="00981B45" w:rsidRPr="00617A35" w14:paraId="27E22A25" w14:textId="77777777" w:rsidTr="00046B21">
        <w:trPr>
          <w:trHeight w:val="6269"/>
        </w:trPr>
        <w:tc>
          <w:tcPr>
            <w:tcW w:w="515" w:type="dxa"/>
          </w:tcPr>
          <w:p w14:paraId="70EC8847" w14:textId="5DDCAACD" w:rsidR="00981B45" w:rsidRPr="00617A35" w:rsidRDefault="00981B45" w:rsidP="0059205B">
            <w:pPr>
              <w:spacing w:line="276" w:lineRule="auto"/>
            </w:pPr>
            <w:r w:rsidRPr="00617A35">
              <w:t>2</w:t>
            </w:r>
          </w:p>
        </w:tc>
        <w:tc>
          <w:tcPr>
            <w:tcW w:w="3449" w:type="dxa"/>
          </w:tcPr>
          <w:p w14:paraId="6B1E21AD" w14:textId="281962B5" w:rsidR="00981B45" w:rsidRPr="00617A35" w:rsidRDefault="00981B45" w:rsidP="0059205B">
            <w:pPr>
              <w:spacing w:line="276" w:lineRule="auto"/>
            </w:pPr>
            <w:r w:rsidRPr="00617A35">
              <w:rPr>
                <w:b/>
                <w:bCs/>
              </w:rPr>
              <w:t>Health systems and services</w:t>
            </w:r>
            <w:r w:rsidRPr="00617A35">
              <w:t>: The primary objective of the Department of Health Systems and Services is to strengthen health systems based on Primary Health Care, support the transformation of national health systems to improve equity and resilience, strengthen Primary Health Care (PHC), and address the relevant issues related to human resources as health systems move towards the achievement of Universal Health. Its work encompasses the following areas: integrated services delivery, strengthening of health systems governance and stewardship; developing efficient and equitable financial mechanisms to ensure adequate public funding of the health system; human resources for health, healthy life course; the Virtual Campus of Public Health, and Latin American Center of Perinatology, Women and Reproductive Health (CLAP).</w:t>
            </w:r>
          </w:p>
        </w:tc>
        <w:tc>
          <w:tcPr>
            <w:tcW w:w="5812" w:type="dxa"/>
          </w:tcPr>
          <w:p w14:paraId="768ADAB6" w14:textId="75C47208" w:rsidR="00981B45" w:rsidRPr="00DC7FC2" w:rsidRDefault="00AB565A" w:rsidP="0059205B">
            <w:pPr>
              <w:spacing w:line="276" w:lineRule="auto"/>
              <w:rPr>
                <w:lang w:val="en-GB"/>
              </w:rPr>
            </w:pPr>
            <w:r w:rsidRPr="00DD303B">
              <w:t xml:space="preserve">Pan American Health Organization. </w:t>
            </w:r>
            <w:r w:rsidR="00DD303B" w:rsidRPr="00DD303B">
              <w:rPr>
                <w:lang w:val="en-GB"/>
              </w:rPr>
              <w:t>Health Systems and Services</w:t>
            </w:r>
            <w:r w:rsidR="00DC7FC2">
              <w:rPr>
                <w:lang w:val="en-GB"/>
              </w:rPr>
              <w:t xml:space="preserve">. 2024. </w:t>
            </w:r>
            <w:hyperlink r:id="rId8" w:history="1">
              <w:r w:rsidR="003B350C">
                <w:rPr>
                  <w:rStyle w:val="Hyperlink"/>
                </w:rPr>
                <w:t>https://www.paho.org/en/health-systems-and-services</w:t>
              </w:r>
            </w:hyperlink>
            <w:r w:rsidR="00DC7FC2">
              <w:rPr>
                <w:rStyle w:val="Hyperlink"/>
              </w:rPr>
              <w:t xml:space="preserve"> </w:t>
            </w:r>
            <w:r w:rsidR="00DC7FC2" w:rsidRPr="00633EF9">
              <w:t xml:space="preserve">Accessed </w:t>
            </w:r>
            <w:r w:rsidR="00DC7FC2">
              <w:t>2</w:t>
            </w:r>
            <w:r w:rsidR="00DC7FC2" w:rsidRPr="00633EF9">
              <w:t>1 August 2024.</w:t>
            </w:r>
          </w:p>
          <w:p w14:paraId="0CAB6F86" w14:textId="2CFAFE92" w:rsidR="00981B45" w:rsidRPr="00617A35" w:rsidRDefault="00981B45" w:rsidP="0059205B">
            <w:pPr>
              <w:spacing w:line="276" w:lineRule="auto"/>
            </w:pPr>
          </w:p>
        </w:tc>
      </w:tr>
      <w:tr w:rsidR="00981B45" w:rsidRPr="00617A35" w14:paraId="0F81D428" w14:textId="77777777" w:rsidTr="00046B21">
        <w:trPr>
          <w:trHeight w:val="283"/>
        </w:trPr>
        <w:tc>
          <w:tcPr>
            <w:tcW w:w="515" w:type="dxa"/>
          </w:tcPr>
          <w:p w14:paraId="054256F8" w14:textId="7591580E" w:rsidR="00981B45" w:rsidRPr="00617A35" w:rsidRDefault="00981B45" w:rsidP="0059205B">
            <w:pPr>
              <w:spacing w:line="276" w:lineRule="auto"/>
              <w:jc w:val="both"/>
              <w:rPr>
                <w:color w:val="000000" w:themeColor="text1"/>
              </w:rPr>
            </w:pPr>
            <w:r w:rsidRPr="00617A35">
              <w:rPr>
                <w:color w:val="000000" w:themeColor="text1"/>
              </w:rPr>
              <w:t>3</w:t>
            </w:r>
          </w:p>
        </w:tc>
        <w:tc>
          <w:tcPr>
            <w:tcW w:w="3449" w:type="dxa"/>
          </w:tcPr>
          <w:p w14:paraId="4EB5C32A" w14:textId="3213134A" w:rsidR="00981B45" w:rsidRPr="00617A35" w:rsidRDefault="00981B45" w:rsidP="0059205B">
            <w:pPr>
              <w:spacing w:line="276" w:lineRule="auto"/>
              <w:jc w:val="both"/>
              <w:rPr>
                <w:b/>
                <w:bCs/>
                <w:color w:val="000000" w:themeColor="text1"/>
              </w:rPr>
            </w:pPr>
            <w:r w:rsidRPr="00617A35">
              <w:rPr>
                <w:b/>
                <w:bCs/>
                <w:color w:val="000000" w:themeColor="text1"/>
              </w:rPr>
              <w:t>Health workforce:</w:t>
            </w:r>
          </w:p>
          <w:p w14:paraId="37AFFA0E" w14:textId="3FBCF2A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Generalist medical practitioners.</w:t>
            </w:r>
          </w:p>
          <w:p w14:paraId="7518B975"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Specialist medical practitioners.</w:t>
            </w:r>
          </w:p>
          <w:p w14:paraId="508FBD8E"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Nursing professionals.</w:t>
            </w:r>
          </w:p>
          <w:p w14:paraId="3567DAC3"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Midwifery professionals</w:t>
            </w:r>
          </w:p>
          <w:p w14:paraId="6C402D13"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Dentists</w:t>
            </w:r>
          </w:p>
          <w:p w14:paraId="750E219E"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lastRenderedPageBreak/>
              <w:t>Pharmacists</w:t>
            </w:r>
          </w:p>
          <w:p w14:paraId="3A2CA402"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Physiotherapists</w:t>
            </w:r>
          </w:p>
          <w:p w14:paraId="5D9CB312"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Social work and counselling professionals</w:t>
            </w:r>
          </w:p>
          <w:p w14:paraId="5F8EAB47" w14:textId="77777777" w:rsidR="00981B45" w:rsidRPr="00617A35" w:rsidRDefault="00981B45" w:rsidP="0059205B">
            <w:pPr>
              <w:pStyle w:val="ListParagraph"/>
              <w:numPr>
                <w:ilvl w:val="0"/>
                <w:numId w:val="1"/>
              </w:numPr>
              <w:spacing w:line="276" w:lineRule="auto"/>
              <w:jc w:val="both"/>
              <w:rPr>
                <w:rFonts w:ascii="Times New Roman" w:hAnsi="Times New Roman" w:cs="Times New Roman"/>
                <w:color w:val="000000" w:themeColor="text1"/>
                <w:sz w:val="24"/>
                <w:szCs w:val="24"/>
              </w:rPr>
            </w:pPr>
            <w:r w:rsidRPr="00617A35">
              <w:rPr>
                <w:rFonts w:ascii="Times New Roman" w:hAnsi="Times New Roman" w:cs="Times New Roman"/>
                <w:color w:val="000000" w:themeColor="text1"/>
                <w:sz w:val="24"/>
                <w:szCs w:val="24"/>
              </w:rPr>
              <w:t>Life science professionals</w:t>
            </w:r>
          </w:p>
          <w:p w14:paraId="347A6818" w14:textId="77777777" w:rsidR="00981B45" w:rsidRPr="00617A35" w:rsidRDefault="00981B45" w:rsidP="0059205B">
            <w:pPr>
              <w:spacing w:line="276" w:lineRule="auto"/>
            </w:pPr>
          </w:p>
        </w:tc>
        <w:tc>
          <w:tcPr>
            <w:tcW w:w="5812" w:type="dxa"/>
          </w:tcPr>
          <w:p w14:paraId="1D3C52B1" w14:textId="62C4C2B4" w:rsidR="003B350C" w:rsidRPr="00DC7FC2" w:rsidRDefault="00DC7FC2" w:rsidP="003B350C">
            <w:pPr>
              <w:spacing w:line="276" w:lineRule="auto"/>
              <w:rPr>
                <w:lang w:val="en-GB"/>
              </w:rPr>
            </w:pPr>
            <w:r>
              <w:lastRenderedPageBreak/>
              <w:t xml:space="preserve">World Health Organization. </w:t>
            </w:r>
            <w:r w:rsidR="003B350C" w:rsidRPr="003B350C">
              <w:t>Classifying health workers: Mapping occupations to the international standard classification</w:t>
            </w:r>
            <w:r w:rsidR="003B350C">
              <w:t>.</w:t>
            </w:r>
            <w:r w:rsidR="003B350C" w:rsidRPr="003B350C">
              <w:t xml:space="preserve"> </w:t>
            </w:r>
            <w:hyperlink r:id="rId9" w:history="1">
              <w:r w:rsidR="00836226">
                <w:rPr>
                  <w:rStyle w:val="Hyperlink"/>
                </w:rPr>
                <w:t>https://cdn.who.int/media/docs/default-source/health-workforce/dek/classifying-health-workers.pdf?sfvrsn=7b7a472d_3&amp;download=true</w:t>
              </w:r>
            </w:hyperlink>
            <w:r w:rsidR="003B350C" w:rsidRPr="00633EF9">
              <w:t xml:space="preserve"> Accessed </w:t>
            </w:r>
            <w:r w:rsidR="003B350C">
              <w:t>2</w:t>
            </w:r>
            <w:r w:rsidR="003B350C" w:rsidRPr="00633EF9">
              <w:t>1 August 2024.</w:t>
            </w:r>
          </w:p>
          <w:p w14:paraId="1865ABF0" w14:textId="2E3D0B7F" w:rsidR="00981B45" w:rsidRPr="00617A35" w:rsidRDefault="00981B45" w:rsidP="0059205B">
            <w:pPr>
              <w:spacing w:line="276" w:lineRule="auto"/>
            </w:pPr>
          </w:p>
        </w:tc>
      </w:tr>
      <w:tr w:rsidR="00981B45" w:rsidRPr="00617A35" w14:paraId="060B4E67" w14:textId="77777777" w:rsidTr="00046B21">
        <w:trPr>
          <w:trHeight w:val="557"/>
        </w:trPr>
        <w:tc>
          <w:tcPr>
            <w:tcW w:w="515" w:type="dxa"/>
          </w:tcPr>
          <w:p w14:paraId="637D0BB3" w14:textId="2FAF9F90" w:rsidR="00981B45" w:rsidRPr="00617A35" w:rsidRDefault="00981B45" w:rsidP="0059205B">
            <w:pPr>
              <w:spacing w:line="276" w:lineRule="auto"/>
              <w:rPr>
                <w:color w:val="000000" w:themeColor="text1"/>
              </w:rPr>
            </w:pPr>
            <w:r w:rsidRPr="00617A35">
              <w:rPr>
                <w:color w:val="000000" w:themeColor="text1"/>
              </w:rPr>
              <w:t>4</w:t>
            </w:r>
          </w:p>
        </w:tc>
        <w:tc>
          <w:tcPr>
            <w:tcW w:w="3449" w:type="dxa"/>
          </w:tcPr>
          <w:p w14:paraId="0C80CAE6" w14:textId="763A3513" w:rsidR="00981B45" w:rsidRPr="00617A35" w:rsidRDefault="00981B45" w:rsidP="0059205B">
            <w:pPr>
              <w:spacing w:line="276" w:lineRule="auto"/>
            </w:pPr>
            <w:r w:rsidRPr="00617A35">
              <w:rPr>
                <w:b/>
                <w:bCs/>
              </w:rPr>
              <w:t>Interdisciplinary education</w:t>
            </w:r>
            <w:r w:rsidRPr="00617A35">
              <w:t xml:space="preserve">: </w:t>
            </w:r>
            <w:r w:rsidRPr="00617A35">
              <w:rPr>
                <w:color w:val="000000" w:themeColor="text1"/>
              </w:rPr>
              <w:t>involves students of two or more professions learning together, especially about each other’s roles</w:t>
            </w:r>
          </w:p>
        </w:tc>
        <w:tc>
          <w:tcPr>
            <w:tcW w:w="5812" w:type="dxa"/>
          </w:tcPr>
          <w:p w14:paraId="0D4AB4EB" w14:textId="267856E6" w:rsidR="00981B45" w:rsidRPr="00617A35" w:rsidRDefault="00981B45" w:rsidP="004B69F0">
            <w:pPr>
              <w:spacing w:line="276" w:lineRule="auto"/>
            </w:pPr>
            <w:r w:rsidRPr="00617A35">
              <w:t>Frenk J, Chen L, Bhutta ZA, et al. Health professionals for a new century: transforming education to strengthen health systems in an interdependent world. Lancet. 2010</w:t>
            </w:r>
            <w:r w:rsidR="004B69F0">
              <w:t>;</w:t>
            </w:r>
            <w:r w:rsidRPr="00617A35">
              <w:t> </w:t>
            </w:r>
            <w:hyperlink r:id="rId10" w:tgtFrame="_blank" w:history="1">
              <w:r w:rsidRPr="00617A35">
                <w:rPr>
                  <w:rStyle w:val="Hyperlink"/>
                </w:rPr>
                <w:t>https://doi.org/10.1016/S0140‐6736(10)61854‐5</w:t>
              </w:r>
            </w:hyperlink>
          </w:p>
        </w:tc>
      </w:tr>
      <w:tr w:rsidR="00981B45" w:rsidRPr="00617A35" w14:paraId="1642A8C0" w14:textId="77777777" w:rsidTr="00046B21">
        <w:trPr>
          <w:trHeight w:val="283"/>
        </w:trPr>
        <w:tc>
          <w:tcPr>
            <w:tcW w:w="515" w:type="dxa"/>
          </w:tcPr>
          <w:p w14:paraId="13E8B527" w14:textId="719F7E37" w:rsidR="00981B45" w:rsidRPr="00617A35" w:rsidRDefault="00981B45" w:rsidP="0059205B">
            <w:pPr>
              <w:spacing w:line="276" w:lineRule="auto"/>
            </w:pPr>
            <w:r w:rsidRPr="00617A35">
              <w:t>5</w:t>
            </w:r>
          </w:p>
        </w:tc>
        <w:tc>
          <w:tcPr>
            <w:tcW w:w="3449" w:type="dxa"/>
          </w:tcPr>
          <w:p w14:paraId="695D85FE" w14:textId="20D7BB40" w:rsidR="00981B45" w:rsidRPr="00617A35" w:rsidRDefault="00981B45" w:rsidP="0059205B">
            <w:pPr>
              <w:spacing w:line="276" w:lineRule="auto"/>
              <w:rPr>
                <w:b/>
                <w:bCs/>
              </w:rPr>
            </w:pPr>
            <w:r w:rsidRPr="00617A35">
              <w:rPr>
                <w:b/>
                <w:bCs/>
              </w:rPr>
              <w:t>The Pan American Health Organization member states:</w:t>
            </w:r>
          </w:p>
          <w:p w14:paraId="17B98EBC" w14:textId="3D8C58C7" w:rsidR="00981B45" w:rsidRPr="00617A35" w:rsidRDefault="00981B45" w:rsidP="0059205B">
            <w:pPr>
              <w:pStyle w:val="ListParagraph"/>
              <w:numPr>
                <w:ilvl w:val="0"/>
                <w:numId w:val="9"/>
              </w:numPr>
              <w:spacing w:line="276" w:lineRule="auto"/>
              <w:rPr>
                <w:rFonts w:ascii="Times New Roman" w:hAnsi="Times New Roman" w:cs="Times New Roman"/>
                <w:sz w:val="24"/>
                <w:szCs w:val="24"/>
                <w:lang w:eastAsia="en-GB"/>
              </w:rPr>
            </w:pPr>
            <w:r w:rsidRPr="00617A35">
              <w:rPr>
                <w:rFonts w:ascii="Times New Roman" w:hAnsi="Times New Roman" w:cs="Times New Roman"/>
                <w:sz w:val="24"/>
                <w:szCs w:val="24"/>
                <w:lang w:eastAsia="en-GB"/>
              </w:rPr>
              <w:t>Antigua and Barbuda</w:t>
            </w:r>
          </w:p>
          <w:p w14:paraId="021A1460" w14:textId="113DE798"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t>Argentina</w:t>
            </w:r>
          </w:p>
          <w:p w14:paraId="50B6B60F" w14:textId="7F187361"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t>Bahamas</w:t>
            </w:r>
          </w:p>
          <w:p w14:paraId="2C6E8951" w14:textId="3F6A8998"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Barbados</w:t>
            </w:r>
          </w:p>
          <w:p w14:paraId="6B072FBB" w14:textId="1AF8A9EA"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Belize</w:t>
            </w:r>
          </w:p>
          <w:p w14:paraId="6CA45F6E" w14:textId="0BD97972"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Bolivia</w:t>
            </w:r>
          </w:p>
          <w:p w14:paraId="04B71AA4" w14:textId="3DBA2512"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Brazil</w:t>
            </w:r>
          </w:p>
          <w:p w14:paraId="2B74DF83" w14:textId="23443D55"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Canada</w:t>
            </w:r>
          </w:p>
          <w:p w14:paraId="5369121F" w14:textId="11DFC2B7"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Chile</w:t>
            </w:r>
          </w:p>
          <w:p w14:paraId="65006C6B" w14:textId="20A5A25A"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Colombia</w:t>
            </w:r>
          </w:p>
          <w:p w14:paraId="1F404CF4" w14:textId="7AE73F6B"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Costa Rica</w:t>
            </w:r>
          </w:p>
          <w:p w14:paraId="7EDCFD05" w14:textId="50B04771"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Cuba</w:t>
            </w:r>
          </w:p>
          <w:p w14:paraId="5B29C4FA" w14:textId="5181E37F"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Dominica</w:t>
            </w:r>
          </w:p>
          <w:p w14:paraId="742F046D" w14:textId="5C45419E"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Dominican Republic</w:t>
            </w:r>
          </w:p>
          <w:p w14:paraId="796B1FAB" w14:textId="206E13C9"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Ecuador</w:t>
            </w:r>
          </w:p>
          <w:p w14:paraId="3C708D42" w14:textId="7D1C5034"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El Salvador</w:t>
            </w:r>
          </w:p>
          <w:p w14:paraId="57E03280" w14:textId="133BE963"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Grenada</w:t>
            </w:r>
          </w:p>
          <w:p w14:paraId="373B6E72" w14:textId="719A267B"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Guatemala</w:t>
            </w:r>
          </w:p>
          <w:p w14:paraId="79B325D4" w14:textId="1DE09DF2"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Guyana</w:t>
            </w:r>
          </w:p>
          <w:p w14:paraId="2F633084" w14:textId="35EB753A"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Haiti</w:t>
            </w:r>
          </w:p>
          <w:p w14:paraId="1BFAED18" w14:textId="42AE21D1"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Honduras</w:t>
            </w:r>
          </w:p>
          <w:p w14:paraId="1105D4DE" w14:textId="1250649D"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Jamaica</w:t>
            </w:r>
          </w:p>
          <w:p w14:paraId="6671D66A" w14:textId="51EAC2BC"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Mexico</w:t>
            </w:r>
          </w:p>
          <w:p w14:paraId="72FEB2A4" w14:textId="20188DE6"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Nicaragua</w:t>
            </w:r>
          </w:p>
          <w:p w14:paraId="051A143E" w14:textId="3EB3A974"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Panama</w:t>
            </w:r>
          </w:p>
          <w:p w14:paraId="69375E2C" w14:textId="7D65008F"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Paraguay</w:t>
            </w:r>
          </w:p>
          <w:p w14:paraId="17F942B5" w14:textId="765DC4CF"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Peru</w:t>
            </w:r>
          </w:p>
          <w:p w14:paraId="68A690AD" w14:textId="476A9024"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Saint Lucia</w:t>
            </w:r>
          </w:p>
          <w:p w14:paraId="5791E16D" w14:textId="19B2310E"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t>St. Vincent and the Grenadines</w:t>
            </w:r>
          </w:p>
          <w:p w14:paraId="6F8ED090" w14:textId="77C16E29"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lastRenderedPageBreak/>
              <w:t>St. Kitts and Nevis</w:t>
            </w:r>
          </w:p>
          <w:p w14:paraId="2BE98A40" w14:textId="70D051BE"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t>Suriname</w:t>
            </w:r>
          </w:p>
          <w:p w14:paraId="6F5F320E" w14:textId="566F0EF6"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t>Trinidad and Tobago</w:t>
            </w:r>
          </w:p>
          <w:p w14:paraId="2A4EF67F" w14:textId="7B3C7F76"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lang w:eastAsia="en-GB"/>
              </w:rPr>
              <w:t>United States of America</w:t>
            </w:r>
          </w:p>
          <w:p w14:paraId="30E7A8E9" w14:textId="1F22DF75"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Uruguay</w:t>
            </w:r>
          </w:p>
          <w:p w14:paraId="078BCB7A" w14:textId="731E9495" w:rsidR="00981B45" w:rsidRPr="00617A35" w:rsidRDefault="00981B45" w:rsidP="0059205B">
            <w:pPr>
              <w:pStyle w:val="ListParagraph"/>
              <w:numPr>
                <w:ilvl w:val="0"/>
                <w:numId w:val="9"/>
              </w:numPr>
              <w:spacing w:line="276" w:lineRule="auto"/>
              <w:rPr>
                <w:rFonts w:ascii="Times New Roman" w:hAnsi="Times New Roman" w:cs="Times New Roman"/>
                <w:sz w:val="24"/>
                <w:szCs w:val="24"/>
              </w:rPr>
            </w:pPr>
            <w:r w:rsidRPr="00617A35">
              <w:rPr>
                <w:rFonts w:ascii="Times New Roman" w:hAnsi="Times New Roman" w:cs="Times New Roman"/>
                <w:sz w:val="24"/>
                <w:szCs w:val="24"/>
              </w:rPr>
              <w:t>Venezuela</w:t>
            </w:r>
          </w:p>
          <w:tbl>
            <w:tblPr>
              <w:tblW w:w="3028" w:type="pct"/>
              <w:jc w:val="center"/>
              <w:shd w:val="clear" w:color="auto" w:fill="FFFFFF"/>
              <w:tblCellMar>
                <w:left w:w="0" w:type="dxa"/>
                <w:right w:w="0" w:type="dxa"/>
              </w:tblCellMar>
              <w:tblLook w:val="04A0" w:firstRow="1" w:lastRow="0" w:firstColumn="1" w:lastColumn="0" w:noHBand="0" w:noVBand="1"/>
            </w:tblPr>
            <w:tblGrid>
              <w:gridCol w:w="1958"/>
            </w:tblGrid>
            <w:tr w:rsidR="00981B45" w:rsidRPr="00617A35" w14:paraId="047406E2" w14:textId="77777777" w:rsidTr="0059205B">
              <w:trPr>
                <w:jc w:val="center"/>
              </w:trPr>
              <w:tc>
                <w:tcPr>
                  <w:tcW w:w="0" w:type="auto"/>
                  <w:shd w:val="clear" w:color="auto" w:fill="FFFFFF"/>
                  <w:vAlign w:val="center"/>
                  <w:hideMark/>
                </w:tcPr>
                <w:p w14:paraId="5E1E081C" w14:textId="171510C7" w:rsidR="00981B45" w:rsidRPr="00617A35" w:rsidRDefault="00981B45" w:rsidP="0059205B">
                  <w:pPr>
                    <w:spacing w:line="276" w:lineRule="auto"/>
                    <w:rPr>
                      <w:lang w:eastAsia="en-GB"/>
                    </w:rPr>
                  </w:pPr>
                </w:p>
              </w:tc>
            </w:tr>
          </w:tbl>
          <w:p w14:paraId="1C646A6E" w14:textId="77777777" w:rsidR="00981B45" w:rsidRPr="00617A35" w:rsidRDefault="00981B45" w:rsidP="0059205B">
            <w:pPr>
              <w:spacing w:line="276" w:lineRule="auto"/>
            </w:pPr>
          </w:p>
          <w:p w14:paraId="4928F5D1" w14:textId="77777777" w:rsidR="00981B45" w:rsidRPr="00617A35" w:rsidRDefault="00981B45" w:rsidP="0059205B">
            <w:pPr>
              <w:spacing w:line="276" w:lineRule="auto"/>
            </w:pPr>
          </w:p>
          <w:p w14:paraId="1A2362F1" w14:textId="48B6E7EB" w:rsidR="00981B45" w:rsidRPr="00617A35" w:rsidRDefault="00981B45" w:rsidP="0059205B">
            <w:pPr>
              <w:spacing w:line="276" w:lineRule="auto"/>
            </w:pPr>
          </w:p>
        </w:tc>
        <w:tc>
          <w:tcPr>
            <w:tcW w:w="5812" w:type="dxa"/>
          </w:tcPr>
          <w:p w14:paraId="227E41FD" w14:textId="77777777" w:rsidR="004B69F0" w:rsidRPr="00DC7FC2" w:rsidRDefault="004B69F0" w:rsidP="004B69F0">
            <w:pPr>
              <w:spacing w:line="276" w:lineRule="auto"/>
              <w:rPr>
                <w:lang w:val="en-GB"/>
              </w:rPr>
            </w:pPr>
            <w:r>
              <w:lastRenderedPageBreak/>
              <w:t>Pan American Health Organization.</w:t>
            </w:r>
            <w:r w:rsidRPr="004B69F0">
              <w:rPr>
                <w:rFonts w:ascii="Noto Sans" w:eastAsia="Times New Roman" w:hAnsi="Noto Sans" w:cs="Noto Sans"/>
                <w:b/>
                <w:bCs/>
                <w:color w:val="3C4245"/>
                <w:kern w:val="36"/>
                <w:sz w:val="54"/>
                <w:szCs w:val="54"/>
                <w:lang w:eastAsia="en-GB"/>
              </w:rPr>
              <w:t xml:space="preserve"> </w:t>
            </w:r>
            <w:r w:rsidRPr="004B69F0">
              <w:rPr>
                <w:lang w:val="en-GB"/>
              </w:rPr>
              <w:t>Member States of the Pan American Health Organization</w:t>
            </w:r>
            <w:r>
              <w:rPr>
                <w:lang w:val="en-GB"/>
              </w:rPr>
              <w:t xml:space="preserve">. 2024. </w:t>
            </w:r>
            <w:hyperlink r:id="rId11" w:history="1">
              <w:r w:rsidR="00981B45" w:rsidRPr="00617A35">
                <w:rPr>
                  <w:rStyle w:val="Hyperlink"/>
                </w:rPr>
                <w:t>Member States of the Pan American Health Organization - PAHO/WHO | Pan American Health Organization</w:t>
              </w:r>
            </w:hyperlink>
            <w:r>
              <w:rPr>
                <w:rStyle w:val="Hyperlink"/>
              </w:rPr>
              <w:t xml:space="preserve"> </w:t>
            </w:r>
            <w:r w:rsidRPr="00633EF9">
              <w:t xml:space="preserve">Accessed </w:t>
            </w:r>
            <w:r>
              <w:t>2</w:t>
            </w:r>
            <w:r w:rsidRPr="00633EF9">
              <w:t>1 August 2024.</w:t>
            </w:r>
          </w:p>
          <w:p w14:paraId="1A0D9610" w14:textId="60B651FD" w:rsidR="00981B45" w:rsidRPr="004B69F0" w:rsidRDefault="00981B45" w:rsidP="004B69F0">
            <w:pPr>
              <w:spacing w:line="276" w:lineRule="auto"/>
              <w:jc w:val="both"/>
              <w:rPr>
                <w:lang w:val="en-GB"/>
              </w:rPr>
            </w:pPr>
          </w:p>
        </w:tc>
      </w:tr>
      <w:tr w:rsidR="00981B45" w:rsidRPr="00617A35" w14:paraId="6EEC788D" w14:textId="77777777" w:rsidTr="00046B21">
        <w:trPr>
          <w:trHeight w:val="273"/>
        </w:trPr>
        <w:tc>
          <w:tcPr>
            <w:tcW w:w="515" w:type="dxa"/>
          </w:tcPr>
          <w:p w14:paraId="1FD8F539" w14:textId="0F375707" w:rsidR="00981B45" w:rsidRPr="00617A35" w:rsidRDefault="00981B45" w:rsidP="0059205B">
            <w:pPr>
              <w:spacing w:line="276" w:lineRule="auto"/>
            </w:pPr>
            <w:r w:rsidRPr="00617A35">
              <w:t>6</w:t>
            </w:r>
          </w:p>
        </w:tc>
        <w:tc>
          <w:tcPr>
            <w:tcW w:w="3449" w:type="dxa"/>
          </w:tcPr>
          <w:p w14:paraId="39B09765" w14:textId="48708632" w:rsidR="00981B45" w:rsidRPr="00617A35" w:rsidRDefault="00981B45" w:rsidP="0059205B">
            <w:pPr>
              <w:spacing w:line="276" w:lineRule="auto"/>
            </w:pPr>
            <w:r w:rsidRPr="00617A35">
              <w:t>The Americas: The general name for NORTH AMERICA; CENTRAL AMERICA; and SOUTH AMERICA unspecified or combined.</w:t>
            </w:r>
          </w:p>
        </w:tc>
        <w:tc>
          <w:tcPr>
            <w:tcW w:w="5812" w:type="dxa"/>
          </w:tcPr>
          <w:p w14:paraId="72CE6A70" w14:textId="4E82BC13" w:rsidR="00F511CD" w:rsidRDefault="00F511CD" w:rsidP="0059205B">
            <w:pPr>
              <w:spacing w:line="276" w:lineRule="auto"/>
            </w:pPr>
            <w:r>
              <w:t xml:space="preserve">National Library of Medicine. </w:t>
            </w:r>
            <w:r w:rsidR="00697EA2">
              <w:t xml:space="preserve"> Americas. 2024</w:t>
            </w:r>
          </w:p>
          <w:p w14:paraId="4B202497" w14:textId="77777777" w:rsidR="00697EA2" w:rsidRPr="00DC7FC2" w:rsidRDefault="00BC53E9" w:rsidP="00697EA2">
            <w:pPr>
              <w:spacing w:line="276" w:lineRule="auto"/>
              <w:rPr>
                <w:lang w:val="en-GB"/>
              </w:rPr>
            </w:pPr>
            <w:hyperlink r:id="rId12" w:history="1">
              <w:r w:rsidR="00697EA2">
                <w:rPr>
                  <w:rStyle w:val="Hyperlink"/>
                </w:rPr>
                <w:t>https://www.ncbi.nlm.nih.gov/mesh/?term=the+americas</w:t>
              </w:r>
            </w:hyperlink>
            <w:r w:rsidR="00697EA2">
              <w:rPr>
                <w:rStyle w:val="Hyperlink"/>
              </w:rPr>
              <w:t xml:space="preserve"> </w:t>
            </w:r>
            <w:r w:rsidR="00697EA2" w:rsidRPr="00633EF9">
              <w:t xml:space="preserve">Accessed </w:t>
            </w:r>
            <w:r w:rsidR="00697EA2">
              <w:t>2</w:t>
            </w:r>
            <w:r w:rsidR="00697EA2" w:rsidRPr="00633EF9">
              <w:t>1 August 2024.</w:t>
            </w:r>
          </w:p>
          <w:p w14:paraId="46ACD176" w14:textId="2B288F12" w:rsidR="00981B45" w:rsidRPr="00617A35" w:rsidRDefault="00981B45" w:rsidP="0059205B">
            <w:pPr>
              <w:spacing w:line="276" w:lineRule="auto"/>
            </w:pPr>
          </w:p>
        </w:tc>
      </w:tr>
      <w:tr w:rsidR="00981B45" w:rsidRPr="00617A35" w14:paraId="1BA3373A" w14:textId="77777777" w:rsidTr="00046B21">
        <w:trPr>
          <w:trHeight w:val="273"/>
        </w:trPr>
        <w:tc>
          <w:tcPr>
            <w:tcW w:w="515" w:type="dxa"/>
          </w:tcPr>
          <w:p w14:paraId="7DD029DB" w14:textId="591253AD" w:rsidR="00981B45" w:rsidRPr="00617A35" w:rsidRDefault="00981B45" w:rsidP="0059205B">
            <w:pPr>
              <w:spacing w:line="276" w:lineRule="auto"/>
            </w:pPr>
            <w:r w:rsidRPr="00617A35">
              <w:t>7</w:t>
            </w:r>
          </w:p>
        </w:tc>
        <w:tc>
          <w:tcPr>
            <w:tcW w:w="3449" w:type="dxa"/>
          </w:tcPr>
          <w:p w14:paraId="7D22C686" w14:textId="1E27F434" w:rsidR="00981B45" w:rsidRPr="00617A35" w:rsidRDefault="00981B45" w:rsidP="0059205B">
            <w:pPr>
              <w:spacing w:line="276" w:lineRule="auto"/>
            </w:pPr>
            <w:r w:rsidRPr="00617A35">
              <w:t>People: human beings; men, women and children</w:t>
            </w:r>
          </w:p>
        </w:tc>
        <w:tc>
          <w:tcPr>
            <w:tcW w:w="5812" w:type="dxa"/>
          </w:tcPr>
          <w:p w14:paraId="061CD850" w14:textId="480D9D94" w:rsidR="00901399" w:rsidRPr="00901399" w:rsidRDefault="003521E5" w:rsidP="0059205B">
            <w:pPr>
              <w:spacing w:line="276" w:lineRule="auto"/>
            </w:pPr>
            <w:r>
              <w:t>Oxford. People.2024.</w:t>
            </w:r>
            <w:r w:rsidR="00901399">
              <w:t xml:space="preserve"> </w:t>
            </w:r>
            <w:hyperlink r:id="rId13" w:history="1">
              <w:r w:rsidR="00981B45" w:rsidRPr="00617A35">
                <w:rPr>
                  <w:rStyle w:val="Hyperlink"/>
                </w:rPr>
                <w:t>people noun - Definition, pictures, pronunciation and usage notes | Oxford Advanced Learner's Dictionary at OxfordLearnersDictionaries.com</w:t>
              </w:r>
            </w:hyperlink>
            <w:r w:rsidR="00901399">
              <w:rPr>
                <w:rStyle w:val="Hyperlink"/>
              </w:rPr>
              <w:t xml:space="preserve"> </w:t>
            </w:r>
            <w:r w:rsidR="00901399" w:rsidRPr="00633EF9">
              <w:t xml:space="preserve">Accessed </w:t>
            </w:r>
            <w:r w:rsidR="00901399">
              <w:t>2</w:t>
            </w:r>
            <w:r w:rsidR="00901399" w:rsidRPr="00633EF9">
              <w:t>1 August 2024.</w:t>
            </w:r>
          </w:p>
        </w:tc>
      </w:tr>
      <w:tr w:rsidR="00981B45" w:rsidRPr="00617A35" w14:paraId="2F3CD1B0" w14:textId="77777777" w:rsidTr="00046B21">
        <w:trPr>
          <w:trHeight w:val="283"/>
        </w:trPr>
        <w:tc>
          <w:tcPr>
            <w:tcW w:w="515" w:type="dxa"/>
          </w:tcPr>
          <w:p w14:paraId="5335241F" w14:textId="2F20ED2A" w:rsidR="00981B45" w:rsidRPr="00617A35" w:rsidRDefault="00981B45" w:rsidP="0059205B">
            <w:pPr>
              <w:spacing w:line="276" w:lineRule="auto"/>
              <w:rPr>
                <w:color w:val="000000" w:themeColor="text1"/>
              </w:rPr>
            </w:pPr>
            <w:r w:rsidRPr="00617A35">
              <w:rPr>
                <w:color w:val="000000" w:themeColor="text1"/>
              </w:rPr>
              <w:t>8</w:t>
            </w:r>
          </w:p>
        </w:tc>
        <w:tc>
          <w:tcPr>
            <w:tcW w:w="3449" w:type="dxa"/>
          </w:tcPr>
          <w:p w14:paraId="040E3C37" w14:textId="6B666B74" w:rsidR="00981B45" w:rsidRPr="00617A35" w:rsidRDefault="00981B45" w:rsidP="008E6C60">
            <w:pPr>
              <w:spacing w:line="276" w:lineRule="auto"/>
              <w:jc w:val="both"/>
            </w:pPr>
            <w:r w:rsidRPr="00617A35">
              <w:rPr>
                <w:b/>
                <w:bCs/>
                <w:color w:val="000000" w:themeColor="text1"/>
              </w:rPr>
              <w:t>Undergraduate medical education:</w:t>
            </w:r>
            <w:r w:rsidRPr="00617A35">
              <w:rPr>
                <w:color w:val="000000" w:themeColor="text1"/>
              </w:rPr>
              <w:t xml:space="preserve"> the period beginning when a student enters medical school and ends with the final examination for basic medical qualification. This period of education comprises a pre-clinical and a clinical period.</w:t>
            </w:r>
          </w:p>
        </w:tc>
        <w:tc>
          <w:tcPr>
            <w:tcW w:w="5812" w:type="dxa"/>
          </w:tcPr>
          <w:p w14:paraId="06E02A16" w14:textId="1CEEA55D" w:rsidR="003521E5" w:rsidRDefault="00E07436" w:rsidP="0059205B">
            <w:pPr>
              <w:spacing w:line="276" w:lineRule="auto"/>
            </w:pPr>
            <w:r w:rsidRPr="00E07436">
              <w:t>Accreditation Council of the Eurasian Centre for Accreditation and Quality Assurance in Higher Education and Health Care</w:t>
            </w:r>
            <w:r>
              <w:t xml:space="preserve">. </w:t>
            </w:r>
            <w:r w:rsidR="009F309E">
              <w:t>G</w:t>
            </w:r>
            <w:r w:rsidR="009F309E" w:rsidRPr="009F309E">
              <w:t>lossary of medical education terms</w:t>
            </w:r>
          </w:p>
          <w:p w14:paraId="40343E0A" w14:textId="6E9445AC" w:rsidR="00981B45" w:rsidRPr="00617A35" w:rsidRDefault="00BC53E9" w:rsidP="0059205B">
            <w:pPr>
              <w:spacing w:line="276" w:lineRule="auto"/>
            </w:pPr>
            <w:hyperlink r:id="rId14" w:history="1">
              <w:r w:rsidR="00981B45" w:rsidRPr="00617A35">
                <w:rPr>
                  <w:rStyle w:val="Hyperlink"/>
                </w:rPr>
                <w:t>Glossary of Medical Education Terms (engl).pdf (ecaqa.org)</w:t>
              </w:r>
            </w:hyperlink>
            <w:r w:rsidR="001F58C8" w:rsidRPr="00633EF9">
              <w:t xml:space="preserve"> Accessed </w:t>
            </w:r>
            <w:r w:rsidR="001F58C8">
              <w:t>2</w:t>
            </w:r>
            <w:r w:rsidR="001F58C8" w:rsidRPr="00633EF9">
              <w:t>1 August 2024.</w:t>
            </w:r>
          </w:p>
        </w:tc>
      </w:tr>
      <w:tr w:rsidR="00981B45" w:rsidRPr="00617A35" w14:paraId="6EF5A396" w14:textId="77777777" w:rsidTr="00046B21">
        <w:trPr>
          <w:trHeight w:val="3068"/>
        </w:trPr>
        <w:tc>
          <w:tcPr>
            <w:tcW w:w="515" w:type="dxa"/>
          </w:tcPr>
          <w:p w14:paraId="7D5D45E8" w14:textId="1D372B84" w:rsidR="00981B45" w:rsidRPr="00617A35" w:rsidRDefault="00981B45" w:rsidP="00371CC6">
            <w:pPr>
              <w:spacing w:line="276" w:lineRule="auto"/>
            </w:pPr>
            <w:r w:rsidRPr="00617A35">
              <w:t>9</w:t>
            </w:r>
          </w:p>
        </w:tc>
        <w:tc>
          <w:tcPr>
            <w:tcW w:w="3449" w:type="dxa"/>
          </w:tcPr>
          <w:p w14:paraId="0568C71E" w14:textId="57DD5307" w:rsidR="00981B45" w:rsidRPr="00617A35" w:rsidRDefault="00981B45" w:rsidP="00371CC6">
            <w:pPr>
              <w:spacing w:line="276" w:lineRule="auto"/>
            </w:pPr>
            <w:r w:rsidRPr="00617A35">
              <w:rPr>
                <w:b/>
                <w:bCs/>
              </w:rPr>
              <w:t>Individual Risk Management:</w:t>
            </w:r>
            <w:r w:rsidRPr="00617A35">
              <w:t xml:space="preserve"> The individual management of risk through the identification, evaluation, measurement, treatment, tracking, and monitoring of risks that may compromise the health of the population, with the aim of delivering health services and technologies comprehensively to promote health, prevent, treat, rehabilitate, palliate, or cure disease.</w:t>
            </w:r>
          </w:p>
        </w:tc>
        <w:tc>
          <w:tcPr>
            <w:tcW w:w="5812" w:type="dxa"/>
          </w:tcPr>
          <w:p w14:paraId="4058EBCF" w14:textId="78AFB71A" w:rsidR="00D24DC4" w:rsidRDefault="00D24DC4" w:rsidP="00371CC6">
            <w:pPr>
              <w:spacing w:line="276" w:lineRule="auto"/>
            </w:pPr>
            <w:proofErr w:type="spellStart"/>
            <w:r>
              <w:t>Gobierno</w:t>
            </w:r>
            <w:proofErr w:type="spellEnd"/>
            <w:r>
              <w:t xml:space="preserve"> de Colombia. </w:t>
            </w:r>
            <w:proofErr w:type="spellStart"/>
            <w:r>
              <w:t>Ministerio</w:t>
            </w:r>
            <w:proofErr w:type="spellEnd"/>
            <w:r>
              <w:t xml:space="preserve"> de Salud y de la </w:t>
            </w:r>
            <w:proofErr w:type="spellStart"/>
            <w:r>
              <w:t>Proteccion</w:t>
            </w:r>
            <w:proofErr w:type="spellEnd"/>
            <w:r>
              <w:t xml:space="preserve"> Social. </w:t>
            </w:r>
            <w:proofErr w:type="spellStart"/>
            <w:r>
              <w:t>Gestión</w:t>
            </w:r>
            <w:proofErr w:type="spellEnd"/>
            <w:r>
              <w:t xml:space="preserve"> integral de </w:t>
            </w:r>
            <w:proofErr w:type="spellStart"/>
            <w:r>
              <w:t>riesgo</w:t>
            </w:r>
            <w:proofErr w:type="spellEnd"/>
            <w:r>
              <w:t xml:space="preserve"> </w:t>
            </w:r>
            <w:proofErr w:type="spellStart"/>
            <w:r>
              <w:t>en</w:t>
            </w:r>
            <w:proofErr w:type="spellEnd"/>
            <w:r>
              <w:t xml:space="preserve"> </w:t>
            </w:r>
            <w:proofErr w:type="spellStart"/>
            <w:r>
              <w:t>salud</w:t>
            </w:r>
            <w:proofErr w:type="spellEnd"/>
            <w:r w:rsidR="00F450F8">
              <w:t>. 2018</w:t>
            </w:r>
          </w:p>
          <w:p w14:paraId="4ED57BA7" w14:textId="35D894FB" w:rsidR="00981B45" w:rsidRPr="00617A35" w:rsidRDefault="00BC53E9" w:rsidP="00371CC6">
            <w:pPr>
              <w:spacing w:line="276" w:lineRule="auto"/>
            </w:pPr>
            <w:hyperlink r:id="rId15" w:history="1">
              <w:proofErr w:type="spellStart"/>
              <w:r w:rsidR="00981B45" w:rsidRPr="00617A35">
                <w:rPr>
                  <w:rStyle w:val="Hyperlink"/>
                </w:rPr>
                <w:t>Gestión</w:t>
              </w:r>
              <w:proofErr w:type="spellEnd"/>
              <w:r w:rsidR="00981B45" w:rsidRPr="00617A35">
                <w:rPr>
                  <w:rStyle w:val="Hyperlink"/>
                </w:rPr>
                <w:t xml:space="preserve"> integral de </w:t>
              </w:r>
              <w:proofErr w:type="spellStart"/>
              <w:r w:rsidR="00981B45" w:rsidRPr="00617A35">
                <w:rPr>
                  <w:rStyle w:val="Hyperlink"/>
                </w:rPr>
                <w:t>riesgo</w:t>
              </w:r>
              <w:proofErr w:type="spellEnd"/>
              <w:r w:rsidR="00981B45" w:rsidRPr="00617A35">
                <w:rPr>
                  <w:rStyle w:val="Hyperlink"/>
                </w:rPr>
                <w:t xml:space="preserve"> </w:t>
              </w:r>
              <w:proofErr w:type="spellStart"/>
              <w:r w:rsidR="00981B45" w:rsidRPr="00617A35">
                <w:rPr>
                  <w:rStyle w:val="Hyperlink"/>
                </w:rPr>
                <w:t>en</w:t>
              </w:r>
              <w:proofErr w:type="spellEnd"/>
              <w:r w:rsidR="00981B45" w:rsidRPr="00617A35">
                <w:rPr>
                  <w:rStyle w:val="Hyperlink"/>
                </w:rPr>
                <w:t xml:space="preserve"> </w:t>
              </w:r>
              <w:proofErr w:type="spellStart"/>
              <w:r w:rsidR="00981B45" w:rsidRPr="00617A35">
                <w:rPr>
                  <w:rStyle w:val="Hyperlink"/>
                </w:rPr>
                <w:t>salud</w:t>
              </w:r>
              <w:proofErr w:type="spellEnd"/>
              <w:r w:rsidR="00981B45" w:rsidRPr="00617A35">
                <w:rPr>
                  <w:rStyle w:val="Hyperlink"/>
                </w:rPr>
                <w:t xml:space="preserve"> (minsalud.gov.co)</w:t>
              </w:r>
            </w:hyperlink>
            <w:r w:rsidR="00981B45" w:rsidRPr="00617A35">
              <w:t xml:space="preserve"> </w:t>
            </w:r>
            <w:r w:rsidR="00F450F8" w:rsidRPr="00633EF9">
              <w:t xml:space="preserve">Accessed </w:t>
            </w:r>
            <w:r w:rsidR="00F450F8">
              <w:t>2</w:t>
            </w:r>
            <w:r w:rsidR="00F450F8" w:rsidRPr="00633EF9">
              <w:t>1 August 2024</w:t>
            </w:r>
          </w:p>
        </w:tc>
      </w:tr>
      <w:tr w:rsidR="00981B45" w:rsidRPr="00617A35" w14:paraId="7D85ACFD" w14:textId="77777777" w:rsidTr="00046B21">
        <w:trPr>
          <w:trHeight w:val="283"/>
        </w:trPr>
        <w:tc>
          <w:tcPr>
            <w:tcW w:w="515" w:type="dxa"/>
          </w:tcPr>
          <w:p w14:paraId="370325DF" w14:textId="0C7D2E9F" w:rsidR="00981B45" w:rsidRPr="00617A35" w:rsidRDefault="00981B45" w:rsidP="00371CC6">
            <w:pPr>
              <w:spacing w:line="276" w:lineRule="auto"/>
            </w:pPr>
            <w:r w:rsidRPr="00617A35">
              <w:t>10</w:t>
            </w:r>
          </w:p>
        </w:tc>
        <w:tc>
          <w:tcPr>
            <w:tcW w:w="3449" w:type="dxa"/>
          </w:tcPr>
          <w:p w14:paraId="2B4FCE00" w14:textId="77777777" w:rsidR="00981B45" w:rsidRPr="00617A35" w:rsidRDefault="00981B45" w:rsidP="005C06C7">
            <w:pPr>
              <w:spacing w:line="276" w:lineRule="auto"/>
              <w:rPr>
                <w:kern w:val="2"/>
                <w14:ligatures w14:val="standardContextual"/>
              </w:rPr>
            </w:pPr>
            <w:r w:rsidRPr="00617A35">
              <w:rPr>
                <w:b/>
                <w:bCs/>
                <w:kern w:val="2"/>
                <w14:ligatures w14:val="standardContextual"/>
              </w:rPr>
              <w:t>Collective Risk Management:</w:t>
            </w:r>
            <w:r w:rsidRPr="00617A35">
              <w:rPr>
                <w:kern w:val="2"/>
                <w14:ligatures w14:val="standardContextual"/>
              </w:rPr>
              <w:t xml:space="preserve"> The management of health risks in collective interventions and </w:t>
            </w:r>
            <w:r w:rsidRPr="00617A35">
              <w:rPr>
                <w:kern w:val="2"/>
                <w14:ligatures w14:val="standardContextual"/>
              </w:rPr>
              <w:lastRenderedPageBreak/>
              <w:t>communities through the implementation of territorial health plans, execution of collective intervention plans, and other tools.</w:t>
            </w:r>
          </w:p>
          <w:p w14:paraId="0F1B52E4" w14:textId="0A604BFD" w:rsidR="00981B45" w:rsidRPr="00617A35" w:rsidRDefault="00981B45" w:rsidP="00371CC6">
            <w:pPr>
              <w:spacing w:line="276" w:lineRule="auto"/>
            </w:pPr>
          </w:p>
        </w:tc>
        <w:tc>
          <w:tcPr>
            <w:tcW w:w="5812" w:type="dxa"/>
          </w:tcPr>
          <w:p w14:paraId="52A2CA7D" w14:textId="77777777" w:rsidR="00622D3C" w:rsidRDefault="00622D3C" w:rsidP="00622D3C">
            <w:pPr>
              <w:spacing w:line="276" w:lineRule="auto"/>
            </w:pPr>
            <w:proofErr w:type="spellStart"/>
            <w:r>
              <w:lastRenderedPageBreak/>
              <w:t>Gobierno</w:t>
            </w:r>
            <w:proofErr w:type="spellEnd"/>
            <w:r>
              <w:t xml:space="preserve"> de Colombia. </w:t>
            </w:r>
            <w:proofErr w:type="spellStart"/>
            <w:r>
              <w:t>Ministerio</w:t>
            </w:r>
            <w:proofErr w:type="spellEnd"/>
            <w:r>
              <w:t xml:space="preserve"> de Salud y de la </w:t>
            </w:r>
            <w:proofErr w:type="spellStart"/>
            <w:r>
              <w:t>Proteccion</w:t>
            </w:r>
            <w:proofErr w:type="spellEnd"/>
            <w:r>
              <w:t xml:space="preserve"> Social. </w:t>
            </w:r>
            <w:proofErr w:type="spellStart"/>
            <w:r>
              <w:t>Gestión</w:t>
            </w:r>
            <w:proofErr w:type="spellEnd"/>
            <w:r>
              <w:t xml:space="preserve"> integral de </w:t>
            </w:r>
            <w:proofErr w:type="spellStart"/>
            <w:r>
              <w:t>riesgo</w:t>
            </w:r>
            <w:proofErr w:type="spellEnd"/>
            <w:r>
              <w:t xml:space="preserve"> </w:t>
            </w:r>
            <w:proofErr w:type="spellStart"/>
            <w:r>
              <w:t>en</w:t>
            </w:r>
            <w:proofErr w:type="spellEnd"/>
            <w:r>
              <w:t xml:space="preserve"> </w:t>
            </w:r>
            <w:proofErr w:type="spellStart"/>
            <w:r>
              <w:t>salud</w:t>
            </w:r>
            <w:proofErr w:type="spellEnd"/>
            <w:r>
              <w:t>. 2018</w:t>
            </w:r>
          </w:p>
          <w:p w14:paraId="0CB4574C" w14:textId="4A3F0F27" w:rsidR="00981B45" w:rsidRPr="00617A35" w:rsidRDefault="00BC53E9" w:rsidP="00622D3C">
            <w:pPr>
              <w:spacing w:line="276" w:lineRule="auto"/>
            </w:pPr>
            <w:hyperlink r:id="rId16" w:history="1">
              <w:proofErr w:type="spellStart"/>
              <w:r w:rsidR="00622D3C" w:rsidRPr="00617A35">
                <w:rPr>
                  <w:rStyle w:val="Hyperlink"/>
                </w:rPr>
                <w:t>Gestión</w:t>
              </w:r>
              <w:proofErr w:type="spellEnd"/>
              <w:r w:rsidR="00622D3C" w:rsidRPr="00617A35">
                <w:rPr>
                  <w:rStyle w:val="Hyperlink"/>
                </w:rPr>
                <w:t xml:space="preserve"> integral de </w:t>
              </w:r>
              <w:proofErr w:type="spellStart"/>
              <w:r w:rsidR="00622D3C" w:rsidRPr="00617A35">
                <w:rPr>
                  <w:rStyle w:val="Hyperlink"/>
                </w:rPr>
                <w:t>riesgo</w:t>
              </w:r>
              <w:proofErr w:type="spellEnd"/>
              <w:r w:rsidR="00622D3C" w:rsidRPr="00617A35">
                <w:rPr>
                  <w:rStyle w:val="Hyperlink"/>
                </w:rPr>
                <w:t xml:space="preserve"> </w:t>
              </w:r>
              <w:proofErr w:type="spellStart"/>
              <w:r w:rsidR="00622D3C" w:rsidRPr="00617A35">
                <w:rPr>
                  <w:rStyle w:val="Hyperlink"/>
                </w:rPr>
                <w:t>en</w:t>
              </w:r>
              <w:proofErr w:type="spellEnd"/>
              <w:r w:rsidR="00622D3C" w:rsidRPr="00617A35">
                <w:rPr>
                  <w:rStyle w:val="Hyperlink"/>
                </w:rPr>
                <w:t xml:space="preserve"> </w:t>
              </w:r>
              <w:proofErr w:type="spellStart"/>
              <w:r w:rsidR="00622D3C" w:rsidRPr="00617A35">
                <w:rPr>
                  <w:rStyle w:val="Hyperlink"/>
                </w:rPr>
                <w:t>salud</w:t>
              </w:r>
              <w:proofErr w:type="spellEnd"/>
              <w:r w:rsidR="00622D3C" w:rsidRPr="00617A35">
                <w:rPr>
                  <w:rStyle w:val="Hyperlink"/>
                </w:rPr>
                <w:t xml:space="preserve"> (minsalud.gov.co)</w:t>
              </w:r>
            </w:hyperlink>
            <w:r w:rsidR="00622D3C" w:rsidRPr="00617A35">
              <w:t xml:space="preserve"> </w:t>
            </w:r>
            <w:r w:rsidR="00622D3C" w:rsidRPr="00633EF9">
              <w:t xml:space="preserve">Accessed </w:t>
            </w:r>
            <w:r w:rsidR="00622D3C">
              <w:t>2</w:t>
            </w:r>
            <w:r w:rsidR="00622D3C" w:rsidRPr="00633EF9">
              <w:t>1 August 2024</w:t>
            </w:r>
          </w:p>
        </w:tc>
      </w:tr>
      <w:tr w:rsidR="00981B45" w:rsidRPr="00617A35" w14:paraId="517DC19A" w14:textId="77777777" w:rsidTr="00046B21">
        <w:trPr>
          <w:trHeight w:val="273"/>
        </w:trPr>
        <w:tc>
          <w:tcPr>
            <w:tcW w:w="515" w:type="dxa"/>
          </w:tcPr>
          <w:p w14:paraId="3BCFD81F" w14:textId="70396C98" w:rsidR="00981B45" w:rsidRPr="00617A35" w:rsidRDefault="00981B45" w:rsidP="00371CC6">
            <w:pPr>
              <w:spacing w:line="276" w:lineRule="auto"/>
            </w:pPr>
            <w:r w:rsidRPr="00617A35">
              <w:lastRenderedPageBreak/>
              <w:t>11</w:t>
            </w:r>
          </w:p>
        </w:tc>
        <w:tc>
          <w:tcPr>
            <w:tcW w:w="3449" w:type="dxa"/>
          </w:tcPr>
          <w:p w14:paraId="3DBB829F" w14:textId="77777777" w:rsidR="00981B45" w:rsidRPr="00617A35" w:rsidRDefault="00981B45" w:rsidP="005C06C7">
            <w:pPr>
              <w:spacing w:line="276" w:lineRule="auto"/>
            </w:pPr>
            <w:r w:rsidRPr="00617A35">
              <w:rPr>
                <w:b/>
                <w:bCs/>
              </w:rPr>
              <w:t>Public Health Risk Management:</w:t>
            </w:r>
            <w:r w:rsidRPr="00617A35">
              <w:t xml:space="preserve"> The management of public health within a territory by addressing social and environmental risks.</w:t>
            </w:r>
          </w:p>
          <w:p w14:paraId="2469FD05" w14:textId="2B7189AD" w:rsidR="00981B45" w:rsidRPr="00617A35" w:rsidRDefault="00981B45" w:rsidP="00371CC6">
            <w:pPr>
              <w:spacing w:line="276" w:lineRule="auto"/>
            </w:pPr>
          </w:p>
        </w:tc>
        <w:tc>
          <w:tcPr>
            <w:tcW w:w="5812" w:type="dxa"/>
          </w:tcPr>
          <w:p w14:paraId="7915B997" w14:textId="4C636AFE" w:rsidR="00981B45" w:rsidRPr="00617A35" w:rsidRDefault="00BC53E9" w:rsidP="00371CC6">
            <w:pPr>
              <w:spacing w:line="276" w:lineRule="auto"/>
            </w:pPr>
            <w:hyperlink r:id="rId17" w:history="1">
              <w:proofErr w:type="spellStart"/>
              <w:r w:rsidR="00981B45" w:rsidRPr="00617A35">
                <w:rPr>
                  <w:rStyle w:val="Hyperlink"/>
                </w:rPr>
                <w:t>Gestión</w:t>
              </w:r>
              <w:proofErr w:type="spellEnd"/>
              <w:r w:rsidR="00981B45" w:rsidRPr="00617A35">
                <w:rPr>
                  <w:rStyle w:val="Hyperlink"/>
                </w:rPr>
                <w:t xml:space="preserve"> integral de </w:t>
              </w:r>
              <w:proofErr w:type="spellStart"/>
              <w:r w:rsidR="00981B45" w:rsidRPr="00617A35">
                <w:rPr>
                  <w:rStyle w:val="Hyperlink"/>
                </w:rPr>
                <w:t>riesgo</w:t>
              </w:r>
              <w:proofErr w:type="spellEnd"/>
              <w:r w:rsidR="00981B45" w:rsidRPr="00617A35">
                <w:rPr>
                  <w:rStyle w:val="Hyperlink"/>
                </w:rPr>
                <w:t xml:space="preserve"> </w:t>
              </w:r>
              <w:proofErr w:type="spellStart"/>
              <w:r w:rsidR="00981B45" w:rsidRPr="00617A35">
                <w:rPr>
                  <w:rStyle w:val="Hyperlink"/>
                </w:rPr>
                <w:t>en</w:t>
              </w:r>
              <w:proofErr w:type="spellEnd"/>
              <w:r w:rsidR="00981B45" w:rsidRPr="00617A35">
                <w:rPr>
                  <w:rStyle w:val="Hyperlink"/>
                </w:rPr>
                <w:t xml:space="preserve"> </w:t>
              </w:r>
              <w:proofErr w:type="spellStart"/>
              <w:r w:rsidR="00981B45" w:rsidRPr="00617A35">
                <w:rPr>
                  <w:rStyle w:val="Hyperlink"/>
                </w:rPr>
                <w:t>salud</w:t>
              </w:r>
              <w:proofErr w:type="spellEnd"/>
              <w:r w:rsidR="00981B45" w:rsidRPr="00617A35">
                <w:rPr>
                  <w:rStyle w:val="Hyperlink"/>
                </w:rPr>
                <w:t xml:space="preserve"> (minsalud.gov.co)</w:t>
              </w:r>
            </w:hyperlink>
            <w:r w:rsidR="00981B45" w:rsidRPr="00617A35">
              <w:t xml:space="preserve"> </w:t>
            </w:r>
          </w:p>
        </w:tc>
      </w:tr>
      <w:tr w:rsidR="00981B45" w:rsidRPr="00617A35" w14:paraId="4A467458" w14:textId="77777777" w:rsidTr="00046B21">
        <w:trPr>
          <w:trHeight w:val="283"/>
        </w:trPr>
        <w:tc>
          <w:tcPr>
            <w:tcW w:w="515" w:type="dxa"/>
          </w:tcPr>
          <w:p w14:paraId="2A8F81F8" w14:textId="4A6D2011" w:rsidR="00981B45" w:rsidRPr="00617A35" w:rsidRDefault="00981B45" w:rsidP="00371CC6">
            <w:pPr>
              <w:spacing w:line="276" w:lineRule="auto"/>
            </w:pPr>
            <w:r w:rsidRPr="00617A35">
              <w:t>12</w:t>
            </w:r>
          </w:p>
        </w:tc>
        <w:tc>
          <w:tcPr>
            <w:tcW w:w="3449" w:type="dxa"/>
          </w:tcPr>
          <w:p w14:paraId="0C886752" w14:textId="7F6A49B5" w:rsidR="00981B45" w:rsidRPr="00E92AA9" w:rsidRDefault="00981B45" w:rsidP="00E92AA9">
            <w:pPr>
              <w:spacing w:line="276" w:lineRule="auto"/>
              <w:rPr>
                <w:b/>
                <w:bCs/>
              </w:rPr>
            </w:pPr>
            <w:r w:rsidRPr="00617A35">
              <w:rPr>
                <w:b/>
                <w:bCs/>
              </w:rPr>
              <w:t>Latin America and the Caribbean:</w:t>
            </w:r>
            <w:r w:rsidR="00E92AA9">
              <w:rPr>
                <w:b/>
                <w:bCs/>
              </w:rPr>
              <w:t xml:space="preserve"> </w:t>
            </w:r>
            <w:r w:rsidR="00A66C6E" w:rsidRPr="00A66C6E">
              <w:t>The geographic area of Mexico, Central America, continent of South America and the islands of the Caribbean where Spanish or other Romance language is spoken.</w:t>
            </w:r>
            <w:r w:rsidR="00F3414D">
              <w:t xml:space="preserve"> </w:t>
            </w:r>
            <w:r w:rsidR="00F3414D" w:rsidRPr="00F3414D">
              <w:t>The area that lies between continental North and South America and comprises the Caribbean Sea, the West Indies, and the adjacent mainland regions of southern Mexico, Central America, Colombia, and Venezuela.</w:t>
            </w:r>
          </w:p>
        </w:tc>
        <w:tc>
          <w:tcPr>
            <w:tcW w:w="5812" w:type="dxa"/>
          </w:tcPr>
          <w:p w14:paraId="078232DA" w14:textId="40DD2ECD" w:rsidR="00981B45" w:rsidRDefault="002C64CE" w:rsidP="00371CC6">
            <w:pPr>
              <w:spacing w:line="276" w:lineRule="auto"/>
            </w:pPr>
            <w:r>
              <w:t xml:space="preserve">National Library of Medicine </w:t>
            </w:r>
            <w:hyperlink r:id="rId18" w:history="1">
              <w:r w:rsidRPr="00E42B3B">
                <w:rPr>
                  <w:rStyle w:val="Hyperlink"/>
                </w:rPr>
                <w:t>https://meshb.nlm.nih.gov/record/ui?ui=D007843</w:t>
              </w:r>
            </w:hyperlink>
          </w:p>
          <w:p w14:paraId="172D91FE" w14:textId="103E8BCA" w:rsidR="002C64CE" w:rsidRPr="00617A35" w:rsidRDefault="00BC53E9" w:rsidP="00371CC6">
            <w:pPr>
              <w:spacing w:line="276" w:lineRule="auto"/>
            </w:pPr>
            <w:hyperlink r:id="rId19" w:history="1">
              <w:r w:rsidR="002C64CE" w:rsidRPr="00E42B3B">
                <w:rPr>
                  <w:rStyle w:val="Hyperlink"/>
                </w:rPr>
                <w:t>https://meshb.nlm.nih.gov/record/ui?ui=D017691</w:t>
              </w:r>
            </w:hyperlink>
            <w:r w:rsidR="002C64CE">
              <w:t xml:space="preserve"> </w:t>
            </w:r>
            <w:r w:rsidR="002C64CE" w:rsidRPr="00633EF9">
              <w:t xml:space="preserve">Accessed </w:t>
            </w:r>
            <w:r w:rsidR="002C64CE">
              <w:t>2</w:t>
            </w:r>
            <w:r w:rsidR="002C64CE" w:rsidRPr="00633EF9">
              <w:t>1 August 2024</w:t>
            </w:r>
          </w:p>
        </w:tc>
      </w:tr>
      <w:tr w:rsidR="00981B45" w:rsidRPr="00617A35" w14:paraId="1FAD3CA3" w14:textId="77777777" w:rsidTr="00046B21">
        <w:trPr>
          <w:trHeight w:val="273"/>
        </w:trPr>
        <w:tc>
          <w:tcPr>
            <w:tcW w:w="515" w:type="dxa"/>
          </w:tcPr>
          <w:p w14:paraId="0B8D9AAB" w14:textId="1998F34F" w:rsidR="00981B45" w:rsidRPr="00617A35" w:rsidRDefault="00981B45" w:rsidP="00371CC6">
            <w:pPr>
              <w:spacing w:line="276" w:lineRule="auto"/>
              <w:jc w:val="both"/>
            </w:pPr>
            <w:r w:rsidRPr="00617A35">
              <w:t>13</w:t>
            </w:r>
          </w:p>
        </w:tc>
        <w:tc>
          <w:tcPr>
            <w:tcW w:w="3449" w:type="dxa"/>
          </w:tcPr>
          <w:p w14:paraId="7F341F39" w14:textId="78D48209" w:rsidR="00981B45" w:rsidRPr="00617A35" w:rsidRDefault="00981B45" w:rsidP="00371CC6">
            <w:pPr>
              <w:spacing w:line="276" w:lineRule="auto"/>
              <w:jc w:val="both"/>
            </w:pPr>
            <w:r w:rsidRPr="00617A35">
              <w:rPr>
                <w:b/>
                <w:bCs/>
              </w:rPr>
              <w:t>Public health leadership competency framework model:</w:t>
            </w:r>
            <w:r w:rsidRPr="00617A35">
              <w:rPr>
                <w:color w:val="000000" w:themeColor="text1"/>
              </w:rPr>
              <w:t xml:space="preserve"> The </w:t>
            </w:r>
            <w:proofErr w:type="gramStart"/>
            <w:r w:rsidRPr="00617A35">
              <w:rPr>
                <w:color w:val="000000" w:themeColor="text1"/>
              </w:rPr>
              <w:t>frameworks contain</w:t>
            </w:r>
            <w:proofErr w:type="gramEnd"/>
            <w:r w:rsidRPr="00617A35">
              <w:rPr>
                <w:color w:val="000000" w:themeColor="text1"/>
              </w:rPr>
              <w:t xml:space="preserve"> eight domains and 52 competencies. The domains are</w:t>
            </w:r>
            <w:r w:rsidRPr="00617A35">
              <w:t xml:space="preserve"> Systems thinking (D1), Political leadership (D2), Collaborative leadership: building and leading interdisciplinary teams (D3), Leadership and communication (D4), Leading change (D5), Emotional intelligence and leadership in team-based organizations (D6), Leadership, organizational learning and development (D7), and Ethics and professionalism (D8).</w:t>
            </w:r>
          </w:p>
        </w:tc>
        <w:tc>
          <w:tcPr>
            <w:tcW w:w="5812" w:type="dxa"/>
          </w:tcPr>
          <w:p w14:paraId="15A5170D" w14:textId="77777777" w:rsidR="00046B21" w:rsidRPr="00046B21" w:rsidRDefault="00046B21" w:rsidP="00046B21">
            <w:pPr>
              <w:spacing w:line="360" w:lineRule="auto"/>
              <w:jc w:val="both"/>
              <w:rPr>
                <w:rFonts w:eastAsia="Yu Gothic"/>
              </w:rPr>
            </w:pPr>
            <w:proofErr w:type="spellStart"/>
            <w:r w:rsidRPr="00046B21">
              <w:rPr>
                <w:rFonts w:eastAsia="Yu Gothic"/>
              </w:rPr>
              <w:t>Czabanowska</w:t>
            </w:r>
            <w:proofErr w:type="spellEnd"/>
            <w:r w:rsidRPr="00046B21">
              <w:rPr>
                <w:rFonts w:eastAsia="Yu Gothic"/>
              </w:rPr>
              <w:t xml:space="preserve"> K, Smith T, </w:t>
            </w:r>
            <w:proofErr w:type="spellStart"/>
            <w:r w:rsidRPr="00046B21">
              <w:rPr>
                <w:rFonts w:eastAsia="Yu Gothic"/>
              </w:rPr>
              <w:t>Könings</w:t>
            </w:r>
            <w:proofErr w:type="spellEnd"/>
            <w:r w:rsidRPr="00046B21">
              <w:rPr>
                <w:rFonts w:eastAsia="Yu Gothic"/>
              </w:rPr>
              <w:t xml:space="preserve"> KD, </w:t>
            </w:r>
            <w:proofErr w:type="spellStart"/>
            <w:r w:rsidRPr="00046B21">
              <w:rPr>
                <w:rFonts w:eastAsia="Yu Gothic"/>
              </w:rPr>
              <w:t>Sumskas</w:t>
            </w:r>
            <w:proofErr w:type="spellEnd"/>
            <w:r w:rsidRPr="00046B21">
              <w:rPr>
                <w:rFonts w:eastAsia="Yu Gothic"/>
              </w:rPr>
              <w:t xml:space="preserve"> L, Otok R, </w:t>
            </w:r>
            <w:proofErr w:type="spellStart"/>
            <w:r w:rsidRPr="00046B21">
              <w:rPr>
                <w:rFonts w:eastAsia="Yu Gothic"/>
              </w:rPr>
              <w:t>Bjegovic-Mikanovic</w:t>
            </w:r>
            <w:proofErr w:type="spellEnd"/>
            <w:r w:rsidRPr="00046B21">
              <w:rPr>
                <w:rFonts w:eastAsia="Yu Gothic"/>
              </w:rPr>
              <w:t xml:space="preserve"> V, et al. In Search for a Public Health Leadership Competency Framework to Support Leadership Curriculum-A Consensus Study. </w:t>
            </w:r>
            <w:proofErr w:type="spellStart"/>
            <w:r w:rsidRPr="00046B21">
              <w:rPr>
                <w:rFonts w:eastAsia="Yu Gothic"/>
              </w:rPr>
              <w:t>Eur</w:t>
            </w:r>
            <w:proofErr w:type="spellEnd"/>
            <w:r w:rsidRPr="00046B21">
              <w:rPr>
                <w:rFonts w:eastAsia="Yu Gothic"/>
              </w:rPr>
              <w:t xml:space="preserve"> J Public Health. 2014; </w:t>
            </w:r>
            <w:hyperlink r:id="rId20" w:history="1">
              <w:r w:rsidRPr="00046B21">
                <w:rPr>
                  <w:rStyle w:val="Hyperlink"/>
                  <w:rFonts w:eastAsia="Yu Gothic"/>
                </w:rPr>
                <w:t>https://doi.org/10.1093/eurpub/ckt158</w:t>
              </w:r>
            </w:hyperlink>
            <w:r w:rsidRPr="00046B21">
              <w:rPr>
                <w:rFonts w:eastAsia="Yu Gothic"/>
              </w:rPr>
              <w:t xml:space="preserve"> </w:t>
            </w:r>
          </w:p>
          <w:p w14:paraId="0D9EC9B7" w14:textId="7340BD25" w:rsidR="00981B45" w:rsidRPr="00617A35" w:rsidRDefault="00981B45" w:rsidP="00371CC6">
            <w:pPr>
              <w:spacing w:line="276" w:lineRule="auto"/>
            </w:pPr>
          </w:p>
        </w:tc>
      </w:tr>
      <w:tr w:rsidR="00981B45" w:rsidRPr="00617A35" w14:paraId="1E41DBA7" w14:textId="77777777" w:rsidTr="00046B21">
        <w:trPr>
          <w:trHeight w:val="273"/>
        </w:trPr>
        <w:tc>
          <w:tcPr>
            <w:tcW w:w="515" w:type="dxa"/>
          </w:tcPr>
          <w:p w14:paraId="087C771D" w14:textId="69DA92CD" w:rsidR="00981B45" w:rsidRPr="00617A35" w:rsidRDefault="00981B45" w:rsidP="00371CC6">
            <w:pPr>
              <w:spacing w:line="276" w:lineRule="auto"/>
              <w:jc w:val="both"/>
              <w:rPr>
                <w:color w:val="000000" w:themeColor="text1"/>
              </w:rPr>
            </w:pPr>
            <w:r w:rsidRPr="00617A35">
              <w:rPr>
                <w:color w:val="000000" w:themeColor="text1"/>
              </w:rPr>
              <w:lastRenderedPageBreak/>
              <w:t>14</w:t>
            </w:r>
          </w:p>
        </w:tc>
        <w:tc>
          <w:tcPr>
            <w:tcW w:w="3449" w:type="dxa"/>
          </w:tcPr>
          <w:p w14:paraId="412B55A5" w14:textId="2C1158BD" w:rsidR="00981B45" w:rsidRPr="00617A35" w:rsidRDefault="00981B45" w:rsidP="00371CC6">
            <w:pPr>
              <w:spacing w:line="276" w:lineRule="auto"/>
              <w:jc w:val="both"/>
              <w:rPr>
                <w:color w:val="000000" w:themeColor="text1"/>
              </w:rPr>
            </w:pPr>
            <w:proofErr w:type="spellStart"/>
            <w:r w:rsidRPr="00617A35">
              <w:rPr>
                <w:b/>
                <w:bCs/>
                <w:color w:val="000000" w:themeColor="text1"/>
              </w:rPr>
              <w:t>Transprofessional</w:t>
            </w:r>
            <w:proofErr w:type="spellEnd"/>
            <w:r w:rsidRPr="00617A35">
              <w:rPr>
                <w:b/>
                <w:bCs/>
                <w:color w:val="000000" w:themeColor="text1"/>
              </w:rPr>
              <w:t xml:space="preserve"> education: </w:t>
            </w:r>
            <w:r w:rsidRPr="00617A35">
              <w:rPr>
                <w:color w:val="000000" w:themeColor="text1"/>
              </w:rPr>
              <w:t>That includes non-professional health workers might be of even greater importance for health-system performance, especially the teamwork of professionals with basic and ancillary health workers, administrators and managers, policy makers, and leaders of the local community.</w:t>
            </w:r>
          </w:p>
        </w:tc>
        <w:tc>
          <w:tcPr>
            <w:tcW w:w="5812" w:type="dxa"/>
          </w:tcPr>
          <w:p w14:paraId="36816D10" w14:textId="7AFF3880" w:rsidR="00981B45" w:rsidRPr="00617A35" w:rsidRDefault="00046B21" w:rsidP="00371CC6">
            <w:pPr>
              <w:spacing w:line="276" w:lineRule="auto"/>
            </w:pPr>
            <w:r w:rsidRPr="00617A35">
              <w:t>Frenk J, Chen L, Bhutta ZA, et al. Health professionals for a new century: transforming education to strengthen health systems in an interdependent world. Lancet. 2010</w:t>
            </w:r>
            <w:r>
              <w:t>;</w:t>
            </w:r>
            <w:r w:rsidRPr="00617A35">
              <w:t> </w:t>
            </w:r>
            <w:hyperlink r:id="rId21" w:tgtFrame="_blank" w:history="1">
              <w:r w:rsidRPr="00617A35">
                <w:rPr>
                  <w:rStyle w:val="Hyperlink"/>
                </w:rPr>
                <w:t>https://doi.org/10.1016/S0140‐6736(10)61854‐5</w:t>
              </w:r>
            </w:hyperlink>
          </w:p>
        </w:tc>
      </w:tr>
    </w:tbl>
    <w:p w14:paraId="5A3FC3A8" w14:textId="77777777" w:rsidR="003E7B3F" w:rsidRPr="00C17CC0" w:rsidRDefault="003E7B3F">
      <w:pPr>
        <w:rPr>
          <w:b/>
          <w:bCs/>
        </w:rPr>
      </w:pPr>
    </w:p>
    <w:sectPr w:rsidR="003E7B3F" w:rsidRPr="00C17CC0" w:rsidSect="00981B45">
      <w:head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30FB2C" w14:textId="77777777" w:rsidR="00B06D65" w:rsidRDefault="00B06D65" w:rsidP="00046B21">
      <w:r>
        <w:separator/>
      </w:r>
    </w:p>
  </w:endnote>
  <w:endnote w:type="continuationSeparator" w:id="0">
    <w:p w14:paraId="2AC6BBD6" w14:textId="77777777" w:rsidR="00B06D65" w:rsidRDefault="00B06D65" w:rsidP="00046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7CCA80" w14:textId="77777777" w:rsidR="00B06D65" w:rsidRDefault="00B06D65" w:rsidP="00046B21">
      <w:r>
        <w:separator/>
      </w:r>
    </w:p>
  </w:footnote>
  <w:footnote w:type="continuationSeparator" w:id="0">
    <w:p w14:paraId="7C96B978" w14:textId="77777777" w:rsidR="00B06D65" w:rsidRDefault="00B06D65" w:rsidP="00046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9566946"/>
      <w:docPartObj>
        <w:docPartGallery w:val="Page Numbers (Top of Page)"/>
        <w:docPartUnique/>
      </w:docPartObj>
    </w:sdtPr>
    <w:sdtEndPr>
      <w:rPr>
        <w:noProof/>
      </w:rPr>
    </w:sdtEndPr>
    <w:sdtContent>
      <w:p w14:paraId="5710D765" w14:textId="4F59F192" w:rsidR="00BC53E9" w:rsidRDefault="00BC53E9">
        <w:pPr>
          <w:pStyle w:val="Header"/>
        </w:pPr>
        <w:r>
          <w:fldChar w:fldCharType="begin"/>
        </w:r>
        <w:r>
          <w:instrText xml:space="preserve"> PAGE   \* MERGEFORMAT </w:instrText>
        </w:r>
        <w:r>
          <w:fldChar w:fldCharType="separate"/>
        </w:r>
        <w:r>
          <w:rPr>
            <w:noProof/>
          </w:rPr>
          <w:t>2</w:t>
        </w:r>
        <w:r>
          <w:rPr>
            <w:noProof/>
          </w:rPr>
          <w:fldChar w:fldCharType="end"/>
        </w:r>
      </w:p>
    </w:sdtContent>
  </w:sdt>
  <w:p w14:paraId="1190A632" w14:textId="77777777" w:rsidR="00046B21" w:rsidRDefault="00046B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206C1"/>
    <w:multiLevelType w:val="multilevel"/>
    <w:tmpl w:val="B08E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9424F0"/>
    <w:multiLevelType w:val="multilevel"/>
    <w:tmpl w:val="A0382A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B47DC1"/>
    <w:multiLevelType w:val="hybridMultilevel"/>
    <w:tmpl w:val="077EE6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4EF273A"/>
    <w:multiLevelType w:val="hybridMultilevel"/>
    <w:tmpl w:val="A5DC73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BA5179"/>
    <w:multiLevelType w:val="hybridMultilevel"/>
    <w:tmpl w:val="11CE7B20"/>
    <w:lvl w:ilvl="0" w:tplc="8B9ECE40">
      <w:start w:val="1"/>
      <w:numFmt w:val="decimal"/>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DF0717"/>
    <w:multiLevelType w:val="multilevel"/>
    <w:tmpl w:val="3BF22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EC1581"/>
    <w:multiLevelType w:val="multilevel"/>
    <w:tmpl w:val="641E6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3C10D9"/>
    <w:multiLevelType w:val="hybridMultilevel"/>
    <w:tmpl w:val="1F52E8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B707573"/>
    <w:multiLevelType w:val="multilevel"/>
    <w:tmpl w:val="1EB80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494C83"/>
    <w:multiLevelType w:val="hybridMultilevel"/>
    <w:tmpl w:val="7D7ED7E8"/>
    <w:lvl w:ilvl="0" w:tplc="FF109A28">
      <w:start w:val="1"/>
      <w:numFmt w:val="decimal"/>
      <w:lvlText w:val="%1."/>
      <w:lvlJc w:val="left"/>
      <w:pPr>
        <w:ind w:left="720" w:hanging="360"/>
      </w:pPr>
      <w:rPr>
        <w:rFonts w:asciiTheme="minorHAnsi" w:hAnsiTheme="minorHAnsi" w:cstheme="minorBidi"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5032063">
    <w:abstractNumId w:val="9"/>
  </w:num>
  <w:num w:numId="2" w16cid:durableId="935020857">
    <w:abstractNumId w:val="5"/>
    <w:lvlOverride w:ilvl="0">
      <w:startOverride w:val="1"/>
    </w:lvlOverride>
  </w:num>
  <w:num w:numId="3" w16cid:durableId="930814576">
    <w:abstractNumId w:val="1"/>
    <w:lvlOverride w:ilvl="0">
      <w:startOverride w:val="1"/>
    </w:lvlOverride>
  </w:num>
  <w:num w:numId="4" w16cid:durableId="120850658">
    <w:abstractNumId w:val="6"/>
  </w:num>
  <w:num w:numId="5" w16cid:durableId="490486129">
    <w:abstractNumId w:val="7"/>
  </w:num>
  <w:num w:numId="6" w16cid:durableId="1753239192">
    <w:abstractNumId w:val="3"/>
  </w:num>
  <w:num w:numId="7" w16cid:durableId="1035696363">
    <w:abstractNumId w:val="0"/>
  </w:num>
  <w:num w:numId="8" w16cid:durableId="1260988417">
    <w:abstractNumId w:val="8"/>
  </w:num>
  <w:num w:numId="9" w16cid:durableId="1090348606">
    <w:abstractNumId w:val="4"/>
  </w:num>
  <w:num w:numId="10" w16cid:durableId="13193066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B3F"/>
    <w:rsid w:val="00014F67"/>
    <w:rsid w:val="000178C9"/>
    <w:rsid w:val="00046B21"/>
    <w:rsid w:val="00055E52"/>
    <w:rsid w:val="000D1810"/>
    <w:rsid w:val="001432D5"/>
    <w:rsid w:val="00144B39"/>
    <w:rsid w:val="00175E3D"/>
    <w:rsid w:val="001C7A10"/>
    <w:rsid w:val="001F50E7"/>
    <w:rsid w:val="001F58C8"/>
    <w:rsid w:val="0020193D"/>
    <w:rsid w:val="002C64CE"/>
    <w:rsid w:val="0033274F"/>
    <w:rsid w:val="003521E5"/>
    <w:rsid w:val="00371CC6"/>
    <w:rsid w:val="003B350C"/>
    <w:rsid w:val="003E7B3F"/>
    <w:rsid w:val="00431D87"/>
    <w:rsid w:val="00467F42"/>
    <w:rsid w:val="004B69F0"/>
    <w:rsid w:val="004C6A22"/>
    <w:rsid w:val="004D1970"/>
    <w:rsid w:val="004D5F34"/>
    <w:rsid w:val="0059205B"/>
    <w:rsid w:val="005959DA"/>
    <w:rsid w:val="005A58CC"/>
    <w:rsid w:val="005C06C7"/>
    <w:rsid w:val="005F3947"/>
    <w:rsid w:val="00617A35"/>
    <w:rsid w:val="00622D3C"/>
    <w:rsid w:val="00626878"/>
    <w:rsid w:val="0064423F"/>
    <w:rsid w:val="00697EA2"/>
    <w:rsid w:val="00730ECF"/>
    <w:rsid w:val="00757805"/>
    <w:rsid w:val="00771746"/>
    <w:rsid w:val="00780062"/>
    <w:rsid w:val="007A25D9"/>
    <w:rsid w:val="007E5747"/>
    <w:rsid w:val="00803CCF"/>
    <w:rsid w:val="00836226"/>
    <w:rsid w:val="008710BA"/>
    <w:rsid w:val="008B0567"/>
    <w:rsid w:val="008E6C60"/>
    <w:rsid w:val="00901399"/>
    <w:rsid w:val="009134E0"/>
    <w:rsid w:val="009727E6"/>
    <w:rsid w:val="00981B45"/>
    <w:rsid w:val="00995DBE"/>
    <w:rsid w:val="009A60EB"/>
    <w:rsid w:val="009B0822"/>
    <w:rsid w:val="009D2FA6"/>
    <w:rsid w:val="009E6361"/>
    <w:rsid w:val="009F309E"/>
    <w:rsid w:val="00A66C6E"/>
    <w:rsid w:val="00A86BFF"/>
    <w:rsid w:val="00A93CF3"/>
    <w:rsid w:val="00AB565A"/>
    <w:rsid w:val="00B06D65"/>
    <w:rsid w:val="00B90F69"/>
    <w:rsid w:val="00BC53E9"/>
    <w:rsid w:val="00BF4692"/>
    <w:rsid w:val="00C10CF4"/>
    <w:rsid w:val="00C17CC0"/>
    <w:rsid w:val="00C51ACD"/>
    <w:rsid w:val="00C64DF9"/>
    <w:rsid w:val="00CD543B"/>
    <w:rsid w:val="00D24DC4"/>
    <w:rsid w:val="00D45422"/>
    <w:rsid w:val="00D52572"/>
    <w:rsid w:val="00D94C73"/>
    <w:rsid w:val="00DB2C28"/>
    <w:rsid w:val="00DC7FC2"/>
    <w:rsid w:val="00DD303B"/>
    <w:rsid w:val="00E07436"/>
    <w:rsid w:val="00E24FA0"/>
    <w:rsid w:val="00E669A9"/>
    <w:rsid w:val="00E75461"/>
    <w:rsid w:val="00E80B5B"/>
    <w:rsid w:val="00E92AA9"/>
    <w:rsid w:val="00EE7C66"/>
    <w:rsid w:val="00F3414D"/>
    <w:rsid w:val="00F450F8"/>
    <w:rsid w:val="00F511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F22F0"/>
  <w15:chartTrackingRefBased/>
  <w15:docId w15:val="{9AAE218B-3049-4221-96C2-03C0EDF7F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D1970"/>
    <w:pPr>
      <w:spacing w:after="0" w:line="240" w:lineRule="auto"/>
    </w:pPr>
    <w:rPr>
      <w:rFonts w:ascii="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3E7B3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3E7B3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3E7B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7B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7B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7B3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B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B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B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B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7B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7B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7B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7B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7B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B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B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B3F"/>
    <w:rPr>
      <w:rFonts w:eastAsiaTheme="majorEastAsia" w:cstheme="majorBidi"/>
      <w:color w:val="272727" w:themeColor="text1" w:themeTint="D8"/>
    </w:rPr>
  </w:style>
  <w:style w:type="paragraph" w:styleId="Title">
    <w:name w:val="Title"/>
    <w:basedOn w:val="Normal"/>
    <w:next w:val="Normal"/>
    <w:link w:val="TitleChar"/>
    <w:uiPriority w:val="10"/>
    <w:qFormat/>
    <w:rsid w:val="003E7B3F"/>
    <w:pPr>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3E7B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B3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3E7B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B3F"/>
    <w:pPr>
      <w:spacing w:before="160" w:after="160" w:line="259" w:lineRule="auto"/>
      <w:jc w:val="center"/>
    </w:pPr>
    <w:rPr>
      <w:rFonts w:asciiTheme="minorHAnsi" w:hAnsiTheme="minorHAnsi" w:cstheme="minorBidi"/>
      <w:i/>
      <w:iCs/>
      <w:color w:val="404040" w:themeColor="text1" w:themeTint="BF"/>
      <w:kern w:val="2"/>
      <w:sz w:val="22"/>
      <w:szCs w:val="22"/>
      <w:lang w:val="en-GB"/>
      <w14:ligatures w14:val="standardContextual"/>
    </w:rPr>
  </w:style>
  <w:style w:type="character" w:customStyle="1" w:styleId="QuoteChar">
    <w:name w:val="Quote Char"/>
    <w:basedOn w:val="DefaultParagraphFont"/>
    <w:link w:val="Quote"/>
    <w:uiPriority w:val="29"/>
    <w:rsid w:val="003E7B3F"/>
    <w:rPr>
      <w:i/>
      <w:iCs/>
      <w:color w:val="404040" w:themeColor="text1" w:themeTint="BF"/>
    </w:rPr>
  </w:style>
  <w:style w:type="paragraph" w:styleId="ListParagraph">
    <w:name w:val="List Paragraph"/>
    <w:basedOn w:val="Normal"/>
    <w:uiPriority w:val="34"/>
    <w:qFormat/>
    <w:rsid w:val="003E7B3F"/>
    <w:pPr>
      <w:spacing w:after="160" w:line="259" w:lineRule="auto"/>
      <w:ind w:left="720"/>
      <w:contextualSpacing/>
    </w:pPr>
    <w:rPr>
      <w:rFonts w:asciiTheme="minorHAnsi" w:hAnsiTheme="minorHAnsi" w:cstheme="minorBidi"/>
      <w:kern w:val="2"/>
      <w:sz w:val="22"/>
      <w:szCs w:val="22"/>
      <w:lang w:val="en-GB"/>
      <w14:ligatures w14:val="standardContextual"/>
    </w:rPr>
  </w:style>
  <w:style w:type="character" w:styleId="IntenseEmphasis">
    <w:name w:val="Intense Emphasis"/>
    <w:basedOn w:val="DefaultParagraphFont"/>
    <w:uiPriority w:val="21"/>
    <w:qFormat/>
    <w:rsid w:val="003E7B3F"/>
    <w:rPr>
      <w:i/>
      <w:iCs/>
      <w:color w:val="0F4761" w:themeColor="accent1" w:themeShade="BF"/>
    </w:rPr>
  </w:style>
  <w:style w:type="paragraph" w:styleId="IntenseQuote">
    <w:name w:val="Intense Quote"/>
    <w:basedOn w:val="Normal"/>
    <w:next w:val="Normal"/>
    <w:link w:val="IntenseQuoteChar"/>
    <w:uiPriority w:val="30"/>
    <w:qFormat/>
    <w:rsid w:val="003E7B3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lang w:val="en-GB"/>
      <w14:ligatures w14:val="standardContextual"/>
    </w:rPr>
  </w:style>
  <w:style w:type="character" w:customStyle="1" w:styleId="IntenseQuoteChar">
    <w:name w:val="Intense Quote Char"/>
    <w:basedOn w:val="DefaultParagraphFont"/>
    <w:link w:val="IntenseQuote"/>
    <w:uiPriority w:val="30"/>
    <w:rsid w:val="003E7B3F"/>
    <w:rPr>
      <w:i/>
      <w:iCs/>
      <w:color w:val="0F4761" w:themeColor="accent1" w:themeShade="BF"/>
    </w:rPr>
  </w:style>
  <w:style w:type="character" w:styleId="IntenseReference">
    <w:name w:val="Intense Reference"/>
    <w:basedOn w:val="DefaultParagraphFont"/>
    <w:uiPriority w:val="32"/>
    <w:qFormat/>
    <w:rsid w:val="003E7B3F"/>
    <w:rPr>
      <w:b/>
      <w:bCs/>
      <w:smallCaps/>
      <w:color w:val="0F4761" w:themeColor="accent1" w:themeShade="BF"/>
      <w:spacing w:val="5"/>
    </w:rPr>
  </w:style>
  <w:style w:type="table" w:styleId="TableGrid">
    <w:name w:val="Table Grid"/>
    <w:basedOn w:val="TableNormal"/>
    <w:uiPriority w:val="39"/>
    <w:rsid w:val="003E7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7B3F"/>
    <w:rPr>
      <w:color w:val="0000FF"/>
      <w:u w:val="single"/>
    </w:rPr>
  </w:style>
  <w:style w:type="character" w:customStyle="1" w:styleId="UnresolvedMention1">
    <w:name w:val="Unresolved Mention1"/>
    <w:basedOn w:val="DefaultParagraphFont"/>
    <w:uiPriority w:val="99"/>
    <w:semiHidden/>
    <w:unhideWhenUsed/>
    <w:rsid w:val="00995DBE"/>
    <w:rPr>
      <w:color w:val="605E5C"/>
      <w:shd w:val="clear" w:color="auto" w:fill="E1DFDD"/>
    </w:rPr>
  </w:style>
  <w:style w:type="character" w:styleId="FollowedHyperlink">
    <w:name w:val="FollowedHyperlink"/>
    <w:basedOn w:val="DefaultParagraphFont"/>
    <w:uiPriority w:val="99"/>
    <w:semiHidden/>
    <w:unhideWhenUsed/>
    <w:rsid w:val="00995DBE"/>
    <w:rPr>
      <w:color w:val="96607D" w:themeColor="followedHyperlink"/>
      <w:u w:val="single"/>
    </w:rPr>
  </w:style>
  <w:style w:type="character" w:styleId="UnresolvedMention">
    <w:name w:val="Unresolved Mention"/>
    <w:basedOn w:val="DefaultParagraphFont"/>
    <w:uiPriority w:val="99"/>
    <w:rsid w:val="00901399"/>
    <w:rPr>
      <w:color w:val="605E5C"/>
      <w:shd w:val="clear" w:color="auto" w:fill="E1DFDD"/>
    </w:rPr>
  </w:style>
  <w:style w:type="paragraph" w:styleId="Header">
    <w:name w:val="header"/>
    <w:basedOn w:val="Normal"/>
    <w:link w:val="HeaderChar"/>
    <w:uiPriority w:val="99"/>
    <w:unhideWhenUsed/>
    <w:rsid w:val="00046B21"/>
    <w:pPr>
      <w:tabs>
        <w:tab w:val="center" w:pos="4513"/>
        <w:tab w:val="right" w:pos="9026"/>
      </w:tabs>
    </w:pPr>
  </w:style>
  <w:style w:type="character" w:customStyle="1" w:styleId="HeaderChar">
    <w:name w:val="Header Char"/>
    <w:basedOn w:val="DefaultParagraphFont"/>
    <w:link w:val="Header"/>
    <w:uiPriority w:val="99"/>
    <w:rsid w:val="00046B21"/>
    <w:rPr>
      <w:rFonts w:ascii="Times New Roman" w:hAnsi="Times New Roman" w:cs="Times New Roman"/>
      <w:kern w:val="0"/>
      <w:sz w:val="24"/>
      <w:szCs w:val="24"/>
      <w:lang w:val="en-US"/>
      <w14:ligatures w14:val="none"/>
    </w:rPr>
  </w:style>
  <w:style w:type="paragraph" w:styleId="Footer">
    <w:name w:val="footer"/>
    <w:basedOn w:val="Normal"/>
    <w:link w:val="FooterChar"/>
    <w:uiPriority w:val="99"/>
    <w:unhideWhenUsed/>
    <w:rsid w:val="00046B21"/>
    <w:pPr>
      <w:tabs>
        <w:tab w:val="center" w:pos="4513"/>
        <w:tab w:val="right" w:pos="9026"/>
      </w:tabs>
    </w:pPr>
  </w:style>
  <w:style w:type="character" w:customStyle="1" w:styleId="FooterChar">
    <w:name w:val="Footer Char"/>
    <w:basedOn w:val="DefaultParagraphFont"/>
    <w:link w:val="Footer"/>
    <w:uiPriority w:val="99"/>
    <w:rsid w:val="00046B21"/>
    <w:rPr>
      <w:rFonts w:ascii="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531598">
      <w:bodyDiv w:val="1"/>
      <w:marLeft w:val="0"/>
      <w:marRight w:val="0"/>
      <w:marTop w:val="0"/>
      <w:marBottom w:val="0"/>
      <w:divBdr>
        <w:top w:val="none" w:sz="0" w:space="0" w:color="auto"/>
        <w:left w:val="none" w:sz="0" w:space="0" w:color="auto"/>
        <w:bottom w:val="none" w:sz="0" w:space="0" w:color="auto"/>
        <w:right w:val="none" w:sz="0" w:space="0" w:color="auto"/>
      </w:divBdr>
    </w:div>
    <w:div w:id="86851606">
      <w:bodyDiv w:val="1"/>
      <w:marLeft w:val="0"/>
      <w:marRight w:val="0"/>
      <w:marTop w:val="0"/>
      <w:marBottom w:val="0"/>
      <w:divBdr>
        <w:top w:val="none" w:sz="0" w:space="0" w:color="auto"/>
        <w:left w:val="none" w:sz="0" w:space="0" w:color="auto"/>
        <w:bottom w:val="none" w:sz="0" w:space="0" w:color="auto"/>
        <w:right w:val="none" w:sz="0" w:space="0" w:color="auto"/>
      </w:divBdr>
    </w:div>
    <w:div w:id="125661142">
      <w:bodyDiv w:val="1"/>
      <w:marLeft w:val="0"/>
      <w:marRight w:val="0"/>
      <w:marTop w:val="0"/>
      <w:marBottom w:val="0"/>
      <w:divBdr>
        <w:top w:val="none" w:sz="0" w:space="0" w:color="auto"/>
        <w:left w:val="none" w:sz="0" w:space="0" w:color="auto"/>
        <w:bottom w:val="none" w:sz="0" w:space="0" w:color="auto"/>
        <w:right w:val="none" w:sz="0" w:space="0" w:color="auto"/>
      </w:divBdr>
    </w:div>
    <w:div w:id="138109258">
      <w:bodyDiv w:val="1"/>
      <w:marLeft w:val="0"/>
      <w:marRight w:val="0"/>
      <w:marTop w:val="0"/>
      <w:marBottom w:val="0"/>
      <w:divBdr>
        <w:top w:val="none" w:sz="0" w:space="0" w:color="auto"/>
        <w:left w:val="none" w:sz="0" w:space="0" w:color="auto"/>
        <w:bottom w:val="none" w:sz="0" w:space="0" w:color="auto"/>
        <w:right w:val="none" w:sz="0" w:space="0" w:color="auto"/>
      </w:divBdr>
    </w:div>
    <w:div w:id="224099257">
      <w:bodyDiv w:val="1"/>
      <w:marLeft w:val="0"/>
      <w:marRight w:val="0"/>
      <w:marTop w:val="0"/>
      <w:marBottom w:val="0"/>
      <w:divBdr>
        <w:top w:val="none" w:sz="0" w:space="0" w:color="auto"/>
        <w:left w:val="none" w:sz="0" w:space="0" w:color="auto"/>
        <w:bottom w:val="none" w:sz="0" w:space="0" w:color="auto"/>
        <w:right w:val="none" w:sz="0" w:space="0" w:color="auto"/>
      </w:divBdr>
      <w:divsChild>
        <w:div w:id="1835796560">
          <w:marLeft w:val="0"/>
          <w:marRight w:val="0"/>
          <w:marTop w:val="0"/>
          <w:marBottom w:val="0"/>
          <w:divBdr>
            <w:top w:val="none" w:sz="0" w:space="0" w:color="auto"/>
            <w:left w:val="none" w:sz="0" w:space="0" w:color="auto"/>
            <w:bottom w:val="none" w:sz="0" w:space="0" w:color="auto"/>
            <w:right w:val="none" w:sz="0" w:space="0" w:color="auto"/>
          </w:divBdr>
          <w:divsChild>
            <w:div w:id="1591935249">
              <w:marLeft w:val="0"/>
              <w:marRight w:val="0"/>
              <w:marTop w:val="0"/>
              <w:marBottom w:val="0"/>
              <w:divBdr>
                <w:top w:val="none" w:sz="0" w:space="0" w:color="auto"/>
                <w:left w:val="none" w:sz="0" w:space="0" w:color="auto"/>
                <w:bottom w:val="none" w:sz="0" w:space="0" w:color="auto"/>
                <w:right w:val="none" w:sz="0" w:space="0" w:color="auto"/>
              </w:divBdr>
            </w:div>
          </w:divsChild>
        </w:div>
        <w:div w:id="1837761727">
          <w:marLeft w:val="0"/>
          <w:marRight w:val="0"/>
          <w:marTop w:val="0"/>
          <w:marBottom w:val="0"/>
          <w:divBdr>
            <w:top w:val="none" w:sz="0" w:space="0" w:color="auto"/>
            <w:left w:val="none" w:sz="0" w:space="0" w:color="auto"/>
            <w:bottom w:val="none" w:sz="0" w:space="0" w:color="auto"/>
            <w:right w:val="none" w:sz="0" w:space="0" w:color="auto"/>
          </w:divBdr>
          <w:divsChild>
            <w:div w:id="1843473424">
              <w:marLeft w:val="0"/>
              <w:marRight w:val="0"/>
              <w:marTop w:val="0"/>
              <w:marBottom w:val="0"/>
              <w:divBdr>
                <w:top w:val="none" w:sz="0" w:space="0" w:color="auto"/>
                <w:left w:val="none" w:sz="0" w:space="0" w:color="auto"/>
                <w:bottom w:val="none" w:sz="0" w:space="0" w:color="auto"/>
                <w:right w:val="none" w:sz="0" w:space="0" w:color="auto"/>
              </w:divBdr>
              <w:divsChild>
                <w:div w:id="186463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707111">
      <w:bodyDiv w:val="1"/>
      <w:marLeft w:val="0"/>
      <w:marRight w:val="0"/>
      <w:marTop w:val="0"/>
      <w:marBottom w:val="0"/>
      <w:divBdr>
        <w:top w:val="none" w:sz="0" w:space="0" w:color="auto"/>
        <w:left w:val="none" w:sz="0" w:space="0" w:color="auto"/>
        <w:bottom w:val="none" w:sz="0" w:space="0" w:color="auto"/>
        <w:right w:val="none" w:sz="0" w:space="0" w:color="auto"/>
      </w:divBdr>
    </w:div>
    <w:div w:id="293216233">
      <w:bodyDiv w:val="1"/>
      <w:marLeft w:val="0"/>
      <w:marRight w:val="0"/>
      <w:marTop w:val="0"/>
      <w:marBottom w:val="0"/>
      <w:divBdr>
        <w:top w:val="none" w:sz="0" w:space="0" w:color="auto"/>
        <w:left w:val="none" w:sz="0" w:space="0" w:color="auto"/>
        <w:bottom w:val="none" w:sz="0" w:space="0" w:color="auto"/>
        <w:right w:val="none" w:sz="0" w:space="0" w:color="auto"/>
      </w:divBdr>
    </w:div>
    <w:div w:id="328027911">
      <w:bodyDiv w:val="1"/>
      <w:marLeft w:val="0"/>
      <w:marRight w:val="0"/>
      <w:marTop w:val="0"/>
      <w:marBottom w:val="0"/>
      <w:divBdr>
        <w:top w:val="none" w:sz="0" w:space="0" w:color="auto"/>
        <w:left w:val="none" w:sz="0" w:space="0" w:color="auto"/>
        <w:bottom w:val="none" w:sz="0" w:space="0" w:color="auto"/>
        <w:right w:val="none" w:sz="0" w:space="0" w:color="auto"/>
      </w:divBdr>
    </w:div>
    <w:div w:id="509218968">
      <w:bodyDiv w:val="1"/>
      <w:marLeft w:val="0"/>
      <w:marRight w:val="0"/>
      <w:marTop w:val="0"/>
      <w:marBottom w:val="0"/>
      <w:divBdr>
        <w:top w:val="none" w:sz="0" w:space="0" w:color="auto"/>
        <w:left w:val="none" w:sz="0" w:space="0" w:color="auto"/>
        <w:bottom w:val="none" w:sz="0" w:space="0" w:color="auto"/>
        <w:right w:val="none" w:sz="0" w:space="0" w:color="auto"/>
      </w:divBdr>
    </w:div>
    <w:div w:id="535045784">
      <w:bodyDiv w:val="1"/>
      <w:marLeft w:val="0"/>
      <w:marRight w:val="0"/>
      <w:marTop w:val="0"/>
      <w:marBottom w:val="0"/>
      <w:divBdr>
        <w:top w:val="none" w:sz="0" w:space="0" w:color="auto"/>
        <w:left w:val="none" w:sz="0" w:space="0" w:color="auto"/>
        <w:bottom w:val="none" w:sz="0" w:space="0" w:color="auto"/>
        <w:right w:val="none" w:sz="0" w:space="0" w:color="auto"/>
      </w:divBdr>
    </w:div>
    <w:div w:id="657929736">
      <w:bodyDiv w:val="1"/>
      <w:marLeft w:val="0"/>
      <w:marRight w:val="0"/>
      <w:marTop w:val="0"/>
      <w:marBottom w:val="0"/>
      <w:divBdr>
        <w:top w:val="none" w:sz="0" w:space="0" w:color="auto"/>
        <w:left w:val="none" w:sz="0" w:space="0" w:color="auto"/>
        <w:bottom w:val="none" w:sz="0" w:space="0" w:color="auto"/>
        <w:right w:val="none" w:sz="0" w:space="0" w:color="auto"/>
      </w:divBdr>
    </w:div>
    <w:div w:id="699401666">
      <w:bodyDiv w:val="1"/>
      <w:marLeft w:val="0"/>
      <w:marRight w:val="0"/>
      <w:marTop w:val="0"/>
      <w:marBottom w:val="0"/>
      <w:divBdr>
        <w:top w:val="none" w:sz="0" w:space="0" w:color="auto"/>
        <w:left w:val="none" w:sz="0" w:space="0" w:color="auto"/>
        <w:bottom w:val="none" w:sz="0" w:space="0" w:color="auto"/>
        <w:right w:val="none" w:sz="0" w:space="0" w:color="auto"/>
      </w:divBdr>
    </w:div>
    <w:div w:id="829754227">
      <w:bodyDiv w:val="1"/>
      <w:marLeft w:val="0"/>
      <w:marRight w:val="0"/>
      <w:marTop w:val="0"/>
      <w:marBottom w:val="0"/>
      <w:divBdr>
        <w:top w:val="none" w:sz="0" w:space="0" w:color="auto"/>
        <w:left w:val="none" w:sz="0" w:space="0" w:color="auto"/>
        <w:bottom w:val="none" w:sz="0" w:space="0" w:color="auto"/>
        <w:right w:val="none" w:sz="0" w:space="0" w:color="auto"/>
      </w:divBdr>
    </w:div>
    <w:div w:id="963078826">
      <w:bodyDiv w:val="1"/>
      <w:marLeft w:val="0"/>
      <w:marRight w:val="0"/>
      <w:marTop w:val="0"/>
      <w:marBottom w:val="0"/>
      <w:divBdr>
        <w:top w:val="none" w:sz="0" w:space="0" w:color="auto"/>
        <w:left w:val="none" w:sz="0" w:space="0" w:color="auto"/>
        <w:bottom w:val="none" w:sz="0" w:space="0" w:color="auto"/>
        <w:right w:val="none" w:sz="0" w:space="0" w:color="auto"/>
      </w:divBdr>
    </w:div>
    <w:div w:id="977148211">
      <w:bodyDiv w:val="1"/>
      <w:marLeft w:val="0"/>
      <w:marRight w:val="0"/>
      <w:marTop w:val="0"/>
      <w:marBottom w:val="0"/>
      <w:divBdr>
        <w:top w:val="none" w:sz="0" w:space="0" w:color="auto"/>
        <w:left w:val="none" w:sz="0" w:space="0" w:color="auto"/>
        <w:bottom w:val="none" w:sz="0" w:space="0" w:color="auto"/>
        <w:right w:val="none" w:sz="0" w:space="0" w:color="auto"/>
      </w:divBdr>
    </w:div>
    <w:div w:id="1027028815">
      <w:bodyDiv w:val="1"/>
      <w:marLeft w:val="0"/>
      <w:marRight w:val="0"/>
      <w:marTop w:val="0"/>
      <w:marBottom w:val="0"/>
      <w:divBdr>
        <w:top w:val="none" w:sz="0" w:space="0" w:color="auto"/>
        <w:left w:val="none" w:sz="0" w:space="0" w:color="auto"/>
        <w:bottom w:val="none" w:sz="0" w:space="0" w:color="auto"/>
        <w:right w:val="none" w:sz="0" w:space="0" w:color="auto"/>
      </w:divBdr>
    </w:div>
    <w:div w:id="1081366327">
      <w:bodyDiv w:val="1"/>
      <w:marLeft w:val="0"/>
      <w:marRight w:val="0"/>
      <w:marTop w:val="0"/>
      <w:marBottom w:val="0"/>
      <w:divBdr>
        <w:top w:val="none" w:sz="0" w:space="0" w:color="auto"/>
        <w:left w:val="none" w:sz="0" w:space="0" w:color="auto"/>
        <w:bottom w:val="none" w:sz="0" w:space="0" w:color="auto"/>
        <w:right w:val="none" w:sz="0" w:space="0" w:color="auto"/>
      </w:divBdr>
    </w:div>
    <w:div w:id="1141918092">
      <w:bodyDiv w:val="1"/>
      <w:marLeft w:val="0"/>
      <w:marRight w:val="0"/>
      <w:marTop w:val="0"/>
      <w:marBottom w:val="0"/>
      <w:divBdr>
        <w:top w:val="none" w:sz="0" w:space="0" w:color="auto"/>
        <w:left w:val="none" w:sz="0" w:space="0" w:color="auto"/>
        <w:bottom w:val="none" w:sz="0" w:space="0" w:color="auto"/>
        <w:right w:val="none" w:sz="0" w:space="0" w:color="auto"/>
      </w:divBdr>
    </w:div>
    <w:div w:id="1271661746">
      <w:bodyDiv w:val="1"/>
      <w:marLeft w:val="0"/>
      <w:marRight w:val="0"/>
      <w:marTop w:val="0"/>
      <w:marBottom w:val="0"/>
      <w:divBdr>
        <w:top w:val="none" w:sz="0" w:space="0" w:color="auto"/>
        <w:left w:val="none" w:sz="0" w:space="0" w:color="auto"/>
        <w:bottom w:val="none" w:sz="0" w:space="0" w:color="auto"/>
        <w:right w:val="none" w:sz="0" w:space="0" w:color="auto"/>
      </w:divBdr>
    </w:div>
    <w:div w:id="1283607754">
      <w:bodyDiv w:val="1"/>
      <w:marLeft w:val="0"/>
      <w:marRight w:val="0"/>
      <w:marTop w:val="0"/>
      <w:marBottom w:val="0"/>
      <w:divBdr>
        <w:top w:val="none" w:sz="0" w:space="0" w:color="auto"/>
        <w:left w:val="none" w:sz="0" w:space="0" w:color="auto"/>
        <w:bottom w:val="none" w:sz="0" w:space="0" w:color="auto"/>
        <w:right w:val="none" w:sz="0" w:space="0" w:color="auto"/>
      </w:divBdr>
    </w:div>
    <w:div w:id="1369985576">
      <w:bodyDiv w:val="1"/>
      <w:marLeft w:val="0"/>
      <w:marRight w:val="0"/>
      <w:marTop w:val="0"/>
      <w:marBottom w:val="0"/>
      <w:divBdr>
        <w:top w:val="none" w:sz="0" w:space="0" w:color="auto"/>
        <w:left w:val="none" w:sz="0" w:space="0" w:color="auto"/>
        <w:bottom w:val="none" w:sz="0" w:space="0" w:color="auto"/>
        <w:right w:val="none" w:sz="0" w:space="0" w:color="auto"/>
      </w:divBdr>
    </w:div>
    <w:div w:id="1379623382">
      <w:bodyDiv w:val="1"/>
      <w:marLeft w:val="0"/>
      <w:marRight w:val="0"/>
      <w:marTop w:val="0"/>
      <w:marBottom w:val="0"/>
      <w:divBdr>
        <w:top w:val="none" w:sz="0" w:space="0" w:color="auto"/>
        <w:left w:val="none" w:sz="0" w:space="0" w:color="auto"/>
        <w:bottom w:val="none" w:sz="0" w:space="0" w:color="auto"/>
        <w:right w:val="none" w:sz="0" w:space="0" w:color="auto"/>
      </w:divBdr>
    </w:div>
    <w:div w:id="1521120993">
      <w:bodyDiv w:val="1"/>
      <w:marLeft w:val="0"/>
      <w:marRight w:val="0"/>
      <w:marTop w:val="0"/>
      <w:marBottom w:val="0"/>
      <w:divBdr>
        <w:top w:val="none" w:sz="0" w:space="0" w:color="auto"/>
        <w:left w:val="none" w:sz="0" w:space="0" w:color="auto"/>
        <w:bottom w:val="none" w:sz="0" w:space="0" w:color="auto"/>
        <w:right w:val="none" w:sz="0" w:space="0" w:color="auto"/>
      </w:divBdr>
    </w:div>
    <w:div w:id="1561136094">
      <w:bodyDiv w:val="1"/>
      <w:marLeft w:val="0"/>
      <w:marRight w:val="0"/>
      <w:marTop w:val="0"/>
      <w:marBottom w:val="0"/>
      <w:divBdr>
        <w:top w:val="none" w:sz="0" w:space="0" w:color="auto"/>
        <w:left w:val="none" w:sz="0" w:space="0" w:color="auto"/>
        <w:bottom w:val="none" w:sz="0" w:space="0" w:color="auto"/>
        <w:right w:val="none" w:sz="0" w:space="0" w:color="auto"/>
      </w:divBdr>
    </w:div>
    <w:div w:id="1660233632">
      <w:bodyDiv w:val="1"/>
      <w:marLeft w:val="0"/>
      <w:marRight w:val="0"/>
      <w:marTop w:val="0"/>
      <w:marBottom w:val="0"/>
      <w:divBdr>
        <w:top w:val="none" w:sz="0" w:space="0" w:color="auto"/>
        <w:left w:val="none" w:sz="0" w:space="0" w:color="auto"/>
        <w:bottom w:val="none" w:sz="0" w:space="0" w:color="auto"/>
        <w:right w:val="none" w:sz="0" w:space="0" w:color="auto"/>
      </w:divBdr>
    </w:div>
    <w:div w:id="1721974956">
      <w:bodyDiv w:val="1"/>
      <w:marLeft w:val="0"/>
      <w:marRight w:val="0"/>
      <w:marTop w:val="0"/>
      <w:marBottom w:val="0"/>
      <w:divBdr>
        <w:top w:val="none" w:sz="0" w:space="0" w:color="auto"/>
        <w:left w:val="none" w:sz="0" w:space="0" w:color="auto"/>
        <w:bottom w:val="none" w:sz="0" w:space="0" w:color="auto"/>
        <w:right w:val="none" w:sz="0" w:space="0" w:color="auto"/>
      </w:divBdr>
    </w:div>
    <w:div w:id="1752773340">
      <w:bodyDiv w:val="1"/>
      <w:marLeft w:val="0"/>
      <w:marRight w:val="0"/>
      <w:marTop w:val="0"/>
      <w:marBottom w:val="0"/>
      <w:divBdr>
        <w:top w:val="none" w:sz="0" w:space="0" w:color="auto"/>
        <w:left w:val="none" w:sz="0" w:space="0" w:color="auto"/>
        <w:bottom w:val="none" w:sz="0" w:space="0" w:color="auto"/>
        <w:right w:val="none" w:sz="0" w:space="0" w:color="auto"/>
      </w:divBdr>
    </w:div>
    <w:div w:id="1814563971">
      <w:bodyDiv w:val="1"/>
      <w:marLeft w:val="0"/>
      <w:marRight w:val="0"/>
      <w:marTop w:val="0"/>
      <w:marBottom w:val="0"/>
      <w:divBdr>
        <w:top w:val="none" w:sz="0" w:space="0" w:color="auto"/>
        <w:left w:val="none" w:sz="0" w:space="0" w:color="auto"/>
        <w:bottom w:val="none" w:sz="0" w:space="0" w:color="auto"/>
        <w:right w:val="none" w:sz="0" w:space="0" w:color="auto"/>
      </w:divBdr>
    </w:div>
    <w:div w:id="1874153211">
      <w:bodyDiv w:val="1"/>
      <w:marLeft w:val="0"/>
      <w:marRight w:val="0"/>
      <w:marTop w:val="0"/>
      <w:marBottom w:val="0"/>
      <w:divBdr>
        <w:top w:val="none" w:sz="0" w:space="0" w:color="auto"/>
        <w:left w:val="none" w:sz="0" w:space="0" w:color="auto"/>
        <w:bottom w:val="none" w:sz="0" w:space="0" w:color="auto"/>
        <w:right w:val="none" w:sz="0" w:space="0" w:color="auto"/>
      </w:divBdr>
    </w:div>
    <w:div w:id="2050446740">
      <w:bodyDiv w:val="1"/>
      <w:marLeft w:val="0"/>
      <w:marRight w:val="0"/>
      <w:marTop w:val="0"/>
      <w:marBottom w:val="0"/>
      <w:divBdr>
        <w:top w:val="none" w:sz="0" w:space="0" w:color="auto"/>
        <w:left w:val="none" w:sz="0" w:space="0" w:color="auto"/>
        <w:bottom w:val="none" w:sz="0" w:space="0" w:color="auto"/>
        <w:right w:val="none" w:sz="0" w:space="0" w:color="auto"/>
      </w:divBdr>
      <w:divsChild>
        <w:div w:id="1652177273">
          <w:marLeft w:val="0"/>
          <w:marRight w:val="0"/>
          <w:marTop w:val="0"/>
          <w:marBottom w:val="0"/>
          <w:divBdr>
            <w:top w:val="none" w:sz="0" w:space="0" w:color="auto"/>
            <w:left w:val="none" w:sz="0" w:space="0" w:color="auto"/>
            <w:bottom w:val="none" w:sz="0" w:space="0" w:color="auto"/>
            <w:right w:val="none" w:sz="0" w:space="0" w:color="auto"/>
          </w:divBdr>
          <w:divsChild>
            <w:div w:id="535236004">
              <w:marLeft w:val="0"/>
              <w:marRight w:val="0"/>
              <w:marTop w:val="0"/>
              <w:marBottom w:val="0"/>
              <w:divBdr>
                <w:top w:val="none" w:sz="0" w:space="0" w:color="auto"/>
                <w:left w:val="none" w:sz="0" w:space="0" w:color="auto"/>
                <w:bottom w:val="none" w:sz="0" w:space="0" w:color="auto"/>
                <w:right w:val="none" w:sz="0" w:space="0" w:color="auto"/>
              </w:divBdr>
            </w:div>
          </w:divsChild>
        </w:div>
        <w:div w:id="1981954425">
          <w:marLeft w:val="0"/>
          <w:marRight w:val="0"/>
          <w:marTop w:val="0"/>
          <w:marBottom w:val="0"/>
          <w:divBdr>
            <w:top w:val="none" w:sz="0" w:space="0" w:color="auto"/>
            <w:left w:val="none" w:sz="0" w:space="0" w:color="auto"/>
            <w:bottom w:val="none" w:sz="0" w:space="0" w:color="auto"/>
            <w:right w:val="none" w:sz="0" w:space="0" w:color="auto"/>
          </w:divBdr>
          <w:divsChild>
            <w:div w:id="2115898438">
              <w:marLeft w:val="0"/>
              <w:marRight w:val="0"/>
              <w:marTop w:val="0"/>
              <w:marBottom w:val="0"/>
              <w:divBdr>
                <w:top w:val="none" w:sz="0" w:space="0" w:color="auto"/>
                <w:left w:val="none" w:sz="0" w:space="0" w:color="auto"/>
                <w:bottom w:val="none" w:sz="0" w:space="0" w:color="auto"/>
                <w:right w:val="none" w:sz="0" w:space="0" w:color="auto"/>
              </w:divBdr>
              <w:divsChild>
                <w:div w:id="174962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ho.org/en/health-systems-and-services" TargetMode="External"/><Relationship Id="rId13" Type="http://schemas.openxmlformats.org/officeDocument/2006/relationships/hyperlink" Target="https://www.oxfordlearnersdictionaries.com/us/definition/english/people_1?q=people" TargetMode="External"/><Relationship Id="rId18" Type="http://schemas.openxmlformats.org/officeDocument/2006/relationships/hyperlink" Target="https://meshb.nlm.nih.gov/record/ui?ui=D007843" TargetMode="External"/><Relationship Id="rId3" Type="http://schemas.openxmlformats.org/officeDocument/2006/relationships/settings" Target="settings.xml"/><Relationship Id="rId21" Type="http://schemas.openxmlformats.org/officeDocument/2006/relationships/hyperlink" Target="https://doi.org/10.1016/S0140%E2%80%906736(10)61854%E2%80%905" TargetMode="External"/><Relationship Id="rId7" Type="http://schemas.openxmlformats.org/officeDocument/2006/relationships/hyperlink" Target="https://www.minsalud.gov.co/Paginas/Debemos-ser-capaces-de-adaptarnos-juntos-Alejandro-Jadad.aspx?fbclid=IwZXh0bgNhZW0CMTAAAR2vFdugFdMGu9XqIcC43f_GHyRhyFBGQXS7YZBFpZHY_CB5rzTHlLlNSDY_aem_jaTzKGNgChpYMhXzHaMJWA" TargetMode="External"/><Relationship Id="rId12" Type="http://schemas.openxmlformats.org/officeDocument/2006/relationships/hyperlink" Target="https://www.ncbi.nlm.nih.gov/mesh/?term=the+americas" TargetMode="External"/><Relationship Id="rId17" Type="http://schemas.openxmlformats.org/officeDocument/2006/relationships/hyperlink" Target="https://www.minsalud.gov.co/proteccionsocial/Paginas/gestion-integral-de-riesgo-en-salud.aspx" TargetMode="External"/><Relationship Id="rId2" Type="http://schemas.openxmlformats.org/officeDocument/2006/relationships/styles" Target="styles.xml"/><Relationship Id="rId16" Type="http://schemas.openxmlformats.org/officeDocument/2006/relationships/hyperlink" Target="https://www.minsalud.gov.co/proteccionsocial/Paginas/gestion-integral-de-riesgo-en-salud.aspx" TargetMode="External"/><Relationship Id="rId20" Type="http://schemas.openxmlformats.org/officeDocument/2006/relationships/hyperlink" Target="https://doi.org/10.1093/eurpub/ckt15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ho.org/en/planning-finance-and-accountability/member-states-pan-american-health-organization"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minsalud.gov.co/proteccionsocial/Paginas/gestion-integral-de-riesgo-en-salud.aspx" TargetMode="External"/><Relationship Id="rId23" Type="http://schemas.openxmlformats.org/officeDocument/2006/relationships/fontTable" Target="fontTable.xml"/><Relationship Id="rId10" Type="http://schemas.openxmlformats.org/officeDocument/2006/relationships/hyperlink" Target="https://doi.org/10.1016/S0140%E2%80%906736(10)61854%E2%80%905" TargetMode="External"/><Relationship Id="rId19" Type="http://schemas.openxmlformats.org/officeDocument/2006/relationships/hyperlink" Target="https://meshb.nlm.nih.gov/record/ui?ui=D017691" TargetMode="External"/><Relationship Id="rId4" Type="http://schemas.openxmlformats.org/officeDocument/2006/relationships/webSettings" Target="webSettings.xml"/><Relationship Id="rId9" Type="http://schemas.openxmlformats.org/officeDocument/2006/relationships/hyperlink" Target="https://cdn.who.int/media/docs/default-source/health-workforce/dek/classifying-health-workers.pdf?sfvrsn=7b7a472d_3&amp;download=true" TargetMode="External"/><Relationship Id="rId14" Type="http://schemas.openxmlformats.org/officeDocument/2006/relationships/hyperlink" Target="https://www.ecaqa.org/doxs/Glossary%20of%20Medical%20Education%20Terms%20(engl).pdf"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1244</Words>
  <Characters>7094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andres rodriguez feria</dc:creator>
  <cp:keywords/>
  <dc:description/>
  <cp:lastModifiedBy>pablo  andres rodriguez feria</cp:lastModifiedBy>
  <cp:revision>28</cp:revision>
  <dcterms:created xsi:type="dcterms:W3CDTF">2024-08-21T06:09:00Z</dcterms:created>
  <dcterms:modified xsi:type="dcterms:W3CDTF">2024-08-21T09:33:00Z</dcterms:modified>
</cp:coreProperties>
</file>