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89FC8D" w14:textId="77777777" w:rsidR="00520537" w:rsidRDefault="00520537" w:rsidP="00520537">
      <w:pPr>
        <w:spacing w:line="480" w:lineRule="auto"/>
        <w:rPr>
          <w:rFonts w:ascii="Arial" w:eastAsia="Arial" w:hAnsi="Arial" w:cs="Arial"/>
          <w:color w:val="000000"/>
          <w:sz w:val="22"/>
          <w:szCs w:val="22"/>
        </w:rPr>
      </w:pPr>
    </w:p>
    <w:p w14:paraId="5CAA8197" w14:textId="77777777" w:rsidR="00520537" w:rsidRDefault="00520537" w:rsidP="00520537">
      <w:pPr>
        <w:spacing w:line="480" w:lineRule="auto"/>
        <w:rPr>
          <w:rFonts w:ascii="Arial" w:eastAsia="Arial" w:hAnsi="Arial" w:cs="Arial"/>
          <w:sz w:val="22"/>
          <w:szCs w:val="22"/>
        </w:rPr>
      </w:pPr>
      <w:r>
        <w:rPr>
          <w:rFonts w:ascii="Arial" w:eastAsia="Arial" w:hAnsi="Arial" w:cs="Arial"/>
          <w:b/>
          <w:sz w:val="22"/>
          <w:szCs w:val="22"/>
        </w:rPr>
        <w:t xml:space="preserve">Supplemental Figure S1. Re-docking of ABCG2-MZ29 complex using four different scoring functions. </w:t>
      </w:r>
      <w:r>
        <w:rPr>
          <w:rFonts w:ascii="Arial" w:eastAsia="Arial" w:hAnsi="Arial" w:cs="Arial"/>
          <w:sz w:val="22"/>
          <w:szCs w:val="22"/>
        </w:rPr>
        <w:t xml:space="preserve">A </w:t>
      </w:r>
      <w:proofErr w:type="spellStart"/>
      <w:r>
        <w:rPr>
          <w:rFonts w:ascii="Arial" w:eastAsia="Arial" w:hAnsi="Arial" w:cs="Arial"/>
          <w:sz w:val="22"/>
          <w:szCs w:val="22"/>
        </w:rPr>
        <w:t>cryoEM</w:t>
      </w:r>
      <w:proofErr w:type="spellEnd"/>
      <w:r>
        <w:rPr>
          <w:rFonts w:ascii="Arial" w:eastAsia="Arial" w:hAnsi="Arial" w:cs="Arial"/>
          <w:sz w:val="22"/>
          <w:szCs w:val="22"/>
        </w:rPr>
        <w:t xml:space="preserve"> structure of ABCG2 (PBD ID 6ETI) highlighting the binding site used for molecular docking in yellow. The red sphere indicates the center of mass used to select the residues within the 2.5 nm radius range during molecular docking calculations. B shows the cognate ligand (MZ29) in yellow and the top-1 binding pose obtained from four different scoring functions: </w:t>
      </w:r>
      <w:proofErr w:type="spellStart"/>
      <w:r>
        <w:rPr>
          <w:rFonts w:ascii="Arial" w:eastAsia="Arial" w:hAnsi="Arial" w:cs="Arial"/>
          <w:sz w:val="22"/>
          <w:szCs w:val="22"/>
        </w:rPr>
        <w:t>GoldScore</w:t>
      </w:r>
      <w:proofErr w:type="spellEnd"/>
      <w:r>
        <w:rPr>
          <w:rFonts w:ascii="Arial" w:eastAsia="Arial" w:hAnsi="Arial" w:cs="Arial"/>
          <w:sz w:val="22"/>
          <w:szCs w:val="22"/>
        </w:rPr>
        <w:t xml:space="preserve">: turquoise, </w:t>
      </w:r>
      <w:proofErr w:type="spellStart"/>
      <w:r>
        <w:rPr>
          <w:rFonts w:ascii="Arial" w:eastAsia="Arial" w:hAnsi="Arial" w:cs="Arial"/>
          <w:sz w:val="22"/>
          <w:szCs w:val="22"/>
        </w:rPr>
        <w:t>ChemScore</w:t>
      </w:r>
      <w:proofErr w:type="spellEnd"/>
      <w:r>
        <w:rPr>
          <w:rFonts w:ascii="Arial" w:eastAsia="Arial" w:hAnsi="Arial" w:cs="Arial"/>
          <w:sz w:val="22"/>
          <w:szCs w:val="22"/>
        </w:rPr>
        <w:t xml:space="preserve">: magenta, CHEMPLP: purple, ASP: pink. C the same view from panel B highlighting only the top-1 binding pose which was obtained using the </w:t>
      </w:r>
      <w:proofErr w:type="spellStart"/>
      <w:r>
        <w:rPr>
          <w:rFonts w:ascii="Arial" w:eastAsia="Arial" w:hAnsi="Arial" w:cs="Arial"/>
          <w:sz w:val="22"/>
          <w:szCs w:val="22"/>
        </w:rPr>
        <w:t>ChemScore</w:t>
      </w:r>
      <w:proofErr w:type="spellEnd"/>
      <w:r>
        <w:rPr>
          <w:rFonts w:ascii="Arial" w:eastAsia="Arial" w:hAnsi="Arial" w:cs="Arial"/>
          <w:sz w:val="22"/>
          <w:szCs w:val="22"/>
        </w:rPr>
        <w:t xml:space="preserve"> scoring function. Non-polar hydrogen is not shown in the stick representation of the lipid structures. </w:t>
      </w:r>
    </w:p>
    <w:p w14:paraId="143A6BEE" w14:textId="77777777" w:rsidR="00520537" w:rsidRDefault="00520537" w:rsidP="00520537">
      <w:pPr>
        <w:spacing w:line="480" w:lineRule="auto"/>
        <w:rPr>
          <w:rFonts w:ascii="Arial" w:eastAsia="Arial" w:hAnsi="Arial" w:cs="Arial"/>
          <w:sz w:val="22"/>
          <w:szCs w:val="22"/>
        </w:rPr>
      </w:pPr>
    </w:p>
    <w:p w14:paraId="204B366C" w14:textId="77777777" w:rsidR="00520537" w:rsidRDefault="00520537" w:rsidP="00520537">
      <w:pPr>
        <w:spacing w:line="480" w:lineRule="auto"/>
        <w:rPr>
          <w:rFonts w:ascii="Arial" w:eastAsia="Arial" w:hAnsi="Arial" w:cs="Arial"/>
          <w:sz w:val="22"/>
          <w:szCs w:val="22"/>
        </w:rPr>
      </w:pPr>
      <w:r>
        <w:rPr>
          <w:rFonts w:ascii="Arial" w:eastAsia="Arial" w:hAnsi="Arial" w:cs="Arial"/>
          <w:b/>
          <w:sz w:val="22"/>
          <w:szCs w:val="22"/>
        </w:rPr>
        <w:t xml:space="preserve">Supplemental Figure S2. Superposition of probucol top-1 binding pose in the ABCA1-MDL29311-CHOL/POPC complexes. </w:t>
      </w:r>
      <w:r>
        <w:rPr>
          <w:rFonts w:ascii="Arial" w:eastAsia="Arial" w:hAnsi="Arial" w:cs="Arial"/>
          <w:sz w:val="22"/>
          <w:szCs w:val="22"/>
        </w:rPr>
        <w:t xml:space="preserve">The figure shows the top-1 binding pose of (A) CHOL and (B) POPC docked into ABCA-MDL complex with the superposition of the top-1 binding pose of probucol molecule in blue (panels 2-3). In panel 3 the magenta and blue spheres indicate the Van der Waals radius of the carbon atom in DQ and the sulfur atom in probucol, respectively. The structural configuration adopted by probucol reduces the space available for binding of both CHOL and POPC molecules. The protein is shown in cartoon representation and the transmembrane helices are labeled accordingly. The ligands are shown in stick representation. </w:t>
      </w:r>
    </w:p>
    <w:p w14:paraId="0073801D" w14:textId="77777777" w:rsidR="00520537" w:rsidRDefault="00520537" w:rsidP="00520537">
      <w:pPr>
        <w:spacing w:line="480" w:lineRule="auto"/>
        <w:rPr>
          <w:rFonts w:ascii="Arial" w:eastAsia="Arial" w:hAnsi="Arial" w:cs="Arial"/>
          <w:b/>
          <w:color w:val="000000"/>
          <w:sz w:val="22"/>
          <w:szCs w:val="22"/>
        </w:rPr>
      </w:pPr>
    </w:p>
    <w:p w14:paraId="2928CC23" w14:textId="77777777" w:rsidR="003C0A42" w:rsidRDefault="003C0A42"/>
    <w:sectPr w:rsidR="003C0A42" w:rsidSect="00520537">
      <w:footerReference w:type="even" r:id="rId4"/>
      <w:footerReference w:type="default" r:id="rId5"/>
      <w:footerReference w:type="first" r:id="rId6"/>
      <w:pgSz w:w="11906" w:h="16838"/>
      <w:pgMar w:top="1440" w:right="1440" w:bottom="1440" w:left="1440" w:header="0" w:footer="708" w:gutter="0"/>
      <w:lnNumType w:countBy="1" w:restart="continuous"/>
      <w:pgNumType w:start="1"/>
      <w:cols w:space="720"/>
      <w:formProt w:val="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0698D2" w14:textId="77777777" w:rsidR="00000000" w:rsidRDefault="00000000">
    <w:pPr>
      <w:tabs>
        <w:tab w:val="center" w:pos="4252"/>
        <w:tab w:val="right" w:pos="8504"/>
      </w:tabs>
      <w:rPr>
        <w:color w:val="000000"/>
      </w:rPr>
    </w:pPr>
  </w:p>
  <w:p w14:paraId="1A21AAA7" w14:textId="77777777" w:rsidR="00000000" w:rsidRDefault="0000000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DAAE8B" w14:textId="77777777" w:rsidR="00000000" w:rsidRDefault="00000000">
    <w:pPr>
      <w:tabs>
        <w:tab w:val="center" w:pos="4252"/>
        <w:tab w:val="right" w:pos="8504"/>
      </w:tabs>
      <w:rPr>
        <w:color w:val="000000"/>
      </w:rPr>
    </w:pPr>
  </w:p>
  <w:p w14:paraId="7166F784" w14:textId="77777777" w:rsidR="00000000" w:rsidRDefault="00000000"/>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C5368F" w14:textId="77777777" w:rsidR="00000000" w:rsidRDefault="00000000">
    <w:pPr>
      <w:tabs>
        <w:tab w:val="center" w:pos="4252"/>
        <w:tab w:val="right" w:pos="8504"/>
      </w:tabs>
      <w:rPr>
        <w:color w:val="000000"/>
      </w:rPr>
    </w:pPr>
  </w:p>
  <w:p w14:paraId="76CAD4ED" w14:textId="77777777" w:rsidR="00000000" w:rsidRDefault="00000000"/>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0258"/>
    <w:rsid w:val="003C0A42"/>
    <w:rsid w:val="00520537"/>
    <w:rsid w:val="007672B6"/>
    <w:rsid w:val="00AE02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5AEB8FE"/>
  <w15:chartTrackingRefBased/>
  <w15:docId w15:val="{0AF91CB3-9C74-4B9C-A746-000A3E217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20537"/>
    <w:pPr>
      <w:suppressAutoHyphens/>
    </w:pPr>
    <w:rPr>
      <w:rFonts w:ascii="Calibri" w:hAnsi="Calibri" w:cs="Calibri"/>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basedOn w:val="a0"/>
    <w:uiPriority w:val="99"/>
    <w:semiHidden/>
    <w:unhideWhenUsed/>
    <w:rsid w:val="005205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219</Words>
  <Characters>1252</Characters>
  <Application>Microsoft Office Word</Application>
  <DocSecurity>0</DocSecurity>
  <Lines>10</Lines>
  <Paragraphs>2</Paragraphs>
  <ScaleCrop>false</ScaleCrop>
  <Company/>
  <LinksUpToDate>false</LinksUpToDate>
  <CharactersWithSpaces>1469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Maki Tsujita</dc:creator>
  <cp:keywords/>
  <dc:description/>
  <cp:lastModifiedBy>Maki Tsujita</cp:lastModifiedBy>
  <cp:revision>2</cp:revision>
  <dcterms:created xsi:type="dcterms:W3CDTF">2024-08-13T03:59:00Z</dcterms:created>
  <dcterms:modified xsi:type="dcterms:W3CDTF">2024-08-13T04:01:00Z</dcterms:modified>
</cp:coreProperties>
</file>