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Table </w:t>
      </w:r>
      <w:r>
        <w:rPr>
          <w:rFonts w:hint="eastAsia" w:ascii="Arial" w:hAnsi="Arial"/>
          <w:sz w:val="20"/>
          <w:szCs w:val="20"/>
          <w:lang w:val="en-US" w:eastAsia="zh-CN"/>
        </w:rPr>
        <w:t>S3</w:t>
      </w:r>
      <w:bookmarkStart w:id="0" w:name="_GoBack"/>
      <w:bookmarkEnd w:id="0"/>
      <w:r>
        <w:rPr>
          <w:rFonts w:ascii="Arial" w:hAnsi="Arial"/>
          <w:sz w:val="20"/>
          <w:szCs w:val="20"/>
        </w:rPr>
        <w:t xml:space="preserve">. Comparative analysis of diverse PHIS values obtained for AUC, Sensitivity, </w:t>
      </w:r>
      <w:r>
        <w:rPr>
          <w:rFonts w:ascii="Arial" w:hAnsi="Arial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Arial" w:hAnsi="Arial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pecificity</w:t>
      </w:r>
      <w:r>
        <w:rPr>
          <w:rFonts w:ascii="Arial" w:hAnsi="Arial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and t-test </w:t>
      </w:r>
      <w:r>
        <w:rPr>
          <w:rFonts w:hint="eastAsia" w:ascii="Arial" w:hAnsi="Arial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 xml:space="preserve">p values </w:t>
      </w:r>
      <w:r>
        <w:rPr>
          <w:rFonts w:ascii="Arial" w:hAnsi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for evaluation.</w:t>
      </w:r>
    </w:p>
    <w:tbl>
      <w:tblPr>
        <w:tblStyle w:val="2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660"/>
        <w:gridCol w:w="830"/>
        <w:gridCol w:w="1080"/>
        <w:gridCol w:w="1045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183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Signal category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Features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AUC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t-test p.value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1832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equence composition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position w:val="-12"/>
                <w:sz w:val="16"/>
                <w:szCs w:val="16"/>
              </w:rPr>
              <w:object>
                <v:shape id="_x0000_i1025" o:spt="75" type="#_x0000_t75" style="height:15.55pt;width:11.4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0.823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0.236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0.748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3.05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e-125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WIsH score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0.792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0.305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0.748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3.7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60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e-91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Codon usage score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0.798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0.357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0.829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2.908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-103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CRISPR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CRISPR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num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en-US"/>
              </w:rPr>
              <w:t>0.99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0.023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0.986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1.778e-30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CRISPR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idn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0.991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0.023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0.986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1.766e-52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CRISPR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cov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0.992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0.019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0.986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7.889e-53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1832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Prophage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PROP</w:t>
            </w: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vertAlign w:val="subscript"/>
                <w:lang w:val="en-US"/>
              </w:rPr>
              <w:t>php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0.877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0.341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0.943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4.450e-58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PROP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idn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0.888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0.263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0.956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1.85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e-112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PROP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cov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0.923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0.216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0.921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1.800e-56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exact"/>
          <w:jc w:val="center"/>
        </w:trPr>
        <w:tc>
          <w:tcPr>
            <w:tcW w:w="1832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Genetic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homology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ALN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hpc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0.871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0.347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0.933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4.141e-62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ALN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idn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0.997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4.5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60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e-82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ALN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cov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0.999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2.23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e-67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Protein-protein interactions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PPI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num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0.837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0.214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0.855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1.70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e-10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PPI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bap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0.841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0.214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0.855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4.582e-09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PPI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php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0.838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0.214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0.855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3.970e-09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DDI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num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0.628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0.607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0.828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0.314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DDI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bscript"/>
              </w:rPr>
              <w:t>bap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0.624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0.673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0.891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7(*)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1832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DDI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bscript"/>
              </w:rPr>
              <w:t>php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0.646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0.715</w:t>
            </w:r>
          </w:p>
        </w:tc>
        <w:tc>
          <w:tcPr>
            <w:tcW w:w="104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0.925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1.25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e-05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(***)</w:t>
            </w:r>
          </w:p>
        </w:tc>
      </w:tr>
    </w:tbl>
    <w:p>
      <w:pPr>
        <w:rPr>
          <w:rFonts w:ascii="Arial" w:hAnsi="Arial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24E9E"/>
    <w:rsid w:val="00EC778C"/>
    <w:rsid w:val="35C24E9E"/>
    <w:rsid w:val="362B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GB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2020-03-15T05:35:00Z</dcterms:created>
  <dc:creator>18883</dc:creator>
  <cp:lastModifiedBy>18883</cp:lastModifiedBy>
  <dcterms:modified xsi:type="dcterms:W3CDTF">2020-07-27T08:26:50Z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