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Arial" w:hAnsi="Arial"/>
          <w:sz w:val="20"/>
          <w:szCs w:val="20"/>
        </w:rPr>
        <w:t>Supplementary Table S</w:t>
      </w:r>
      <w:r>
        <w:rPr>
          <w:rFonts w:hint="eastAsia" w:ascii="Arial" w:hAnsi="Arial"/>
          <w:sz w:val="20"/>
          <w:szCs w:val="20"/>
          <w:lang w:val="en-US" w:eastAsia="zh-CN"/>
        </w:rPr>
        <w:t>2</w:t>
      </w:r>
      <w:r>
        <w:rPr>
          <w:rFonts w:ascii="Arial" w:hAnsi="Arial"/>
          <w:sz w:val="20"/>
          <w:szCs w:val="20"/>
        </w:rPr>
        <w:t>. Definition of PHIS features.</w:t>
      </w:r>
    </w:p>
    <w:tbl>
      <w:tblPr>
        <w:tblStyle w:val="7"/>
        <w:tblW w:w="8200" w:type="dxa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767"/>
        <w:gridCol w:w="4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Signal category</w:t>
            </w:r>
          </w:p>
        </w:tc>
        <w:tc>
          <w:tcPr>
            <w:tcW w:w="1767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Features</w:t>
            </w:r>
          </w:p>
        </w:tc>
        <w:tc>
          <w:tcPr>
            <w:tcW w:w="4242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4" w:hRule="atLeast"/>
        </w:trPr>
        <w:tc>
          <w:tcPr>
            <w:tcW w:w="2191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equence composition</w:t>
            </w:r>
          </w:p>
        </w:tc>
        <w:tc>
          <w:tcPr>
            <w:tcW w:w="1767" w:type="dxa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vertAlign w:val="superscript"/>
              </w:rPr>
              <w:t>st</w:t>
            </w:r>
            <w:r>
              <w:rPr>
                <w:rFonts w:hint="eastAsia"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="Arial" w:hAnsi="Arial"/>
                <w:sz w:val="20"/>
                <w:szCs w:val="20"/>
                <w:vertAlign w:val="superscript"/>
                <w:lang w:val="en-US" w:eastAsia="zh-CN"/>
              </w:rPr>
              <w:t>*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WIsH score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Codon usage score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42" w:type="dxa"/>
          </w:tcPr>
          <w:p>
            <w:pPr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="Arial" w:hAnsi="Arial"/>
                <w:sz w:val="20"/>
                <w:szCs w:val="20"/>
                <w:vertAlign w:val="superscript"/>
                <w:lang w:val="en-US" w:eastAsia="zh-CN"/>
              </w:rPr>
              <w:t xml:space="preserve">* </w:t>
            </w:r>
            <w:r>
              <w:rPr>
                <w:rFonts w:hint="eastAsia" w:ascii="Arial" w:hAnsi="Arial"/>
                <w:sz w:val="20"/>
                <w:szCs w:val="20"/>
                <w:vertAlign w:val="baseline"/>
                <w:lang w:val="en-US" w:eastAsia="zh-CN"/>
              </w:rPr>
              <w:t>= 1-2d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="Arial" w:hAnsi="Arial"/>
                <w:sz w:val="20"/>
                <w:szCs w:val="20"/>
                <w:vertAlign w:val="superscript"/>
                <w:lang w:val="en-US" w:eastAsia="zh-CN"/>
              </w:rPr>
              <w:t>*</w:t>
            </w:r>
            <w:r>
              <w:rPr>
                <w:rFonts w:ascii="Arial" w:hAnsi="Arial"/>
                <w:sz w:val="20"/>
                <w:szCs w:val="20"/>
              </w:rPr>
              <w:t xml:space="preserve"> is a transformation of the </w:t>
            </w:r>
            <w:r>
              <w:rPr>
                <w:rFonts w:hint="eastAsia" w:ascii="Arial" w:hAnsi="Arial"/>
                <w:sz w:val="20"/>
                <w:szCs w:val="20"/>
                <w:vertAlign w:val="baseline"/>
                <w:lang w:val="en-US" w:eastAsia="zh-CN"/>
              </w:rPr>
              <w:t>d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="Arial" w:hAnsi="Arial"/>
                <w:sz w:val="20"/>
                <w:szCs w:val="20"/>
                <w:vertAlign w:val="superscript"/>
                <w:lang w:val="en-US" w:eastAsia="zh-CN"/>
              </w:rPr>
              <w:t>*</w:t>
            </w:r>
            <w:r>
              <w:rPr>
                <w:rFonts w:ascii="Arial" w:hAnsi="Arial"/>
                <w:sz w:val="20"/>
                <w:szCs w:val="20"/>
              </w:rPr>
              <w:t xml:space="preserve"> statistic which evaluates the oligonucleotide frequency (ONF) patterns similarity between a phage and a host sequence.</w:t>
            </w:r>
          </w:p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WIsH score</w:t>
            </w:r>
            <w:r>
              <w:rPr>
                <w:rFonts w:ascii="Arial" w:hAnsi="Arial"/>
                <w:sz w:val="20"/>
                <w:szCs w:val="20"/>
              </w:rPr>
              <w:t xml:space="preserve"> proposed by Galiez et al., </w:t>
            </w:r>
            <w:r>
              <w:rPr>
                <w:rFonts w:hint="eastAsia" w:ascii="Arial" w:hAnsi="Arial"/>
                <w:sz w:val="20"/>
                <w:szCs w:val="20"/>
              </w:rPr>
              <w:t>represents</w:t>
            </w:r>
            <w:r>
              <w:rPr>
                <w:rFonts w:ascii="Arial" w:hAnsi="Arial"/>
                <w:sz w:val="20"/>
                <w:szCs w:val="20"/>
              </w:rPr>
              <w:t xml:space="preserve"> the </w:t>
            </w:r>
            <w:r>
              <w:rPr>
                <w:rFonts w:hint="eastAsia" w:ascii="Arial" w:hAnsi="Arial"/>
                <w:sz w:val="20"/>
                <w:szCs w:val="20"/>
              </w:rPr>
              <w:t xml:space="preserve">likelihood of a </w:t>
            </w:r>
            <w:r>
              <w:rPr>
                <w:rFonts w:ascii="Arial" w:hAnsi="Arial"/>
                <w:sz w:val="20"/>
                <w:szCs w:val="20"/>
              </w:rPr>
              <w:t>phage sequence</w:t>
            </w:r>
            <w:r>
              <w:rPr>
                <w:rFonts w:hint="eastAsia" w:ascii="Arial" w:hAnsi="Arial"/>
                <w:sz w:val="20"/>
                <w:szCs w:val="20"/>
              </w:rPr>
              <w:t xml:space="preserve"> under the Markov models</w:t>
            </w:r>
            <w:r>
              <w:rPr>
                <w:rFonts w:ascii="Arial" w:hAnsi="Arial"/>
                <w:sz w:val="20"/>
                <w:szCs w:val="20"/>
              </w:rPr>
              <w:t xml:space="preserve"> of order </w:t>
            </w:r>
            <w:r>
              <w:rPr>
                <w:rFonts w:ascii="Arial" w:hAnsi="Arial"/>
                <w:i/>
                <w:sz w:val="20"/>
                <w:szCs w:val="20"/>
              </w:rPr>
              <w:t>k</w:t>
            </w:r>
            <w:r>
              <w:rPr>
                <w:rFonts w:ascii="Arial" w:hAnsi="Arial"/>
                <w:sz w:val="20"/>
                <w:szCs w:val="20"/>
              </w:rPr>
              <w:t xml:space="preserve"> trained on host genome.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Codon usage score</w:t>
            </w:r>
            <w:r>
              <w:rPr>
                <w:rFonts w:ascii="Arial" w:hAnsi="Arial"/>
                <w:sz w:val="20"/>
                <w:szCs w:val="20"/>
              </w:rPr>
              <w:t xml:space="preserve"> is calculated as the Euclidean distance of a phage-host pair based on the counts of 64 codon usage profiles in both phage and bacterial coding regions.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2191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CRISPR</w:t>
            </w:r>
          </w:p>
        </w:tc>
        <w:tc>
          <w:tcPr>
            <w:tcW w:w="1767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Arial" w:hAnsi="Arial"/>
                <w:sz w:val="20"/>
                <w:szCs w:val="20"/>
              </w:rPr>
              <w:t>CRISPR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num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CRISPR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idn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CRISPR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cov</w:t>
            </w:r>
          </w:p>
        </w:tc>
        <w:tc>
          <w:tcPr>
            <w:tcW w:w="4242" w:type="dxa"/>
            <w:vMerge w:val="restart"/>
          </w:tcPr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CRISPR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num</w:t>
            </w:r>
            <w:r>
              <w:rPr>
                <w:rFonts w:ascii="Arial" w:hAnsi="Arial"/>
                <w:sz w:val="20"/>
                <w:szCs w:val="20"/>
              </w:rPr>
              <w:t xml:space="preserve"> is the number of shared CRISPR spacers between the phage and the host.</w:t>
            </w:r>
          </w:p>
          <w:p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CRISPR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idn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CRISPR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cov</w:t>
            </w:r>
            <w:r>
              <w:rPr>
                <w:rFonts w:ascii="Arial" w:hAnsi="Arial"/>
                <w:sz w:val="20"/>
                <w:szCs w:val="20"/>
              </w:rPr>
              <w:t xml:space="preserve"> are defined as the </w:t>
            </w:r>
            <w:r>
              <w:rPr>
                <w:rFonts w:hint="eastAsia" w:ascii="Arial" w:hAnsi="Arial"/>
                <w:color w:val="FF0000"/>
                <w:sz w:val="20"/>
                <w:szCs w:val="20"/>
                <w:lang w:val="en-US" w:eastAsia="zh-CN"/>
              </w:rPr>
              <w:t>best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color w:val="FF0000"/>
                <w:sz w:val="20"/>
                <w:szCs w:val="20"/>
              </w:rPr>
              <w:t>identity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 xml:space="preserve"> and </w:t>
            </w:r>
            <w:r>
              <w:rPr>
                <w:rFonts w:hint="eastAsia" w:ascii="Arial" w:hAnsi="Arial"/>
                <w:color w:val="FF0000"/>
                <w:sz w:val="20"/>
                <w:szCs w:val="20"/>
                <w:lang w:val="en-US" w:eastAsia="zh-CN"/>
              </w:rPr>
              <w:t>best coverage</w:t>
            </w:r>
            <w:r>
              <w:rPr>
                <w:rFonts w:ascii="Arial" w:hAnsi="Arial"/>
                <w:sz w:val="20"/>
                <w:szCs w:val="20"/>
              </w:rPr>
              <w:t xml:space="preserve"> over all the hits between the host spacers and the phage genome</w:t>
            </w:r>
            <w:r>
              <w:rPr>
                <w:rFonts w:hint="eastAsia"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nucleotide sequences, respectively.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2191" w:type="dxa"/>
            <w:vMerge w:val="continue"/>
          </w:tcPr>
          <w:p/>
        </w:tc>
        <w:tc>
          <w:tcPr>
            <w:tcW w:w="1767" w:type="dxa"/>
            <w:vMerge w:val="continue"/>
          </w:tcPr>
          <w:p/>
        </w:tc>
        <w:tc>
          <w:tcPr>
            <w:tcW w:w="4242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2191" w:type="dxa"/>
            <w:vMerge w:val="restar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Prophage</w:t>
            </w:r>
          </w:p>
        </w:tc>
        <w:tc>
          <w:tcPr>
            <w:tcW w:w="1767" w:type="dxa"/>
            <w:vMerge w:val="restart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Arial" w:hAnsi="Arial"/>
                <w:sz w:val="20"/>
                <w:szCs w:val="20"/>
              </w:rPr>
              <w:t>PROP</w:t>
            </w:r>
            <w:r>
              <w:rPr>
                <w:rFonts w:hint="eastAsia" w:ascii="Arial" w:hAnsi="Arial"/>
                <w:sz w:val="20"/>
                <w:szCs w:val="20"/>
                <w:vertAlign w:val="subscript"/>
                <w:lang w:val="en-US" w:eastAsia="zh-CN"/>
              </w:rPr>
              <w:t>php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PROP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idn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PROP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cov</w:t>
            </w:r>
          </w:p>
        </w:tc>
        <w:tc>
          <w:tcPr>
            <w:tcW w:w="4242" w:type="dxa"/>
            <w:vMerge w:val="restart"/>
          </w:tcPr>
          <w:p>
            <w:pPr>
              <w:rPr>
                <w:rFonts w:ascii="Arial" w:hAnsi="Arial"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  <w:t>PROP</w:t>
            </w:r>
            <w:r>
              <w:rPr>
                <w:rFonts w:hint="eastAsia" w:ascii="Arial" w:hAnsi="Arial"/>
                <w:b/>
                <w:color w:val="FF0000"/>
                <w:sz w:val="20"/>
                <w:szCs w:val="20"/>
                <w:u w:val="single"/>
                <w:vertAlign w:val="subscript"/>
                <w:lang w:val="en-US" w:eastAsia="zh-CN"/>
              </w:rPr>
              <w:t>php</w:t>
            </w:r>
            <w:r>
              <w:rPr>
                <w:rFonts w:ascii="Arial" w:hAnsi="Arial"/>
                <w:color w:val="FF0000"/>
                <w:sz w:val="20"/>
                <w:szCs w:val="20"/>
              </w:rPr>
              <w:t xml:space="preserve"> is the </w:t>
            </w:r>
            <w:r>
              <w:rPr>
                <w:rFonts w:hint="eastAsia" w:ascii="Arial" w:hAnsi="Arial"/>
                <w:color w:val="FF0000"/>
                <w:sz w:val="20"/>
                <w:szCs w:val="20"/>
                <w:lang w:val="en-US" w:eastAsia="zh-CN"/>
              </w:rPr>
              <w:t>percentage</w:t>
            </w:r>
            <w:r>
              <w:rPr>
                <w:rFonts w:ascii="Arial" w:hAnsi="Arial"/>
                <w:color w:val="FF0000"/>
                <w:sz w:val="20"/>
                <w:szCs w:val="20"/>
              </w:rPr>
              <w:t xml:space="preserve"> of shared homologous proteins </w:t>
            </w:r>
            <w:r>
              <w:rPr>
                <w:rFonts w:hint="eastAsia" w:ascii="Arial" w:hAnsi="Arial"/>
                <w:color w:val="FF0000"/>
                <w:sz w:val="20"/>
                <w:szCs w:val="20"/>
                <w:lang w:val="en-US" w:eastAsia="zh-CN"/>
              </w:rPr>
              <w:t xml:space="preserve">of prophage </w:t>
            </w:r>
            <w:r>
              <w:rPr>
                <w:rFonts w:ascii="Arial" w:hAnsi="Arial"/>
                <w:color w:val="FF0000"/>
                <w:sz w:val="20"/>
                <w:szCs w:val="20"/>
              </w:rPr>
              <w:t>between the phage and the prophage region based on blastP homologous protein sequences search.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PROP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idn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PROP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cov</w:t>
            </w:r>
            <w:r>
              <w:rPr>
                <w:rFonts w:ascii="Arial" w:hAnsi="Arial"/>
                <w:sz w:val="20"/>
                <w:szCs w:val="20"/>
              </w:rPr>
              <w:t xml:space="preserve"> are defined as the 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best values of average</w:t>
            </w:r>
            <w:r>
              <w:rPr>
                <w:rFonts w:ascii="Arial" w:hAnsi="Arial"/>
                <w:sz w:val="20"/>
                <w:szCs w:val="20"/>
              </w:rPr>
              <w:t xml:space="preserve"> identity and </w:t>
            </w:r>
            <w:r>
              <w:rPr>
                <w:rFonts w:hint="eastAsia" w:ascii="Arial" w:hAnsi="Arial"/>
                <w:sz w:val="20"/>
                <w:szCs w:val="20"/>
                <w:u w:val="single"/>
                <w:lang w:val="en-US" w:eastAsia="zh-CN"/>
              </w:rPr>
              <w:t xml:space="preserve">accumulated </w:t>
            </w:r>
            <w:r>
              <w:rPr>
                <w:rFonts w:ascii="Arial" w:hAnsi="Arial"/>
                <w:sz w:val="20"/>
                <w:szCs w:val="20"/>
              </w:rPr>
              <w:t>coverage over all blastN hits between the host prophage regions and the phage nucleotide sequences, respectively.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91" w:type="dxa"/>
            <w:vMerge w:val="continue"/>
          </w:tcPr>
          <w:p/>
        </w:tc>
        <w:tc>
          <w:tcPr>
            <w:tcW w:w="1767" w:type="dxa"/>
            <w:vMerge w:val="continue"/>
          </w:tcPr>
          <w:p/>
        </w:tc>
        <w:tc>
          <w:tcPr>
            <w:tcW w:w="4242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191" w:type="dxa"/>
            <w:vMerge w:val="restar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Genetic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homology</w:t>
            </w:r>
          </w:p>
        </w:tc>
        <w:tc>
          <w:tcPr>
            <w:tcW w:w="1767" w:type="dxa"/>
            <w:vMerge w:val="restart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Arial" w:hAnsi="Arial"/>
                <w:sz w:val="20"/>
                <w:szCs w:val="20"/>
              </w:rPr>
              <w:t>ALN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hpc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ALN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idn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ALN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cov</w:t>
            </w:r>
          </w:p>
        </w:tc>
        <w:tc>
          <w:tcPr>
            <w:tcW w:w="4242" w:type="dxa"/>
            <w:vMerge w:val="restart"/>
          </w:tcPr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ALNhpc</w:t>
            </w:r>
            <w:r>
              <w:rPr>
                <w:rFonts w:ascii="Arial" w:hAnsi="Arial"/>
                <w:sz w:val="20"/>
                <w:szCs w:val="20"/>
              </w:rPr>
              <w:t xml:space="preserve"> is calculated based on the similarity between the phage and host based on </w:t>
            </w:r>
            <w:r>
              <w:rPr>
                <w:rFonts w:ascii="Arial" w:hAnsi="Arial"/>
                <w:sz w:val="20"/>
                <w:szCs w:val="20"/>
                <w:u w:val="single"/>
              </w:rPr>
              <w:t>homologous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u w:val="single"/>
              </w:rPr>
              <w:t>proteins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u w:val="single"/>
              </w:rPr>
              <w:t>comparison</w:t>
            </w:r>
            <w:r>
              <w:rPr>
                <w:rFonts w:hint="eastAsia" w:ascii="Arial" w:hAnsi="Arial"/>
                <w:sz w:val="20"/>
                <w:szCs w:val="20"/>
                <w:u w:val="single"/>
                <w:lang w:val="en-US" w:eastAsia="zh-CN"/>
              </w:rPr>
              <w:t xml:space="preserve">, </w:t>
            </w:r>
            <w:r>
              <w:rPr>
                <w:rFonts w:hint="eastAsia" w:ascii="Arial" w:hAnsi="Arial"/>
                <w:sz w:val="20"/>
                <w:szCs w:val="20"/>
                <w:u w:val="none"/>
                <w:lang w:val="en-US" w:eastAsia="zh-CN"/>
              </w:rPr>
              <w:t>using the following equation:</w:t>
            </w:r>
            <w:bookmarkStart w:id="0" w:name="_GoBack"/>
            <w:bookmarkEnd w:id="0"/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b w:val="0"/>
                <w:bCs/>
                <w:i w:val="0"/>
                <w:iCs w:val="0"/>
                <w:position w:val="-32"/>
                <w:sz w:val="21"/>
                <w:szCs w:val="21"/>
                <w:u w:val="none"/>
                <w:lang w:val="en-US" w:eastAsia="zh-CN"/>
              </w:rPr>
              <w:object>
                <v:shape id="_x0000_i1025" o:spt="75" type="#_x0000_t75" style="height:37pt;width:134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ALNidn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ALNcov</w:t>
            </w:r>
            <w:r>
              <w:rPr>
                <w:rFonts w:ascii="Arial" w:hAnsi="Arial"/>
                <w:sz w:val="20"/>
                <w:szCs w:val="20"/>
              </w:rPr>
              <w:t xml:space="preserve"> are defined as the </w:t>
            </w:r>
            <w:r>
              <w:rPr>
                <w:rFonts w:ascii="Arial" w:hAnsi="Arial"/>
                <w:sz w:val="20"/>
                <w:szCs w:val="20"/>
                <w:u w:val="single"/>
              </w:rPr>
              <w:t>average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u w:val="single"/>
              </w:rPr>
              <w:t>identity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hint="eastAsia" w:ascii="Arial" w:hAnsi="Arial"/>
                <w:sz w:val="20"/>
                <w:szCs w:val="20"/>
                <w:u w:val="single"/>
                <w:lang w:val="en-US" w:eastAsia="zh-CN"/>
              </w:rPr>
              <w:t>accumulated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u w:val="single"/>
              </w:rPr>
              <w:t>coverage</w:t>
            </w:r>
            <w:r>
              <w:rPr>
                <w:rFonts w:ascii="Arial" w:hAnsi="Arial"/>
                <w:sz w:val="20"/>
                <w:szCs w:val="20"/>
              </w:rPr>
              <w:t xml:space="preserve"> by merging all blastN hit regions between the phage and host nucleotide sequences. </w:t>
            </w:r>
          </w:p>
          <w:p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191" w:type="dxa"/>
            <w:vMerge w:val="continue"/>
          </w:tcPr>
          <w:p/>
        </w:tc>
        <w:tc>
          <w:tcPr>
            <w:tcW w:w="1767" w:type="dxa"/>
            <w:vMerge w:val="continue"/>
          </w:tcPr>
          <w:p/>
        </w:tc>
        <w:tc>
          <w:tcPr>
            <w:tcW w:w="4242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19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Protein-protein interactions</w:t>
            </w:r>
          </w:p>
        </w:tc>
        <w:tc>
          <w:tcPr>
            <w:tcW w:w="1767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Arial" w:hAnsi="Arial"/>
                <w:sz w:val="20"/>
                <w:szCs w:val="20"/>
              </w:rPr>
              <w:t>PPI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num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PPI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bap</w:t>
            </w:r>
          </w:p>
          <w:p>
            <w:pPr>
              <w:jc w:val="left"/>
              <w:rPr>
                <w:rFonts w:ascii="Arial" w:hAnsi="Arial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PPI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php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Arial" w:hAnsi="Arial"/>
                <w:sz w:val="20"/>
                <w:szCs w:val="20"/>
              </w:rPr>
              <w:t>DDI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num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DDI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bap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Arial" w:hAnsi="Arial"/>
                <w:sz w:val="20"/>
                <w:szCs w:val="20"/>
              </w:rPr>
              <w:t xml:space="preserve"> DDI</w:t>
            </w:r>
            <w:r>
              <w:rPr>
                <w:rFonts w:ascii="Arial" w:hAnsi="Arial"/>
                <w:sz w:val="20"/>
                <w:szCs w:val="20"/>
                <w:vertAlign w:val="subscript"/>
              </w:rPr>
              <w:t>php</w:t>
            </w:r>
          </w:p>
        </w:tc>
        <w:tc>
          <w:tcPr>
            <w:tcW w:w="4242" w:type="dxa"/>
          </w:tcPr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PPI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num</w:t>
            </w:r>
            <w:r>
              <w:rPr>
                <w:rFonts w:ascii="Arial" w:hAnsi="Arial"/>
                <w:sz w:val="20"/>
                <w:szCs w:val="20"/>
              </w:rPr>
              <w:t xml:space="preserve"> is calculated based on the protein-protein interactions (PPIs) between bacteria proteins and phage proteins </w:t>
            </w:r>
          </w:p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PPI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bap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PPI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php</w:t>
            </w:r>
            <w:r>
              <w:rPr>
                <w:rFonts w:ascii="Arial" w:hAnsi="Arial"/>
                <w:sz w:val="20"/>
                <w:szCs w:val="20"/>
              </w:rPr>
              <w:t xml:space="preserve"> are defined as the percentage of bacterial proteins and phage proteins involved in PPIs. </w:t>
            </w:r>
          </w:p>
          <w:p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DDI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num</w:t>
            </w:r>
            <w:r>
              <w:rPr>
                <w:rFonts w:ascii="Arial" w:hAnsi="Arial"/>
                <w:sz w:val="20"/>
                <w:szCs w:val="20"/>
              </w:rPr>
              <w:t xml:space="preserve"> is calculated based on the domain-domain interactions (DDIs) between bacteria proteins and phage proteins</w:t>
            </w:r>
          </w:p>
          <w:p>
            <w:pPr>
              <w:rPr>
                <w:rFonts w:hint="eastAsia"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u w:val="single"/>
              </w:rPr>
              <w:t>DDI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bap</w:t>
            </w:r>
            <w:r>
              <w:rPr>
                <w:rFonts w:ascii="Arial" w:hAnsi="Arial"/>
                <w:sz w:val="20"/>
                <w:szCs w:val="20"/>
              </w:rPr>
              <w:t xml:space="preserve"> and </w:t>
            </w:r>
            <w:r>
              <w:rPr>
                <w:rFonts w:ascii="Arial" w:hAnsi="Arial"/>
                <w:b/>
                <w:sz w:val="20"/>
                <w:szCs w:val="20"/>
                <w:u w:val="single"/>
              </w:rPr>
              <w:t>DDI</w:t>
            </w:r>
            <w:r>
              <w:rPr>
                <w:rFonts w:ascii="Arial" w:hAnsi="Arial"/>
                <w:b/>
                <w:sz w:val="20"/>
                <w:szCs w:val="20"/>
                <w:u w:val="single"/>
                <w:vertAlign w:val="subscript"/>
              </w:rPr>
              <w:t>php</w:t>
            </w:r>
            <w:r>
              <w:rPr>
                <w:rFonts w:ascii="Arial" w:hAnsi="Arial"/>
                <w:sz w:val="20"/>
                <w:szCs w:val="20"/>
              </w:rPr>
              <w:t xml:space="preserve"> are defined as the percentage of bacterial proteins and phage proteins involved in DDIs.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6D8"/>
    <w:rsid w:val="000336EB"/>
    <w:rsid w:val="00037656"/>
    <w:rsid w:val="000721A8"/>
    <w:rsid w:val="00087C39"/>
    <w:rsid w:val="0012252E"/>
    <w:rsid w:val="00135483"/>
    <w:rsid w:val="00165C18"/>
    <w:rsid w:val="00172A27"/>
    <w:rsid w:val="001B669A"/>
    <w:rsid w:val="001C7DE9"/>
    <w:rsid w:val="001D2B6E"/>
    <w:rsid w:val="00247B3E"/>
    <w:rsid w:val="0026235A"/>
    <w:rsid w:val="002A5CB0"/>
    <w:rsid w:val="002C536F"/>
    <w:rsid w:val="002D3484"/>
    <w:rsid w:val="003257AE"/>
    <w:rsid w:val="00325EE7"/>
    <w:rsid w:val="00392205"/>
    <w:rsid w:val="003B7400"/>
    <w:rsid w:val="003C532F"/>
    <w:rsid w:val="003D3CA8"/>
    <w:rsid w:val="004466B9"/>
    <w:rsid w:val="00452470"/>
    <w:rsid w:val="00455850"/>
    <w:rsid w:val="0048040B"/>
    <w:rsid w:val="00493B84"/>
    <w:rsid w:val="004F7FDD"/>
    <w:rsid w:val="0051348C"/>
    <w:rsid w:val="005153E9"/>
    <w:rsid w:val="00523502"/>
    <w:rsid w:val="0055167D"/>
    <w:rsid w:val="0058237A"/>
    <w:rsid w:val="005C3AC5"/>
    <w:rsid w:val="00671213"/>
    <w:rsid w:val="006867B8"/>
    <w:rsid w:val="006A1D1D"/>
    <w:rsid w:val="006B6435"/>
    <w:rsid w:val="006B721A"/>
    <w:rsid w:val="00721B8D"/>
    <w:rsid w:val="00745738"/>
    <w:rsid w:val="00783074"/>
    <w:rsid w:val="00793827"/>
    <w:rsid w:val="007F361C"/>
    <w:rsid w:val="007F497A"/>
    <w:rsid w:val="008101D8"/>
    <w:rsid w:val="008128DD"/>
    <w:rsid w:val="008156EB"/>
    <w:rsid w:val="00830428"/>
    <w:rsid w:val="008424D5"/>
    <w:rsid w:val="00873C8A"/>
    <w:rsid w:val="008945FF"/>
    <w:rsid w:val="008A12B6"/>
    <w:rsid w:val="008E4264"/>
    <w:rsid w:val="00910271"/>
    <w:rsid w:val="009B409C"/>
    <w:rsid w:val="00A47DEC"/>
    <w:rsid w:val="00A527BF"/>
    <w:rsid w:val="00A70B49"/>
    <w:rsid w:val="00B14A26"/>
    <w:rsid w:val="00BD2579"/>
    <w:rsid w:val="00C91057"/>
    <w:rsid w:val="00CA639D"/>
    <w:rsid w:val="00CB1CCF"/>
    <w:rsid w:val="00CC399B"/>
    <w:rsid w:val="00CC4356"/>
    <w:rsid w:val="00CE14A5"/>
    <w:rsid w:val="00CF1716"/>
    <w:rsid w:val="00EA2F62"/>
    <w:rsid w:val="00ED2690"/>
    <w:rsid w:val="00EE73F7"/>
    <w:rsid w:val="00EE7663"/>
    <w:rsid w:val="00F550F2"/>
    <w:rsid w:val="00F66D87"/>
    <w:rsid w:val="00FC0279"/>
    <w:rsid w:val="00FD2B01"/>
    <w:rsid w:val="00FF0787"/>
    <w:rsid w:val="03D07EDB"/>
    <w:rsid w:val="0872690D"/>
    <w:rsid w:val="1255547A"/>
    <w:rsid w:val="13060BC5"/>
    <w:rsid w:val="13D867C7"/>
    <w:rsid w:val="142C2788"/>
    <w:rsid w:val="1BE75FE1"/>
    <w:rsid w:val="25504FAA"/>
    <w:rsid w:val="25961E35"/>
    <w:rsid w:val="264274DA"/>
    <w:rsid w:val="273E3140"/>
    <w:rsid w:val="280009E9"/>
    <w:rsid w:val="2A7F0B0C"/>
    <w:rsid w:val="2D654D92"/>
    <w:rsid w:val="2E227D5A"/>
    <w:rsid w:val="301C21D7"/>
    <w:rsid w:val="30F65405"/>
    <w:rsid w:val="342808C1"/>
    <w:rsid w:val="35FD7204"/>
    <w:rsid w:val="3C1D3312"/>
    <w:rsid w:val="3C705023"/>
    <w:rsid w:val="3CFE046B"/>
    <w:rsid w:val="3E40014A"/>
    <w:rsid w:val="4B5844E7"/>
    <w:rsid w:val="4B6B3C23"/>
    <w:rsid w:val="4C85118F"/>
    <w:rsid w:val="4CBB1879"/>
    <w:rsid w:val="4E7E523E"/>
    <w:rsid w:val="50167DC2"/>
    <w:rsid w:val="514478D1"/>
    <w:rsid w:val="56577BA3"/>
    <w:rsid w:val="59C1673F"/>
    <w:rsid w:val="5BDE78F0"/>
    <w:rsid w:val="5E662304"/>
    <w:rsid w:val="64034EE6"/>
    <w:rsid w:val="65C92BDF"/>
    <w:rsid w:val="67333A3E"/>
    <w:rsid w:val="6C974B3E"/>
    <w:rsid w:val="704F0C23"/>
    <w:rsid w:val="759A7337"/>
    <w:rsid w:val="75D60C85"/>
    <w:rsid w:val="7850311B"/>
    <w:rsid w:val="7DFA6106"/>
    <w:rsid w:val="7E2D70BD"/>
    <w:rsid w:val="7EF8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1996</Characters>
  <Lines>16</Lines>
  <Paragraphs>4</Paragraphs>
  <TotalTime>1</TotalTime>
  <ScaleCrop>false</ScaleCrop>
  <LinksUpToDate>false</LinksUpToDate>
  <CharactersWithSpaces>2342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2019-11-15T03:48:00Z</dcterms:created>
  <dc:creator>Owner</dc:creator>
  <cp:lastModifiedBy>18883</cp:lastModifiedBy>
  <dcterms:modified xsi:type="dcterms:W3CDTF">2020-06-11T02:35:53Z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