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946F72" w14:textId="77777777" w:rsidR="00661934" w:rsidRDefault="00661934" w:rsidP="00661934">
      <w:pPr>
        <w:spacing w:after="0" w:line="276" w:lineRule="auto"/>
        <w:rPr>
          <w:rFonts w:asciiTheme="minorHAnsi" w:eastAsia="Roboto" w:hAnsiTheme="minorHAnsi" w:cstheme="minorBidi"/>
          <w:color w:val="242424"/>
          <w:sz w:val="24"/>
          <w:szCs w:val="24"/>
          <w:shd w:val="clear" w:color="auto" w:fill="FAFAFA"/>
        </w:rPr>
      </w:pPr>
      <w:r w:rsidRPr="1439FDD5">
        <w:rPr>
          <w:rFonts w:asciiTheme="minorHAnsi" w:eastAsia="Roboto" w:hAnsiTheme="minorHAnsi" w:cstheme="minorBidi"/>
          <w:color w:val="242424"/>
          <w:sz w:val="24"/>
          <w:szCs w:val="24"/>
          <w:shd w:val="clear" w:color="auto" w:fill="FAFAFA"/>
        </w:rPr>
        <w:t xml:space="preserve">Supplemental Table 1: Overview of studies of severe neurodevelopmental disorders included in the </w:t>
      </w:r>
      <w:r>
        <w:rPr>
          <w:rFonts w:asciiTheme="minorHAnsi" w:eastAsia="Roboto" w:hAnsiTheme="minorHAnsi" w:cstheme="minorBidi"/>
          <w:color w:val="242424"/>
          <w:sz w:val="24"/>
          <w:szCs w:val="24"/>
          <w:shd w:val="clear" w:color="auto" w:fill="FAFAFA"/>
        </w:rPr>
        <w:t xml:space="preserve">final </w:t>
      </w:r>
      <w:r w:rsidRPr="1439FDD5">
        <w:rPr>
          <w:rFonts w:asciiTheme="minorHAnsi" w:eastAsia="Roboto" w:hAnsiTheme="minorHAnsi" w:cstheme="minorBidi"/>
          <w:color w:val="242424"/>
          <w:sz w:val="24"/>
          <w:szCs w:val="24"/>
          <w:shd w:val="clear" w:color="auto" w:fill="FAFAFA"/>
        </w:rPr>
        <w:t>meta-analysis for FOXG1</w:t>
      </w:r>
    </w:p>
    <w:p w14:paraId="04843CCA" w14:textId="77777777" w:rsidR="00661934" w:rsidRDefault="00661934" w:rsidP="00661934">
      <w:pPr>
        <w:spacing w:after="0" w:line="276" w:lineRule="auto"/>
        <w:rPr>
          <w:rFonts w:asciiTheme="minorHAnsi" w:eastAsia="Roboto" w:hAnsiTheme="minorHAnsi" w:cstheme="minorBidi"/>
          <w:color w:val="242424"/>
          <w:sz w:val="24"/>
          <w:szCs w:val="24"/>
        </w:rPr>
      </w:pPr>
    </w:p>
    <w:tbl>
      <w:tblPr>
        <w:tblStyle w:val="GridTable4-Accent3"/>
        <w:tblW w:w="12950" w:type="dxa"/>
        <w:jc w:val="center"/>
        <w:tblLook w:val="0420" w:firstRow="1" w:lastRow="0" w:firstColumn="0" w:lastColumn="0" w:noHBand="0" w:noVBand="1"/>
      </w:tblPr>
      <w:tblGrid>
        <w:gridCol w:w="1382"/>
        <w:gridCol w:w="1612"/>
        <w:gridCol w:w="946"/>
        <w:gridCol w:w="1545"/>
        <w:gridCol w:w="1157"/>
        <w:gridCol w:w="2835"/>
        <w:gridCol w:w="1924"/>
        <w:gridCol w:w="1549"/>
      </w:tblGrid>
      <w:tr w:rsidR="00661934" w:rsidRPr="00467ED0" w14:paraId="4028A673" w14:textId="77777777" w:rsidTr="00B80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393" w:type="dxa"/>
            <w:vAlign w:val="center"/>
          </w:tcPr>
          <w:p w14:paraId="601CB2B9" w14:textId="77777777" w:rsidR="00661934" w:rsidRPr="00F83AE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PubMed ID</w:t>
            </w:r>
          </w:p>
        </w:tc>
        <w:tc>
          <w:tcPr>
            <w:tcW w:w="1511" w:type="dxa"/>
            <w:vAlign w:val="center"/>
          </w:tcPr>
          <w:p w14:paraId="48015CE4" w14:textId="77777777" w:rsidR="00661934" w:rsidRPr="00F83AE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First Author</w:t>
            </w:r>
          </w:p>
        </w:tc>
        <w:tc>
          <w:tcPr>
            <w:tcW w:w="961" w:type="dxa"/>
            <w:vAlign w:val="center"/>
          </w:tcPr>
          <w:p w14:paraId="77557011" w14:textId="77777777" w:rsidR="00661934" w:rsidRPr="00F83AE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Year</w:t>
            </w:r>
          </w:p>
        </w:tc>
        <w:tc>
          <w:tcPr>
            <w:tcW w:w="1530" w:type="dxa"/>
            <w:vAlign w:val="center"/>
          </w:tcPr>
          <w:p w14:paraId="23B922D4" w14:textId="77777777" w:rsidR="00661934" w:rsidRPr="00F83AE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Region</w:t>
            </w:r>
          </w:p>
        </w:tc>
        <w:tc>
          <w:tcPr>
            <w:tcW w:w="1170" w:type="dxa"/>
            <w:vAlign w:val="center"/>
          </w:tcPr>
          <w:p w14:paraId="1079F32A" w14:textId="77777777" w:rsidR="00661934" w:rsidRPr="00F83AE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Total Cohort Size</w:t>
            </w:r>
          </w:p>
        </w:tc>
        <w:tc>
          <w:tcPr>
            <w:tcW w:w="2868" w:type="dxa"/>
            <w:vAlign w:val="center"/>
          </w:tcPr>
          <w:p w14:paraId="3172450F" w14:textId="77777777" w:rsidR="00661934" w:rsidRPr="00F83AE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Cohort Description</w:t>
            </w:r>
          </w:p>
        </w:tc>
        <w:tc>
          <w:tcPr>
            <w:tcW w:w="1965" w:type="dxa"/>
            <w:vAlign w:val="center"/>
          </w:tcPr>
          <w:p w14:paraId="07D03023" w14:textId="77777777" w:rsidR="00661934" w:rsidRPr="00F83AE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Age (years) at Testing as Described</w:t>
            </w:r>
          </w:p>
        </w:tc>
        <w:tc>
          <w:tcPr>
            <w:tcW w:w="1552" w:type="dxa"/>
            <w:vAlign w:val="center"/>
          </w:tcPr>
          <w:p w14:paraId="58D36077" w14:textId="77777777" w:rsidR="00661934" w:rsidRPr="00F83AE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Sequencing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Analysis</w:t>
            </w:r>
          </w:p>
        </w:tc>
      </w:tr>
      <w:tr w:rsidR="00661934" w:rsidRPr="00467ED0" w14:paraId="6BC36020" w14:textId="77777777" w:rsidTr="00B80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393" w:type="dxa"/>
            <w:vAlign w:val="center"/>
          </w:tcPr>
          <w:p w14:paraId="72864EDC" w14:textId="77777777" w:rsidR="00661934" w:rsidRPr="1439FDD5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23708187</w:t>
            </w:r>
          </w:p>
        </w:tc>
        <w:tc>
          <w:tcPr>
            <w:tcW w:w="1511" w:type="dxa"/>
            <w:vAlign w:val="center"/>
          </w:tcPr>
          <w:p w14:paraId="258C39E5" w14:textId="77777777" w:rsidR="00661934" w:rsidRPr="1439FDD5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Carvill</w:t>
            </w:r>
          </w:p>
        </w:tc>
        <w:tc>
          <w:tcPr>
            <w:tcW w:w="961" w:type="dxa"/>
            <w:vAlign w:val="center"/>
          </w:tcPr>
          <w:p w14:paraId="0F95D64B" w14:textId="77777777" w:rsidR="00661934" w:rsidRPr="1439FDD5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2013</w:t>
            </w:r>
          </w:p>
        </w:tc>
        <w:tc>
          <w:tcPr>
            <w:tcW w:w="1530" w:type="dxa"/>
            <w:vAlign w:val="center"/>
          </w:tcPr>
          <w:p w14:paraId="024AB565" w14:textId="77777777" w:rsidR="00661934" w:rsidRPr="1439FDD5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International</w:t>
            </w:r>
          </w:p>
        </w:tc>
        <w:tc>
          <w:tcPr>
            <w:tcW w:w="1170" w:type="dxa"/>
            <w:vAlign w:val="center"/>
          </w:tcPr>
          <w:p w14:paraId="071D955F" w14:textId="77777777" w:rsidR="00661934" w:rsidRPr="1439FDD5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500</w:t>
            </w:r>
          </w:p>
        </w:tc>
        <w:tc>
          <w:tcPr>
            <w:tcW w:w="2868" w:type="dxa"/>
            <w:vAlign w:val="center"/>
          </w:tcPr>
          <w:p w14:paraId="14F82167" w14:textId="77777777" w:rsidR="00661934" w:rsidRPr="1439FDD5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Epileptic encephalopathy</w:t>
            </w:r>
          </w:p>
        </w:tc>
        <w:tc>
          <w:tcPr>
            <w:tcW w:w="1965" w:type="dxa"/>
            <w:vAlign w:val="center"/>
          </w:tcPr>
          <w:p w14:paraId="0E262642" w14:textId="77777777" w:rsidR="00661934" w:rsidRPr="48A1C15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Not disclosed</w:t>
            </w:r>
          </w:p>
        </w:tc>
        <w:tc>
          <w:tcPr>
            <w:tcW w:w="1552" w:type="dxa"/>
            <w:vAlign w:val="center"/>
          </w:tcPr>
          <w:p w14:paraId="68965EE5" w14:textId="77777777" w:rsidR="00661934" w:rsidRPr="1439FDD5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Exome sequencing &amp; CNV</w:t>
            </w:r>
          </w:p>
        </w:tc>
      </w:tr>
      <w:tr w:rsidR="00661934" w:rsidRPr="00467ED0" w14:paraId="04893379" w14:textId="77777777" w:rsidTr="00B80754">
        <w:trPr>
          <w:jc w:val="center"/>
        </w:trPr>
        <w:tc>
          <w:tcPr>
            <w:tcW w:w="1393" w:type="dxa"/>
            <w:vAlign w:val="center"/>
            <w:hideMark/>
          </w:tcPr>
          <w:p w14:paraId="414BA78F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25356899</w:t>
            </w:r>
          </w:p>
        </w:tc>
        <w:tc>
          <w:tcPr>
            <w:tcW w:w="1511" w:type="dxa"/>
            <w:vAlign w:val="center"/>
            <w:hideMark/>
          </w:tcPr>
          <w:p w14:paraId="0E67DD36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Hamdan</w:t>
            </w:r>
          </w:p>
        </w:tc>
        <w:tc>
          <w:tcPr>
            <w:tcW w:w="961" w:type="dxa"/>
            <w:vAlign w:val="center"/>
          </w:tcPr>
          <w:p w14:paraId="419E264D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2014</w:t>
            </w:r>
          </w:p>
        </w:tc>
        <w:tc>
          <w:tcPr>
            <w:tcW w:w="1530" w:type="dxa"/>
            <w:vAlign w:val="center"/>
            <w:hideMark/>
          </w:tcPr>
          <w:p w14:paraId="6B302EF6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Canada</w:t>
            </w:r>
          </w:p>
        </w:tc>
        <w:tc>
          <w:tcPr>
            <w:tcW w:w="1170" w:type="dxa"/>
            <w:vAlign w:val="center"/>
            <w:hideMark/>
          </w:tcPr>
          <w:p w14:paraId="32868F26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41</w:t>
            </w:r>
          </w:p>
        </w:tc>
        <w:tc>
          <w:tcPr>
            <w:tcW w:w="2868" w:type="dxa"/>
            <w:vAlign w:val="center"/>
          </w:tcPr>
          <w:p w14:paraId="6F2E8157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Moderate to Severe Intellectual Disability</w:t>
            </w:r>
          </w:p>
        </w:tc>
        <w:tc>
          <w:tcPr>
            <w:tcW w:w="1965" w:type="dxa"/>
            <w:vAlign w:val="center"/>
          </w:tcPr>
          <w:p w14:paraId="6624CCF5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85% ≤18</w:t>
            </w:r>
          </w:p>
          <w:p w14:paraId="2CD7B1A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</w:p>
        </w:tc>
        <w:tc>
          <w:tcPr>
            <w:tcW w:w="1552" w:type="dxa"/>
            <w:vAlign w:val="center"/>
          </w:tcPr>
          <w:p w14:paraId="69C6A3D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Exome sequencing</w:t>
            </w:r>
          </w:p>
        </w:tc>
      </w:tr>
      <w:tr w:rsidR="00661934" w:rsidRPr="00467ED0" w14:paraId="0EA6D119" w14:textId="77777777" w:rsidTr="00B80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393" w:type="dxa"/>
            <w:vAlign w:val="center"/>
            <w:hideMark/>
          </w:tcPr>
          <w:p w14:paraId="1E8868CC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26795593</w:t>
            </w:r>
          </w:p>
        </w:tc>
        <w:tc>
          <w:tcPr>
            <w:tcW w:w="1511" w:type="dxa"/>
            <w:vAlign w:val="center"/>
            <w:hideMark/>
          </w:tcPr>
          <w:p w14:paraId="72292AA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Helbig </w:t>
            </w:r>
          </w:p>
        </w:tc>
        <w:tc>
          <w:tcPr>
            <w:tcW w:w="961" w:type="dxa"/>
            <w:vAlign w:val="center"/>
          </w:tcPr>
          <w:p w14:paraId="305652FD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2016</w:t>
            </w:r>
          </w:p>
        </w:tc>
        <w:tc>
          <w:tcPr>
            <w:tcW w:w="1530" w:type="dxa"/>
            <w:vAlign w:val="center"/>
            <w:hideMark/>
          </w:tcPr>
          <w:p w14:paraId="7ABA735F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United States</w:t>
            </w:r>
          </w:p>
        </w:tc>
        <w:tc>
          <w:tcPr>
            <w:tcW w:w="1170" w:type="dxa"/>
            <w:vAlign w:val="center"/>
            <w:hideMark/>
          </w:tcPr>
          <w:p w14:paraId="5DE8FDF1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314</w:t>
            </w:r>
          </w:p>
        </w:tc>
        <w:tc>
          <w:tcPr>
            <w:tcW w:w="2868" w:type="dxa"/>
            <w:vAlign w:val="center"/>
          </w:tcPr>
          <w:p w14:paraId="4E62FF42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Epilepsy</w:t>
            </w:r>
          </w:p>
        </w:tc>
        <w:tc>
          <w:tcPr>
            <w:tcW w:w="1965" w:type="dxa"/>
            <w:vAlign w:val="center"/>
          </w:tcPr>
          <w:p w14:paraId="46E778B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88% ≤18</w:t>
            </w:r>
          </w:p>
        </w:tc>
        <w:tc>
          <w:tcPr>
            <w:tcW w:w="1552" w:type="dxa"/>
            <w:vAlign w:val="center"/>
          </w:tcPr>
          <w:p w14:paraId="390EFA5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</w:t>
            </w: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equencing</w:t>
            </w:r>
          </w:p>
        </w:tc>
      </w:tr>
      <w:tr w:rsidR="00661934" w:rsidRPr="00467ED0" w14:paraId="4E3B1ADA" w14:textId="77777777" w:rsidTr="00B80754">
        <w:trPr>
          <w:jc w:val="center"/>
        </w:trPr>
        <w:tc>
          <w:tcPr>
            <w:tcW w:w="1393" w:type="dxa"/>
            <w:vAlign w:val="center"/>
            <w:hideMark/>
          </w:tcPr>
          <w:p w14:paraId="30B0585E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26993267</w:t>
            </w:r>
          </w:p>
        </w:tc>
        <w:tc>
          <w:tcPr>
            <w:tcW w:w="1511" w:type="dxa"/>
            <w:vAlign w:val="center"/>
            <w:hideMark/>
          </w:tcPr>
          <w:p w14:paraId="783ACF09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Trump</w:t>
            </w:r>
          </w:p>
        </w:tc>
        <w:tc>
          <w:tcPr>
            <w:tcW w:w="961" w:type="dxa"/>
            <w:vAlign w:val="center"/>
          </w:tcPr>
          <w:p w14:paraId="032571A7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2016</w:t>
            </w:r>
          </w:p>
        </w:tc>
        <w:tc>
          <w:tcPr>
            <w:tcW w:w="1530" w:type="dxa"/>
            <w:vAlign w:val="center"/>
            <w:hideMark/>
          </w:tcPr>
          <w:p w14:paraId="4E85BE00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United Kingdom</w:t>
            </w:r>
          </w:p>
        </w:tc>
        <w:tc>
          <w:tcPr>
            <w:tcW w:w="1170" w:type="dxa"/>
            <w:vAlign w:val="center"/>
            <w:hideMark/>
          </w:tcPr>
          <w:p w14:paraId="7BD6F7E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400</w:t>
            </w:r>
          </w:p>
        </w:tc>
        <w:tc>
          <w:tcPr>
            <w:tcW w:w="2868" w:type="dxa"/>
            <w:vAlign w:val="center"/>
          </w:tcPr>
          <w:p w14:paraId="00F0DA45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Early onset seizure disorders and/or severe developmental delay</w:t>
            </w:r>
          </w:p>
        </w:tc>
        <w:tc>
          <w:tcPr>
            <w:tcW w:w="1965" w:type="dxa"/>
            <w:vAlign w:val="center"/>
          </w:tcPr>
          <w:p w14:paraId="32F24709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75% &lt;2 </w:t>
            </w:r>
          </w:p>
          <w:p w14:paraId="139BE011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25% not reported</w:t>
            </w:r>
          </w:p>
        </w:tc>
        <w:tc>
          <w:tcPr>
            <w:tcW w:w="1552" w:type="dxa"/>
            <w:vAlign w:val="center"/>
          </w:tcPr>
          <w:p w14:paraId="5DEFA93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</w:t>
            </w: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equencing &amp; CNV </w:t>
            </w:r>
          </w:p>
        </w:tc>
      </w:tr>
      <w:tr w:rsidR="00661934" w:rsidRPr="00467ED0" w14:paraId="5550F4F2" w14:textId="77777777" w:rsidTr="00B80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393" w:type="dxa"/>
            <w:vAlign w:val="center"/>
            <w:hideMark/>
          </w:tcPr>
          <w:p w14:paraId="4C81EF0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28252636</w:t>
            </w:r>
          </w:p>
        </w:tc>
        <w:tc>
          <w:tcPr>
            <w:tcW w:w="1511" w:type="dxa"/>
            <w:vAlign w:val="center"/>
            <w:hideMark/>
          </w:tcPr>
          <w:p w14:paraId="2FBB53C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Baldridge</w:t>
            </w:r>
          </w:p>
        </w:tc>
        <w:tc>
          <w:tcPr>
            <w:tcW w:w="961" w:type="dxa"/>
            <w:vAlign w:val="center"/>
          </w:tcPr>
          <w:p w14:paraId="4089E5A4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2017</w:t>
            </w:r>
          </w:p>
        </w:tc>
        <w:tc>
          <w:tcPr>
            <w:tcW w:w="1530" w:type="dxa"/>
            <w:vAlign w:val="center"/>
            <w:hideMark/>
          </w:tcPr>
          <w:p w14:paraId="053B9115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United States</w:t>
            </w:r>
          </w:p>
        </w:tc>
        <w:tc>
          <w:tcPr>
            <w:tcW w:w="1170" w:type="dxa"/>
            <w:vAlign w:val="center"/>
            <w:hideMark/>
          </w:tcPr>
          <w:p w14:paraId="59399790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134</w:t>
            </w:r>
          </w:p>
        </w:tc>
        <w:tc>
          <w:tcPr>
            <w:tcW w:w="2868" w:type="dxa"/>
            <w:vAlign w:val="center"/>
          </w:tcPr>
          <w:p w14:paraId="11784D5A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Neurological disabilities</w:t>
            </w:r>
          </w:p>
        </w:tc>
        <w:tc>
          <w:tcPr>
            <w:tcW w:w="1965" w:type="dxa"/>
            <w:vAlign w:val="center"/>
          </w:tcPr>
          <w:p w14:paraId="4F3C2799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Mean age: 6 </w:t>
            </w:r>
          </w:p>
          <w:p w14:paraId="51C7F15F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Median age: 3 </w:t>
            </w:r>
          </w:p>
          <w:p w14:paraId="7E83ACB7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Range: 0-31</w:t>
            </w:r>
          </w:p>
        </w:tc>
        <w:tc>
          <w:tcPr>
            <w:tcW w:w="1552" w:type="dxa"/>
            <w:vAlign w:val="center"/>
          </w:tcPr>
          <w:p w14:paraId="1C85D53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</w:t>
            </w: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equencing</w:t>
            </w:r>
          </w:p>
        </w:tc>
      </w:tr>
      <w:tr w:rsidR="00661934" w:rsidRPr="00467ED0" w14:paraId="400B3E91" w14:textId="77777777" w:rsidTr="00B80754">
        <w:trPr>
          <w:jc w:val="center"/>
        </w:trPr>
        <w:tc>
          <w:tcPr>
            <w:tcW w:w="1393" w:type="dxa"/>
            <w:vAlign w:val="center"/>
            <w:hideMark/>
          </w:tcPr>
          <w:p w14:paraId="1DD1C59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27734276</w:t>
            </w:r>
          </w:p>
        </w:tc>
        <w:tc>
          <w:tcPr>
            <w:tcW w:w="1511" w:type="dxa"/>
            <w:vAlign w:val="center"/>
            <w:hideMark/>
          </w:tcPr>
          <w:p w14:paraId="13957431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Gokben </w:t>
            </w:r>
          </w:p>
        </w:tc>
        <w:tc>
          <w:tcPr>
            <w:tcW w:w="961" w:type="dxa"/>
            <w:vAlign w:val="center"/>
          </w:tcPr>
          <w:p w14:paraId="679742D5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2017</w:t>
            </w:r>
          </w:p>
        </w:tc>
        <w:tc>
          <w:tcPr>
            <w:tcW w:w="1530" w:type="dxa"/>
            <w:vAlign w:val="center"/>
            <w:hideMark/>
          </w:tcPr>
          <w:p w14:paraId="30EBC6B6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Turkey</w:t>
            </w:r>
          </w:p>
        </w:tc>
        <w:tc>
          <w:tcPr>
            <w:tcW w:w="1170" w:type="dxa"/>
            <w:vAlign w:val="center"/>
            <w:hideMark/>
          </w:tcPr>
          <w:p w14:paraId="60330C15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30</w:t>
            </w:r>
          </w:p>
        </w:tc>
        <w:tc>
          <w:tcPr>
            <w:tcW w:w="2868" w:type="dxa"/>
            <w:vAlign w:val="center"/>
          </w:tcPr>
          <w:p w14:paraId="216364E9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Early onset epileptic encephalopathy</w:t>
            </w:r>
          </w:p>
        </w:tc>
        <w:tc>
          <w:tcPr>
            <w:tcW w:w="1965" w:type="dxa"/>
            <w:vAlign w:val="center"/>
          </w:tcPr>
          <w:p w14:paraId="7D230BF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&lt;1 year</w:t>
            </w:r>
          </w:p>
        </w:tc>
        <w:tc>
          <w:tcPr>
            <w:tcW w:w="1552" w:type="dxa"/>
            <w:vAlign w:val="center"/>
          </w:tcPr>
          <w:p w14:paraId="448F1451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</w:t>
            </w: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equencing</w:t>
            </w:r>
          </w:p>
        </w:tc>
      </w:tr>
      <w:tr w:rsidR="00661934" w:rsidRPr="00467ED0" w14:paraId="4CFE9ED5" w14:textId="77777777" w:rsidTr="00B80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393" w:type="dxa"/>
            <w:vAlign w:val="center"/>
            <w:hideMark/>
          </w:tcPr>
          <w:p w14:paraId="0A6C2409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29852413</w:t>
            </w:r>
          </w:p>
        </w:tc>
        <w:tc>
          <w:tcPr>
            <w:tcW w:w="1511" w:type="dxa"/>
            <w:vAlign w:val="center"/>
            <w:hideMark/>
          </w:tcPr>
          <w:p w14:paraId="71AF1B33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Kothur </w:t>
            </w:r>
          </w:p>
        </w:tc>
        <w:tc>
          <w:tcPr>
            <w:tcW w:w="961" w:type="dxa"/>
            <w:vAlign w:val="center"/>
          </w:tcPr>
          <w:p w14:paraId="65B35AA0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2018</w:t>
            </w:r>
          </w:p>
        </w:tc>
        <w:tc>
          <w:tcPr>
            <w:tcW w:w="1530" w:type="dxa"/>
            <w:vAlign w:val="center"/>
            <w:hideMark/>
          </w:tcPr>
          <w:p w14:paraId="2CA8A9EE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Australia</w:t>
            </w:r>
          </w:p>
        </w:tc>
        <w:tc>
          <w:tcPr>
            <w:tcW w:w="1170" w:type="dxa"/>
            <w:vAlign w:val="center"/>
            <w:hideMark/>
          </w:tcPr>
          <w:p w14:paraId="5D8BE853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105</w:t>
            </w:r>
          </w:p>
        </w:tc>
        <w:tc>
          <w:tcPr>
            <w:tcW w:w="2868" w:type="dxa"/>
            <w:vAlign w:val="center"/>
          </w:tcPr>
          <w:p w14:paraId="5B5CA253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Epileptic encephalopathy</w:t>
            </w:r>
          </w:p>
        </w:tc>
        <w:tc>
          <w:tcPr>
            <w:tcW w:w="1965" w:type="dxa"/>
            <w:vAlign w:val="center"/>
          </w:tcPr>
          <w:p w14:paraId="0BCC32C1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Mean age: 5 </w:t>
            </w:r>
          </w:p>
          <w:p w14:paraId="33C3DF78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Median age: 3</w:t>
            </w:r>
          </w:p>
          <w:p w14:paraId="7C60D1C3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Range: 0-17 years</w:t>
            </w:r>
          </w:p>
        </w:tc>
        <w:tc>
          <w:tcPr>
            <w:tcW w:w="1552" w:type="dxa"/>
            <w:vAlign w:val="center"/>
          </w:tcPr>
          <w:p w14:paraId="295C1782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</w:t>
            </w: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equencing</w:t>
            </w:r>
          </w:p>
        </w:tc>
      </w:tr>
      <w:tr w:rsidR="00661934" w:rsidRPr="00467ED0" w14:paraId="753B43AE" w14:textId="77777777" w:rsidTr="00B80754">
        <w:trPr>
          <w:jc w:val="center"/>
        </w:trPr>
        <w:tc>
          <w:tcPr>
            <w:tcW w:w="1393" w:type="dxa"/>
            <w:vAlign w:val="center"/>
            <w:hideMark/>
          </w:tcPr>
          <w:p w14:paraId="5F202B97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lastRenderedPageBreak/>
              <w:t>29655203</w:t>
            </w:r>
          </w:p>
        </w:tc>
        <w:tc>
          <w:tcPr>
            <w:tcW w:w="1511" w:type="dxa"/>
            <w:vAlign w:val="center"/>
            <w:hideMark/>
          </w:tcPr>
          <w:p w14:paraId="7035345E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Lindy</w:t>
            </w:r>
          </w:p>
        </w:tc>
        <w:tc>
          <w:tcPr>
            <w:tcW w:w="961" w:type="dxa"/>
            <w:vAlign w:val="center"/>
          </w:tcPr>
          <w:p w14:paraId="4426E54C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2018</w:t>
            </w:r>
          </w:p>
        </w:tc>
        <w:tc>
          <w:tcPr>
            <w:tcW w:w="1530" w:type="dxa"/>
            <w:vAlign w:val="center"/>
            <w:hideMark/>
          </w:tcPr>
          <w:p w14:paraId="233764DC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United States</w:t>
            </w:r>
          </w:p>
        </w:tc>
        <w:tc>
          <w:tcPr>
            <w:tcW w:w="1170" w:type="dxa"/>
            <w:vAlign w:val="center"/>
            <w:hideMark/>
          </w:tcPr>
          <w:p w14:paraId="1F251401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8565</w:t>
            </w:r>
          </w:p>
        </w:tc>
        <w:tc>
          <w:tcPr>
            <w:tcW w:w="2868" w:type="dxa"/>
            <w:vAlign w:val="center"/>
          </w:tcPr>
          <w:p w14:paraId="6C7D3A29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Epilepsy and neurodevelopmental disorders</w:t>
            </w:r>
          </w:p>
        </w:tc>
        <w:tc>
          <w:tcPr>
            <w:tcW w:w="1965" w:type="dxa"/>
            <w:vAlign w:val="center"/>
          </w:tcPr>
          <w:p w14:paraId="1B2D21E5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Mean age: 6</w:t>
            </w:r>
          </w:p>
          <w:p w14:paraId="2D7A105B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Median age: 4 </w:t>
            </w:r>
          </w:p>
          <w:p w14:paraId="3ED23572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Range: 0-47 years</w:t>
            </w:r>
          </w:p>
        </w:tc>
        <w:tc>
          <w:tcPr>
            <w:tcW w:w="1552" w:type="dxa"/>
            <w:vAlign w:val="center"/>
          </w:tcPr>
          <w:p w14:paraId="21592DB5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</w:t>
            </w: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equencing &amp; CNV</w:t>
            </w:r>
          </w:p>
        </w:tc>
      </w:tr>
      <w:tr w:rsidR="00661934" w:rsidRPr="00467ED0" w14:paraId="2CB24775" w14:textId="77777777" w:rsidTr="00B80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393" w:type="dxa"/>
            <w:vAlign w:val="center"/>
            <w:hideMark/>
          </w:tcPr>
          <w:p w14:paraId="7DA05C9F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31440721</w:t>
            </w:r>
          </w:p>
        </w:tc>
        <w:tc>
          <w:tcPr>
            <w:tcW w:w="1511" w:type="dxa"/>
            <w:vAlign w:val="center"/>
            <w:hideMark/>
          </w:tcPr>
          <w:p w14:paraId="0C0E4E0E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Truty</w:t>
            </w:r>
          </w:p>
        </w:tc>
        <w:tc>
          <w:tcPr>
            <w:tcW w:w="961" w:type="dxa"/>
            <w:vAlign w:val="center"/>
          </w:tcPr>
          <w:p w14:paraId="1BD5202B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2019</w:t>
            </w:r>
          </w:p>
        </w:tc>
        <w:tc>
          <w:tcPr>
            <w:tcW w:w="1530" w:type="dxa"/>
            <w:vAlign w:val="center"/>
            <w:hideMark/>
          </w:tcPr>
          <w:p w14:paraId="5A3FC41F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United States</w:t>
            </w:r>
          </w:p>
        </w:tc>
        <w:tc>
          <w:tcPr>
            <w:tcW w:w="1170" w:type="dxa"/>
            <w:vAlign w:val="center"/>
            <w:hideMark/>
          </w:tcPr>
          <w:p w14:paraId="5B53C36F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9584</w:t>
            </w:r>
          </w:p>
        </w:tc>
        <w:tc>
          <w:tcPr>
            <w:tcW w:w="2868" w:type="dxa"/>
            <w:vAlign w:val="center"/>
          </w:tcPr>
          <w:p w14:paraId="377D61E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Epilepsy and neurodevelopmental disorders</w:t>
            </w:r>
          </w:p>
        </w:tc>
        <w:tc>
          <w:tcPr>
            <w:tcW w:w="1965" w:type="dxa"/>
            <w:vAlign w:val="center"/>
          </w:tcPr>
          <w:p w14:paraId="60228A73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Mean age: 9</w:t>
            </w:r>
          </w:p>
          <w:p w14:paraId="28265750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Median age: 6</w:t>
            </w:r>
          </w:p>
          <w:p w14:paraId="61F0635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Range: 0-82</w:t>
            </w:r>
          </w:p>
        </w:tc>
        <w:tc>
          <w:tcPr>
            <w:tcW w:w="1552" w:type="dxa"/>
            <w:vAlign w:val="center"/>
          </w:tcPr>
          <w:p w14:paraId="5E20D5A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</w:t>
            </w: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equencing &amp; CNV</w:t>
            </w:r>
          </w:p>
        </w:tc>
      </w:tr>
      <w:tr w:rsidR="00661934" w:rsidRPr="00467ED0" w14:paraId="5546F630" w14:textId="77777777" w:rsidTr="00B80754">
        <w:trPr>
          <w:jc w:val="center"/>
        </w:trPr>
        <w:tc>
          <w:tcPr>
            <w:tcW w:w="1393" w:type="dxa"/>
            <w:vAlign w:val="center"/>
            <w:hideMark/>
          </w:tcPr>
          <w:p w14:paraId="4E6C25C6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34964776</w:t>
            </w:r>
          </w:p>
        </w:tc>
        <w:tc>
          <w:tcPr>
            <w:tcW w:w="1511" w:type="dxa"/>
            <w:vAlign w:val="center"/>
            <w:hideMark/>
          </w:tcPr>
          <w:p w14:paraId="25F207B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Jang </w:t>
            </w:r>
          </w:p>
        </w:tc>
        <w:tc>
          <w:tcPr>
            <w:tcW w:w="961" w:type="dxa"/>
            <w:vAlign w:val="center"/>
          </w:tcPr>
          <w:p w14:paraId="511E5803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2021</w:t>
            </w:r>
          </w:p>
        </w:tc>
        <w:tc>
          <w:tcPr>
            <w:tcW w:w="1530" w:type="dxa"/>
            <w:vAlign w:val="center"/>
            <w:hideMark/>
          </w:tcPr>
          <w:p w14:paraId="142339D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Korea</w:t>
            </w:r>
          </w:p>
        </w:tc>
        <w:tc>
          <w:tcPr>
            <w:tcW w:w="1170" w:type="dxa"/>
            <w:vAlign w:val="center"/>
            <w:hideMark/>
          </w:tcPr>
          <w:p w14:paraId="266EC346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145</w:t>
            </w:r>
          </w:p>
        </w:tc>
        <w:tc>
          <w:tcPr>
            <w:tcW w:w="2868" w:type="dxa"/>
            <w:vAlign w:val="center"/>
          </w:tcPr>
          <w:p w14:paraId="024629E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Developmental delays and/or hypotonia</w:t>
            </w:r>
          </w:p>
        </w:tc>
        <w:tc>
          <w:tcPr>
            <w:tcW w:w="1965" w:type="dxa"/>
            <w:vAlign w:val="center"/>
          </w:tcPr>
          <w:p w14:paraId="58C3263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100% ≤18</w:t>
            </w:r>
          </w:p>
        </w:tc>
        <w:tc>
          <w:tcPr>
            <w:tcW w:w="1552" w:type="dxa"/>
            <w:vAlign w:val="center"/>
          </w:tcPr>
          <w:p w14:paraId="519ED465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s</w:t>
            </w: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equencing</w:t>
            </w:r>
          </w:p>
        </w:tc>
      </w:tr>
      <w:tr w:rsidR="00661934" w:rsidRPr="00467ED0" w14:paraId="047E4FF2" w14:textId="77777777" w:rsidTr="00B80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393" w:type="dxa"/>
            <w:vAlign w:val="center"/>
            <w:hideMark/>
          </w:tcPr>
          <w:p w14:paraId="1E5F84E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34399161</w:t>
            </w:r>
          </w:p>
        </w:tc>
        <w:tc>
          <w:tcPr>
            <w:tcW w:w="1511" w:type="dxa"/>
            <w:vAlign w:val="center"/>
            <w:hideMark/>
          </w:tcPr>
          <w:p w14:paraId="517B4ABE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Dzinovic </w:t>
            </w:r>
          </w:p>
        </w:tc>
        <w:tc>
          <w:tcPr>
            <w:tcW w:w="961" w:type="dxa"/>
            <w:vAlign w:val="center"/>
          </w:tcPr>
          <w:p w14:paraId="01EF4247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2021</w:t>
            </w:r>
          </w:p>
        </w:tc>
        <w:tc>
          <w:tcPr>
            <w:tcW w:w="1530" w:type="dxa"/>
            <w:vAlign w:val="center"/>
            <w:hideMark/>
          </w:tcPr>
          <w:p w14:paraId="52CE5CCF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Slovakia</w:t>
            </w:r>
          </w:p>
        </w:tc>
        <w:tc>
          <w:tcPr>
            <w:tcW w:w="1170" w:type="dxa"/>
            <w:vAlign w:val="center"/>
            <w:hideMark/>
          </w:tcPr>
          <w:p w14:paraId="51CB41D3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45</w:t>
            </w:r>
          </w:p>
        </w:tc>
        <w:tc>
          <w:tcPr>
            <w:tcW w:w="2868" w:type="dxa"/>
            <w:vAlign w:val="center"/>
          </w:tcPr>
          <w:p w14:paraId="7DA91736" w14:textId="77777777" w:rsidR="00661934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Complex dystonia </w:t>
            </w:r>
          </w:p>
          <w:p w14:paraId="5AEC717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(Age of onset &lt;13 years)</w:t>
            </w:r>
          </w:p>
        </w:tc>
        <w:tc>
          <w:tcPr>
            <w:tcW w:w="1965" w:type="dxa"/>
            <w:vAlign w:val="center"/>
          </w:tcPr>
          <w:p w14:paraId="3BC9F65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Range: 3-31 </w:t>
            </w:r>
          </w:p>
        </w:tc>
        <w:tc>
          <w:tcPr>
            <w:tcW w:w="1552" w:type="dxa"/>
            <w:vAlign w:val="center"/>
          </w:tcPr>
          <w:p w14:paraId="4DFD2B9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s</w:t>
            </w: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equencing</w:t>
            </w:r>
          </w:p>
        </w:tc>
      </w:tr>
      <w:tr w:rsidR="00661934" w:rsidRPr="00467ED0" w14:paraId="767203DE" w14:textId="77777777" w:rsidTr="00B80754">
        <w:trPr>
          <w:jc w:val="center"/>
        </w:trPr>
        <w:tc>
          <w:tcPr>
            <w:tcW w:w="1393" w:type="dxa"/>
            <w:vAlign w:val="center"/>
            <w:hideMark/>
          </w:tcPr>
          <w:p w14:paraId="7CCDB5B3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37043637</w:t>
            </w:r>
          </w:p>
        </w:tc>
        <w:tc>
          <w:tcPr>
            <w:tcW w:w="1511" w:type="dxa"/>
            <w:vAlign w:val="center"/>
            <w:hideMark/>
          </w:tcPr>
          <w:p w14:paraId="7AC09C78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Wright </w:t>
            </w:r>
          </w:p>
        </w:tc>
        <w:tc>
          <w:tcPr>
            <w:tcW w:w="961" w:type="dxa"/>
            <w:vAlign w:val="center"/>
          </w:tcPr>
          <w:p w14:paraId="4A3F9EF4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2023</w:t>
            </w:r>
          </w:p>
        </w:tc>
        <w:tc>
          <w:tcPr>
            <w:tcW w:w="1530" w:type="dxa"/>
            <w:vAlign w:val="center"/>
            <w:hideMark/>
          </w:tcPr>
          <w:p w14:paraId="05C1DE1F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United Kingdom</w:t>
            </w:r>
          </w:p>
        </w:tc>
        <w:tc>
          <w:tcPr>
            <w:tcW w:w="1170" w:type="dxa"/>
            <w:vAlign w:val="center"/>
            <w:hideMark/>
          </w:tcPr>
          <w:p w14:paraId="7972F8D1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13449</w:t>
            </w:r>
          </w:p>
        </w:tc>
        <w:tc>
          <w:tcPr>
            <w:tcW w:w="2868" w:type="dxa"/>
            <w:vAlign w:val="center"/>
          </w:tcPr>
          <w:p w14:paraId="4AC0548C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Severe developmental disorders</w:t>
            </w:r>
          </w:p>
        </w:tc>
        <w:tc>
          <w:tcPr>
            <w:tcW w:w="1965" w:type="dxa"/>
            <w:vAlign w:val="center"/>
          </w:tcPr>
          <w:p w14:paraId="4F786AFB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58%:  0-7</w:t>
            </w:r>
          </w:p>
          <w:p w14:paraId="59ACFD2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33%:  8-15</w:t>
            </w:r>
          </w:p>
          <w:p w14:paraId="5C7845BD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9%: 16+</w:t>
            </w:r>
          </w:p>
        </w:tc>
        <w:tc>
          <w:tcPr>
            <w:tcW w:w="1552" w:type="dxa"/>
            <w:vAlign w:val="center"/>
          </w:tcPr>
          <w:p w14:paraId="0D184093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s</w:t>
            </w: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equencing</w:t>
            </w:r>
          </w:p>
        </w:tc>
      </w:tr>
      <w:tr w:rsidR="00661934" w:rsidRPr="00467ED0" w14:paraId="4833B9A8" w14:textId="77777777" w:rsidTr="00B80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1393" w:type="dxa"/>
            <w:vAlign w:val="center"/>
            <w:hideMark/>
          </w:tcPr>
          <w:p w14:paraId="0F0B4BE5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37645600</w:t>
            </w:r>
          </w:p>
        </w:tc>
        <w:tc>
          <w:tcPr>
            <w:tcW w:w="1511" w:type="dxa"/>
            <w:vAlign w:val="center"/>
            <w:hideMark/>
          </w:tcPr>
          <w:p w14:paraId="3F6B4790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Ko </w:t>
            </w:r>
          </w:p>
        </w:tc>
        <w:tc>
          <w:tcPr>
            <w:tcW w:w="961" w:type="dxa"/>
            <w:vAlign w:val="center"/>
          </w:tcPr>
          <w:p w14:paraId="11A54212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2023</w:t>
            </w:r>
          </w:p>
        </w:tc>
        <w:tc>
          <w:tcPr>
            <w:tcW w:w="1530" w:type="dxa"/>
            <w:vAlign w:val="center"/>
            <w:hideMark/>
          </w:tcPr>
          <w:p w14:paraId="0BE46F7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Korea</w:t>
            </w:r>
          </w:p>
        </w:tc>
        <w:tc>
          <w:tcPr>
            <w:tcW w:w="1170" w:type="dxa"/>
            <w:vAlign w:val="center"/>
            <w:hideMark/>
          </w:tcPr>
          <w:p w14:paraId="5594707C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1213</w:t>
            </w:r>
          </w:p>
        </w:tc>
        <w:tc>
          <w:tcPr>
            <w:tcW w:w="2868" w:type="dxa"/>
            <w:vAlign w:val="center"/>
          </w:tcPr>
          <w:p w14:paraId="3AAC197E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Pediatric neurodevelopmental disorders</w:t>
            </w:r>
          </w:p>
        </w:tc>
        <w:tc>
          <w:tcPr>
            <w:tcW w:w="1965" w:type="dxa"/>
            <w:vAlign w:val="center"/>
          </w:tcPr>
          <w:p w14:paraId="775AC572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Mean age at onset: 3 </w:t>
            </w:r>
          </w:p>
          <w:p w14:paraId="70559BF9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Median age at onset: 1 </w:t>
            </w:r>
          </w:p>
          <w:p w14:paraId="1F4D9F83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Range: 0-20 </w:t>
            </w:r>
          </w:p>
        </w:tc>
        <w:tc>
          <w:tcPr>
            <w:tcW w:w="1552" w:type="dxa"/>
            <w:vAlign w:val="center"/>
          </w:tcPr>
          <w:p w14:paraId="7FED2865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s</w:t>
            </w:r>
            <w:r w:rsidRPr="48A1C150">
              <w:rPr>
                <w:rFonts w:asciiTheme="minorHAnsi" w:eastAsia="Roboto" w:hAnsiTheme="minorHAnsi" w:cstheme="minorBidi"/>
                <w:color w:val="242424"/>
                <w:sz w:val="24"/>
                <w:szCs w:val="24"/>
              </w:rPr>
              <w:t>equencing</w:t>
            </w:r>
          </w:p>
        </w:tc>
      </w:tr>
      <w:tr w:rsidR="00661934" w:rsidRPr="00467ED0" w14:paraId="2BACCF9C" w14:textId="77777777" w:rsidTr="00B80754">
        <w:trPr>
          <w:jc w:val="center"/>
        </w:trPr>
        <w:tc>
          <w:tcPr>
            <w:tcW w:w="1393" w:type="dxa"/>
            <w:vAlign w:val="center"/>
            <w:hideMark/>
          </w:tcPr>
          <w:p w14:paraId="03662B6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Pre-print</w:t>
            </w:r>
          </w:p>
        </w:tc>
        <w:tc>
          <w:tcPr>
            <w:tcW w:w="1511" w:type="dxa"/>
            <w:vAlign w:val="center"/>
            <w:hideMark/>
          </w:tcPr>
          <w:p w14:paraId="019B482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Epi25 Collaborative </w:t>
            </w:r>
          </w:p>
        </w:tc>
        <w:tc>
          <w:tcPr>
            <w:tcW w:w="961" w:type="dxa"/>
            <w:vAlign w:val="center"/>
          </w:tcPr>
          <w:p w14:paraId="3D2B3205" w14:textId="77777777" w:rsidR="00661934" w:rsidRPr="00DA14E1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2023</w:t>
            </w:r>
          </w:p>
        </w:tc>
        <w:tc>
          <w:tcPr>
            <w:tcW w:w="1530" w:type="dxa"/>
            <w:vAlign w:val="center"/>
            <w:hideMark/>
          </w:tcPr>
          <w:p w14:paraId="3D2AB259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International</w:t>
            </w:r>
          </w:p>
        </w:tc>
        <w:tc>
          <w:tcPr>
            <w:tcW w:w="1170" w:type="dxa"/>
            <w:vAlign w:val="center"/>
            <w:hideMark/>
          </w:tcPr>
          <w:p w14:paraId="2A08DF0B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1938</w:t>
            </w:r>
          </w:p>
        </w:tc>
        <w:tc>
          <w:tcPr>
            <w:tcW w:w="2868" w:type="dxa"/>
            <w:vAlign w:val="center"/>
          </w:tcPr>
          <w:p w14:paraId="31617340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Developmental and epileptic encephalopathies subcohort</w:t>
            </w:r>
          </w:p>
        </w:tc>
        <w:tc>
          <w:tcPr>
            <w:tcW w:w="1965" w:type="dxa"/>
            <w:vAlign w:val="center"/>
            <w:hideMark/>
          </w:tcPr>
          <w:p w14:paraId="028F3851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Not reported</w:t>
            </w:r>
          </w:p>
        </w:tc>
        <w:tc>
          <w:tcPr>
            <w:tcW w:w="1552" w:type="dxa"/>
            <w:vAlign w:val="center"/>
          </w:tcPr>
          <w:p w14:paraId="4B703BA4" w14:textId="77777777" w:rsidR="00661934" w:rsidRPr="00467ED0" w:rsidRDefault="00661934" w:rsidP="00B80754">
            <w:pPr>
              <w:spacing w:line="276" w:lineRule="auto"/>
              <w:jc w:val="center"/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</w:pP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 xml:space="preserve">Exome </w:t>
            </w:r>
            <w:r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s</w:t>
            </w:r>
            <w:r w:rsidRPr="1439FDD5">
              <w:rPr>
                <w:rFonts w:asciiTheme="minorHAnsi" w:eastAsia="Roboto" w:hAnsiTheme="minorHAnsi" w:cstheme="minorBidi"/>
                <w:color w:val="242424"/>
                <w:sz w:val="24"/>
                <w:szCs w:val="24"/>
                <w:shd w:val="clear" w:color="auto" w:fill="FAFAFA"/>
              </w:rPr>
              <w:t>equencing &amp; CNV</w:t>
            </w:r>
          </w:p>
        </w:tc>
      </w:tr>
    </w:tbl>
    <w:p w14:paraId="1FA553AA" w14:textId="77777777" w:rsidR="00661934" w:rsidRDefault="00661934" w:rsidP="00661934">
      <w:pPr>
        <w:spacing w:after="0" w:line="276" w:lineRule="auto"/>
        <w:rPr>
          <w:rFonts w:asciiTheme="minorHAnsi" w:eastAsia="Roboto" w:hAnsiTheme="minorHAnsi" w:cstheme="minorBidi"/>
          <w:color w:val="242424"/>
          <w:sz w:val="24"/>
          <w:szCs w:val="24"/>
          <w:shd w:val="clear" w:color="auto" w:fill="FAFAFA"/>
        </w:rPr>
        <w:sectPr w:rsidR="00661934" w:rsidSect="00661934">
          <w:headerReference w:type="default" r:id="rId4"/>
          <w:footerReference w:type="default" r:id="rId5"/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21F4BAA7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0049160B" w14:paraId="301A5B9B" w14:textId="77777777" w:rsidTr="0CF9ADB3">
      <w:trPr>
        <w:trHeight w:val="300"/>
      </w:trPr>
      <w:tc>
        <w:tcPr>
          <w:tcW w:w="4320" w:type="dxa"/>
        </w:tcPr>
        <w:p w14:paraId="16F9DBE3" w14:textId="77777777" w:rsidR="00000000" w:rsidRDefault="00000000" w:rsidP="0CF9ADB3">
          <w:pPr>
            <w:pStyle w:val="Header"/>
            <w:ind w:left="-115"/>
          </w:pPr>
        </w:p>
      </w:tc>
      <w:tc>
        <w:tcPr>
          <w:tcW w:w="4320" w:type="dxa"/>
        </w:tcPr>
        <w:p w14:paraId="0A7552EF" w14:textId="77777777" w:rsidR="00000000" w:rsidRDefault="00000000" w:rsidP="0CF9ADB3">
          <w:pPr>
            <w:pStyle w:val="Header"/>
            <w:jc w:val="center"/>
          </w:pPr>
        </w:p>
      </w:tc>
      <w:tc>
        <w:tcPr>
          <w:tcW w:w="4320" w:type="dxa"/>
        </w:tcPr>
        <w:p w14:paraId="51FB4888" w14:textId="77777777" w:rsidR="00000000" w:rsidRDefault="00000000" w:rsidP="0CF9ADB3">
          <w:pPr>
            <w:pStyle w:val="Header"/>
            <w:ind w:right="-115"/>
            <w:jc w:val="right"/>
          </w:pPr>
        </w:p>
      </w:tc>
    </w:tr>
  </w:tbl>
  <w:p w14:paraId="7E3906BF" w14:textId="77777777" w:rsidR="00000000" w:rsidRDefault="00000000" w:rsidP="0CF9ADB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0049160B" w14:paraId="50902D6B" w14:textId="77777777" w:rsidTr="0CF9ADB3">
      <w:trPr>
        <w:trHeight w:val="300"/>
      </w:trPr>
      <w:tc>
        <w:tcPr>
          <w:tcW w:w="4320" w:type="dxa"/>
        </w:tcPr>
        <w:p w14:paraId="248758E2" w14:textId="77777777" w:rsidR="00000000" w:rsidRDefault="00000000" w:rsidP="0CF9ADB3">
          <w:pPr>
            <w:pStyle w:val="Header"/>
            <w:ind w:left="-115"/>
          </w:pPr>
        </w:p>
      </w:tc>
      <w:tc>
        <w:tcPr>
          <w:tcW w:w="4320" w:type="dxa"/>
        </w:tcPr>
        <w:p w14:paraId="77698B73" w14:textId="77777777" w:rsidR="00000000" w:rsidRDefault="00000000" w:rsidP="0CF9ADB3">
          <w:pPr>
            <w:pStyle w:val="Header"/>
            <w:jc w:val="center"/>
          </w:pPr>
        </w:p>
      </w:tc>
      <w:tc>
        <w:tcPr>
          <w:tcW w:w="4320" w:type="dxa"/>
        </w:tcPr>
        <w:p w14:paraId="2717A135" w14:textId="77777777" w:rsidR="00000000" w:rsidRDefault="00000000" w:rsidP="0CF9ADB3">
          <w:pPr>
            <w:pStyle w:val="Header"/>
            <w:ind w:right="-115"/>
            <w:jc w:val="right"/>
          </w:pPr>
        </w:p>
      </w:tc>
    </w:tr>
  </w:tbl>
  <w:p w14:paraId="462B406E" w14:textId="77777777" w:rsidR="00000000" w:rsidRDefault="00000000" w:rsidP="0CF9AD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934"/>
    <w:rsid w:val="00234B6F"/>
    <w:rsid w:val="00331A6B"/>
    <w:rsid w:val="00661934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8CD4A"/>
  <w15:chartTrackingRefBased/>
  <w15:docId w15:val="{F82D0A60-750E-4ACC-B8C4-978CE2B3E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934"/>
    <w:rPr>
      <w:rFonts w:ascii="Calibri" w:eastAsia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1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1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193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193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193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193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193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193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193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19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19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19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19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19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19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19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19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19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1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1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193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19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1934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19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1934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19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19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19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193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661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61934"/>
    <w:rPr>
      <w:rFonts w:ascii="Calibri" w:eastAsia="Calibri" w:hAnsi="Calibri" w:cs="Calibri"/>
      <w:kern w:val="0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661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61934"/>
    <w:rPr>
      <w:rFonts w:ascii="Calibri" w:eastAsia="Calibri" w:hAnsi="Calibri" w:cs="Calibri"/>
      <w:kern w:val="0"/>
      <w14:ligatures w14:val="none"/>
    </w:rPr>
  </w:style>
  <w:style w:type="table" w:styleId="GridTable4-Accent3">
    <w:name w:val="Grid Table 4 Accent 3"/>
    <w:basedOn w:val="TableNormal"/>
    <w:uiPriority w:val="49"/>
    <w:rsid w:val="00661934"/>
    <w:pPr>
      <w:spacing w:after="0" w:line="240" w:lineRule="auto"/>
    </w:pPr>
    <w:rPr>
      <w:rFonts w:ascii="Calibri" w:eastAsia="Calibri" w:hAnsi="Calibri" w:cs="Calibri"/>
      <w:kern w:val="0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</Words>
  <Characters>1657</Characters>
  <Application>Microsoft Office Word</Application>
  <DocSecurity>0</DocSecurity>
  <Lines>13</Lines>
  <Paragraphs>3</Paragraphs>
  <ScaleCrop>false</ScaleCrop>
  <Company>Springer Nature</Company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2024-08-28T07:06:00Z</dcterms:created>
  <dcterms:modified xsi:type="dcterms:W3CDTF">2024-08-28T07:06:00Z</dcterms:modified>
</cp:coreProperties>
</file>