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2800"/>
        <w:gridCol w:w="540"/>
        <w:gridCol w:w="10600"/>
        <w:gridCol w:w="1260"/>
      </w:tblGrid>
      <w:tr w:rsidR="00D9250C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32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Title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Identify the report as a systematic review, meta-analysis, or both.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1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ABSTRACT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81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Structured summary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 structured summary including, as applicable: background; objectives; data sources; study eligibility criteria, participants, and interventions; study appraisal and synthesis methods; results; limitations; conclusions and implications of key findi</w:t>
            </w:r>
            <w:r>
              <w:rPr>
                <w:rFonts w:ascii="Arial" w:hAnsi="Arial" w:cs="Arial"/>
                <w:sz w:val="20"/>
                <w:szCs w:val="20"/>
              </w:rPr>
              <w:t xml:space="preserve">ngs; systematic review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2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INTRODUCTION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Rationale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the rationale for the review in the context of what is already known.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3-4</w:t>
            </w:r>
          </w:p>
        </w:tc>
      </w:tr>
      <w:tr w:rsidR="00D9250C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Objectives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Provide an explicit statement of questions being addressed with reference to participants, interventions, comparisons, outcomes, and study design (PICOS).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4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Protocol and registration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Indicate if a review protocol exists, if and where it can be accessed (e.g., Web address), and, if available, provide registration information including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3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Eligibility criteria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Specify study characteristics (e.g., PICOS, </w:t>
            </w:r>
            <w:r>
              <w:rPr>
                <w:rFonts w:ascii="Arial" w:hAnsi="Arial" w:cs="Arial"/>
                <w:sz w:val="20"/>
                <w:szCs w:val="20"/>
              </w:rPr>
              <w:t>length of follow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up) and report characteristics (e.g., years considered, language, publication status) used as criteria for eligibility, giving rationale.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4-5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Information sources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all information sources (e.g., databases with dates of coverage, c</w:t>
            </w:r>
            <w:r>
              <w:rPr>
                <w:rFonts w:ascii="Arial" w:hAnsi="Arial" w:cs="Arial"/>
                <w:sz w:val="20"/>
                <w:szCs w:val="20"/>
              </w:rPr>
              <w:t xml:space="preserve">ontact with study authors to identify additional studies) in the search and date last searched.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4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Search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full electronic search strategy for at least one database, including any limits used, such that it could be repeated.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eastAsia="zh-CN"/>
              </w:rPr>
              <w:t>A</w:t>
            </w:r>
            <w:r>
              <w:rPr>
                <w:rFonts w:ascii="Arial" w:hAnsi="Arial" w:cs="Arial" w:hint="eastAsia"/>
                <w:color w:val="auto"/>
                <w:lang w:eastAsia="zh-CN"/>
              </w:rPr>
              <w:t>dditional</w:t>
            </w:r>
            <w:r>
              <w:rPr>
                <w:rFonts w:ascii="Arial" w:hAnsi="Arial" w:cs="Arial"/>
                <w:color w:val="auto"/>
              </w:rPr>
              <w:t xml:space="preserve"> </w:t>
            </w:r>
            <w:r>
              <w:rPr>
                <w:rFonts w:ascii="Arial" w:hAnsi="Arial" w:cs="Arial" w:hint="eastAsia"/>
                <w:color w:val="auto"/>
                <w:lang w:eastAsia="zh-CN"/>
              </w:rPr>
              <w:t>file</w:t>
            </w:r>
            <w:r>
              <w:rPr>
                <w:rFonts w:ascii="Arial" w:hAnsi="Arial" w:cs="Arial"/>
                <w:color w:val="auto"/>
              </w:rPr>
              <w:t xml:space="preserve"> 1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 the process for selecting studies (i.e., screening, eligibility, included in systematic review, and, if applicable, included in the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5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collection process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 of data extraction from reports (e.g., piloted forms, independently, in duplicate) and any processes for obtaining and confirming data from investigators.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5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items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List and define all variables for which data were sought (e.g., PICOS, funding sources) and any assumptions and simplifications made.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4</w:t>
            </w:r>
            <w:r>
              <w:rPr>
                <w:rFonts w:ascii="Arial" w:hAnsi="Arial" w:cs="Arial"/>
                <w:color w:val="auto"/>
                <w:lang w:eastAsia="zh-CN"/>
              </w:rPr>
              <w:t>-5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in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methods used for assessing risk of bias of individual studies (includin</w:t>
            </w:r>
            <w:r>
              <w:rPr>
                <w:rFonts w:ascii="Arial" w:hAnsi="Arial" w:cs="Arial"/>
                <w:sz w:val="20"/>
                <w:szCs w:val="20"/>
              </w:rPr>
              <w:t xml:space="preserve">g specification of whether this was done at the study or outcome level), and how this information is to be used in any data synthesis.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5</w:t>
            </w:r>
          </w:p>
        </w:tc>
      </w:tr>
      <w:tr w:rsidR="00D9250C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measures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State the principal summary measures (e.g., risk ratio, difference in means).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6</w:t>
            </w:r>
          </w:p>
        </w:tc>
      </w:tr>
      <w:tr w:rsidR="00D9250C">
        <w:trPr>
          <w:trHeight w:val="58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the methods of handling data and combining results of studies, if done, including measures of consistency (e.g., I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13"/>
                <w:szCs w:val="13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</w:rPr>
              <w:t>for each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6</w:t>
            </w:r>
          </w:p>
        </w:tc>
      </w:tr>
    </w:tbl>
    <w:p w:rsidR="00D9250C" w:rsidRDefault="00D9250C">
      <w:pPr>
        <w:pStyle w:val="CM1"/>
        <w:jc w:val="center"/>
        <w:rPr>
          <w:rFonts w:ascii="Arial" w:hAnsi="Arial" w:cs="Arial"/>
          <w:sz w:val="8"/>
          <w:szCs w:val="8"/>
        </w:rPr>
      </w:pPr>
    </w:p>
    <w:p w:rsidR="00D9250C" w:rsidRDefault="00753B0B">
      <w:pPr>
        <w:pStyle w:val="CM1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Page 1 of 2 </w:t>
      </w:r>
    </w:p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2800"/>
        <w:gridCol w:w="540"/>
        <w:gridCol w:w="10600"/>
        <w:gridCol w:w="1260"/>
      </w:tblGrid>
      <w:tr w:rsidR="00D9250C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lastRenderedPageBreak/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D9250C">
        <w:trPr>
          <w:trHeight w:val="575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Specify any assessment of risk of bias that may affect the cumulative evidence (e.g., publication bias, selective reporting within studies).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A</w:t>
            </w:r>
            <w:r>
              <w:rPr>
                <w:rFonts w:ascii="Arial" w:hAnsi="Arial" w:cs="Arial"/>
                <w:color w:val="auto"/>
                <w:lang w:eastAsia="zh-CN"/>
              </w:rPr>
              <w:t>dditional file 2</w:t>
            </w:r>
          </w:p>
        </w:tc>
      </w:tr>
      <w:tr w:rsidR="00D9250C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methods of </w:t>
            </w:r>
            <w:r>
              <w:rPr>
                <w:rFonts w:ascii="Arial" w:hAnsi="Arial" w:cs="Arial"/>
                <w:sz w:val="20"/>
                <w:szCs w:val="20"/>
              </w:rPr>
              <w:t>additional analyses (e.g., sensitivity or subgroup analyses, meta-regression), if done, indicating which were pre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specified.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6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Give numbers of studies screened, assessed for eligibility, and included in the review, with reasons for exclusions at each stage, ideally with a flow diagram.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6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characteristics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 each study, present characteristics for which data were extracted (e.g., study size, PICOS, follow-up period) and provide the citations.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6</w:t>
            </w:r>
            <w:r>
              <w:rPr>
                <w:rFonts w:ascii="Arial" w:hAnsi="Arial" w:cs="Arial"/>
                <w:color w:val="auto"/>
                <w:lang w:eastAsia="zh-CN"/>
              </w:rPr>
              <w:t>-7</w:t>
            </w:r>
          </w:p>
        </w:tc>
      </w:tr>
      <w:tr w:rsidR="00D9250C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within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data on risk of bias of each study and, if available, any outcome level </w:t>
            </w:r>
            <w:r>
              <w:rPr>
                <w:rFonts w:ascii="Arial" w:hAnsi="Arial" w:cs="Arial"/>
                <w:sz w:val="20"/>
                <w:szCs w:val="20"/>
              </w:rPr>
              <w:t xml:space="preserve">assessment (see item 12).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7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Results of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 all outcomes considered (benefits or harms), present, for each study: (a) simple summary data for each intervention group (b) effect estimates and confidence intervals, ideally with a forest plot.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7</w:t>
            </w:r>
            <w:r>
              <w:rPr>
                <w:rFonts w:ascii="Arial" w:hAnsi="Arial" w:cs="Arial"/>
                <w:color w:val="auto"/>
                <w:lang w:eastAsia="zh-CN"/>
              </w:rPr>
              <w:t>-8</w:t>
            </w:r>
          </w:p>
        </w:tc>
      </w:tr>
      <w:tr w:rsidR="00D9250C">
        <w:trPr>
          <w:trHeight w:val="335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results of each meta-analysis done, including confidence intervals and measures of consistency.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7</w:t>
            </w:r>
            <w:r>
              <w:rPr>
                <w:rFonts w:ascii="Arial" w:hAnsi="Arial" w:cs="Arial"/>
                <w:color w:val="auto"/>
                <w:lang w:eastAsia="zh-CN"/>
              </w:rPr>
              <w:t>-8</w:t>
            </w:r>
          </w:p>
        </w:tc>
      </w:tr>
      <w:tr w:rsidR="00D9250C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results of any assessment of risk of bias across studies (see Item 15).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A</w:t>
            </w:r>
            <w:r>
              <w:rPr>
                <w:rFonts w:ascii="Arial" w:hAnsi="Arial" w:cs="Arial"/>
                <w:color w:val="auto"/>
                <w:lang w:eastAsia="zh-CN"/>
              </w:rPr>
              <w:t>dditional file 2</w:t>
            </w:r>
          </w:p>
        </w:tc>
      </w:tr>
      <w:tr w:rsidR="00D9250C">
        <w:trPr>
          <w:trHeight w:val="39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analysis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Give results of additional analyses, if done (e.g., sensitivity or subgroup analyses, meta-regression [see Item 16]).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8</w:t>
            </w:r>
          </w:p>
        </w:tc>
      </w:tr>
      <w:tr w:rsidR="00D9250C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of evidence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Summarize the main findings including the strength of evidence for each main outcome; consider their relevance to key groups (e.g., healthcare providers, users, and policy makers).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8</w:t>
            </w:r>
            <w:r>
              <w:rPr>
                <w:rFonts w:ascii="Arial" w:hAnsi="Arial" w:cs="Arial"/>
                <w:color w:val="auto"/>
                <w:lang w:eastAsia="zh-CN"/>
              </w:rPr>
              <w:t>-10</w:t>
            </w:r>
          </w:p>
        </w:tc>
      </w:tr>
      <w:tr w:rsidR="00D9250C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Limitations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Discuss limitations at study and outcome level (e.g., risk of bias), and at review-level (e.g., incomplete retrieval of identified research, reporting bias).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0C" w:rsidRDefault="008F6482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1</w:t>
            </w:r>
            <w:r>
              <w:rPr>
                <w:rFonts w:ascii="Arial" w:hAnsi="Arial" w:cs="Arial"/>
                <w:color w:val="auto"/>
                <w:lang w:eastAsia="zh-CN"/>
              </w:rPr>
              <w:t>0-11</w:t>
            </w:r>
          </w:p>
        </w:tc>
      </w:tr>
      <w:tr w:rsidR="00D9250C">
        <w:trPr>
          <w:trHeight w:val="42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Conclusions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 general interpretation of the results in the context of other evidenc</w:t>
            </w:r>
            <w:r>
              <w:rPr>
                <w:rFonts w:ascii="Arial" w:hAnsi="Arial" w:cs="Arial"/>
                <w:sz w:val="20"/>
                <w:szCs w:val="20"/>
              </w:rPr>
              <w:t xml:space="preserve">e, and implications for future research.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2878CE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1</w:t>
            </w:r>
            <w:r>
              <w:rPr>
                <w:rFonts w:ascii="Arial" w:hAnsi="Arial" w:cs="Arial"/>
                <w:color w:val="auto"/>
                <w:lang w:eastAsia="zh-CN"/>
              </w:rPr>
              <w:t>1</w:t>
            </w:r>
          </w:p>
        </w:tc>
      </w:tr>
      <w:tr w:rsidR="00D9250C">
        <w:trPr>
          <w:trHeight w:val="333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250C" w:rsidRDefault="00753B0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FUNDING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250C" w:rsidRDefault="00D9250C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D9250C">
        <w:trPr>
          <w:trHeight w:val="57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Funding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753B0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sources of funding for the systematic review and other support (e.g., supply of data); role of funders for the systematic review.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D9250C" w:rsidRDefault="002878CE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lang w:eastAsia="zh-CN"/>
              </w:rPr>
            </w:pPr>
            <w:r>
              <w:rPr>
                <w:rFonts w:ascii="Arial" w:hAnsi="Arial" w:cs="Arial" w:hint="eastAsia"/>
                <w:color w:val="auto"/>
                <w:lang w:eastAsia="zh-CN"/>
              </w:rPr>
              <w:t>1</w:t>
            </w:r>
            <w:r>
              <w:rPr>
                <w:rFonts w:ascii="Arial" w:hAnsi="Arial" w:cs="Arial"/>
                <w:color w:val="auto"/>
                <w:lang w:eastAsia="zh-CN"/>
              </w:rPr>
              <w:t>7-18</w:t>
            </w:r>
            <w:bookmarkStart w:id="0" w:name="_GoBack"/>
            <w:bookmarkEnd w:id="0"/>
          </w:p>
        </w:tc>
      </w:tr>
    </w:tbl>
    <w:p w:rsidR="00D9250C" w:rsidRDefault="00D9250C">
      <w:pPr>
        <w:pStyle w:val="Default"/>
        <w:rPr>
          <w:rFonts w:ascii="Arial" w:hAnsi="Arial" w:cs="Arial"/>
          <w:color w:val="auto"/>
        </w:rPr>
      </w:pPr>
    </w:p>
    <w:p w:rsidR="00D9250C" w:rsidRDefault="00753B0B">
      <w:pPr>
        <w:pStyle w:val="Default"/>
        <w:spacing w:line="183" w:lineRule="atLeast"/>
        <w:jc w:val="both"/>
        <w:rPr>
          <w:rFonts w:ascii="Arial" w:hAnsi="Arial" w:cs="Arial"/>
          <w:color w:val="auto"/>
          <w:sz w:val="16"/>
          <w:szCs w:val="16"/>
          <w:lang w:val="da-DK"/>
        </w:rPr>
      </w:pPr>
      <w:r>
        <w:rPr>
          <w:rFonts w:ascii="Arial" w:hAnsi="Arial" w:cs="Arial"/>
          <w:i/>
          <w:iCs/>
          <w:color w:val="auto"/>
          <w:sz w:val="16"/>
          <w:szCs w:val="16"/>
        </w:rPr>
        <w:t xml:space="preserve">From: </w:t>
      </w:r>
      <w:r>
        <w:rPr>
          <w:rFonts w:ascii="Arial" w:hAnsi="Arial" w:cs="Arial"/>
          <w:color w:val="auto"/>
          <w:sz w:val="16"/>
          <w:szCs w:val="16"/>
        </w:rPr>
        <w:t xml:space="preserve"> Moher D, </w:t>
      </w:r>
      <w:proofErr w:type="spellStart"/>
      <w:r>
        <w:rPr>
          <w:rFonts w:ascii="Arial" w:hAnsi="Arial" w:cs="Arial"/>
          <w:color w:val="auto"/>
          <w:sz w:val="16"/>
          <w:szCs w:val="16"/>
        </w:rPr>
        <w:t>Liberati</w:t>
      </w:r>
      <w:proofErr w:type="spellEnd"/>
      <w:r>
        <w:rPr>
          <w:rFonts w:ascii="Arial" w:hAnsi="Arial" w:cs="Arial"/>
          <w:color w:val="auto"/>
          <w:sz w:val="16"/>
          <w:szCs w:val="16"/>
        </w:rPr>
        <w:t xml:space="preserve"> A, </w:t>
      </w:r>
      <w:proofErr w:type="spellStart"/>
      <w:r>
        <w:rPr>
          <w:rFonts w:ascii="Arial" w:hAnsi="Arial" w:cs="Arial"/>
          <w:color w:val="auto"/>
          <w:sz w:val="16"/>
          <w:szCs w:val="16"/>
        </w:rPr>
        <w:t>Tetzlaff</w:t>
      </w:r>
      <w:proofErr w:type="spellEnd"/>
      <w:r>
        <w:rPr>
          <w:rFonts w:ascii="Arial" w:hAnsi="Arial" w:cs="Arial"/>
          <w:color w:val="auto"/>
          <w:sz w:val="16"/>
          <w:szCs w:val="16"/>
        </w:rPr>
        <w:t xml:space="preserve"> J, Altman DG, The PRISMA Group (2009). Preferred Reporting Items for Systematic Reviews and Meta-Analyses: The PRISMA Statement. </w:t>
      </w:r>
      <w:r>
        <w:rPr>
          <w:rFonts w:ascii="Arial" w:hAnsi="Arial" w:cs="Arial"/>
          <w:color w:val="auto"/>
          <w:sz w:val="16"/>
          <w:szCs w:val="16"/>
          <w:lang w:val="da-DK"/>
        </w:rPr>
        <w:t xml:space="preserve">PLoS Med 6(7): e1000097. doi:10.1371/journal.pmed1000097 </w:t>
      </w:r>
    </w:p>
    <w:p w:rsidR="00D9250C" w:rsidRDefault="00753B0B">
      <w:pPr>
        <w:pStyle w:val="CM1"/>
        <w:spacing w:after="130"/>
        <w:jc w:val="center"/>
        <w:rPr>
          <w:rFonts w:ascii="Arial" w:hAnsi="Arial" w:cs="Arial"/>
          <w:color w:val="000000"/>
          <w:sz w:val="18"/>
          <w:szCs w:val="18"/>
          <w:lang w:val="da-DK"/>
        </w:rPr>
      </w:pPr>
      <w:r>
        <w:rPr>
          <w:rFonts w:ascii="Arial" w:hAnsi="Arial" w:cs="Arial"/>
          <w:color w:val="333399"/>
          <w:sz w:val="18"/>
          <w:szCs w:val="18"/>
        </w:rPr>
        <w:t>For more information, visit: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www.prism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a</w:t>
      </w:r>
      <w:r>
        <w:rPr>
          <w:rFonts w:cs="Arial"/>
          <w:b/>
          <w:bCs/>
          <w:color w:val="0063FF"/>
          <w:sz w:val="18"/>
          <w:szCs w:val="18"/>
          <w:u w:val="single"/>
          <w:lang w:val="da-DK"/>
        </w:rPr>
        <w:t>-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statement.org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. </w:t>
      </w:r>
    </w:p>
    <w:p w:rsidR="00D9250C" w:rsidRDefault="00753B0B">
      <w:pPr>
        <w:pStyle w:val="Default"/>
        <w:spacing w:line="183" w:lineRule="atLeast"/>
        <w:jc w:val="center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Page 2 of 2 </w:t>
      </w:r>
    </w:p>
    <w:sectPr w:rsidR="00D9250C">
      <w:headerReference w:type="default" r:id="rId7"/>
      <w:pgSz w:w="15840" w:h="12240" w:orient="landscape"/>
      <w:pgMar w:top="432" w:right="432" w:bottom="432" w:left="43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3B0B" w:rsidRDefault="00753B0B">
      <w:r>
        <w:separator/>
      </w:r>
    </w:p>
  </w:endnote>
  <w:endnote w:type="continuationSeparator" w:id="0">
    <w:p w:rsidR="00753B0B" w:rsidRDefault="0075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3B0B" w:rsidRDefault="00753B0B">
      <w:r>
        <w:separator/>
      </w:r>
    </w:p>
  </w:footnote>
  <w:footnote w:type="continuationSeparator" w:id="0">
    <w:p w:rsidR="00753B0B" w:rsidRDefault="00753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50C" w:rsidRDefault="00753B0B">
    <w:pPr>
      <w:pStyle w:val="CM2"/>
      <w:ind w:left="1080"/>
      <w:rPr>
        <w:rFonts w:ascii="Lucida Sans" w:hAnsi="Lucida Sans"/>
      </w:rPr>
    </w:pPr>
    <w:r>
      <w:rPr>
        <w:rFonts w:ascii="Lucida Sans" w:hAnsi="Lucida Sans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1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Lucida Sans" w:hAnsi="Lucida Sans"/>
        <w:b/>
        <w:bCs/>
        <w:sz w:val="32"/>
        <w:szCs w:val="32"/>
      </w:rPr>
      <w:t>PRISMA 2009 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BAF"/>
    <w:rsid w:val="00190C83"/>
    <w:rsid w:val="00246C93"/>
    <w:rsid w:val="00256BAF"/>
    <w:rsid w:val="002878CE"/>
    <w:rsid w:val="002A2A06"/>
    <w:rsid w:val="003516AD"/>
    <w:rsid w:val="00363B8D"/>
    <w:rsid w:val="003B79FF"/>
    <w:rsid w:val="00400A0B"/>
    <w:rsid w:val="004C1685"/>
    <w:rsid w:val="00550BF1"/>
    <w:rsid w:val="0059028D"/>
    <w:rsid w:val="005979B8"/>
    <w:rsid w:val="006F3BA6"/>
    <w:rsid w:val="00753B0B"/>
    <w:rsid w:val="008A3EAE"/>
    <w:rsid w:val="008E2C91"/>
    <w:rsid w:val="008F6482"/>
    <w:rsid w:val="00947707"/>
    <w:rsid w:val="00D9250C"/>
    <w:rsid w:val="00E324A8"/>
    <w:rsid w:val="00F67C14"/>
    <w:rsid w:val="00FB3483"/>
    <w:rsid w:val="0975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236238"/>
  <w15:docId w15:val="{72631E26-981E-4C27-B8C8-50F062B2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320"/>
        <w:tab w:val="right" w:pos="8640"/>
      </w:tabs>
    </w:pPr>
  </w:style>
  <w:style w:type="paragraph" w:styleId="a4">
    <w:name w:val="header"/>
    <w:basedOn w:val="a"/>
    <w:pPr>
      <w:tabs>
        <w:tab w:val="center" w:pos="4320"/>
        <w:tab w:val="right" w:pos="8640"/>
      </w:tabs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784</Words>
  <Characters>4472</Characters>
  <Application>Microsoft Office Word</Application>
  <DocSecurity>0</DocSecurity>
  <Lines>37</Lines>
  <Paragraphs>10</Paragraphs>
  <ScaleCrop>false</ScaleCrop>
  <Company/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益 南</cp:lastModifiedBy>
  <cp:revision>4</cp:revision>
  <dcterms:created xsi:type="dcterms:W3CDTF">2011-07-26T19:22:00Z</dcterms:created>
  <dcterms:modified xsi:type="dcterms:W3CDTF">2019-08-14T03:50:00Z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