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5"/>
        </w:tabs>
        <w:rPr>
          <w:rFonts w:hint="eastAsia"/>
          <w:b/>
          <w:lang w:val="en-US" w:eastAsia="zh-CN"/>
        </w:rPr>
      </w:pPr>
    </w:p>
    <w:p>
      <w:pPr>
        <w:tabs>
          <w:tab w:val="left" w:pos="825"/>
        </w:tabs>
        <w:rPr>
          <w:lang w:val="en-GB"/>
        </w:rPr>
      </w:pPr>
      <w:r>
        <w:rPr>
          <w:rFonts w:hint="eastAsia"/>
          <w:b/>
          <w:lang w:val="en-US" w:eastAsia="zh-CN"/>
        </w:rPr>
        <w:t>Additional</w:t>
      </w:r>
      <w:r>
        <w:rPr>
          <w:b/>
        </w:rPr>
        <w:t xml:space="preserve"> Table 2. </w:t>
      </w:r>
      <w:r>
        <w:rPr>
          <w:b/>
          <w:lang w:val="en-GB"/>
        </w:rPr>
        <w:t>Assessment of study quality using Cochrane risk-of-bias algorithm for controlled trials.</w:t>
      </w:r>
    </w:p>
    <w:tbl>
      <w:tblPr>
        <w:tblStyle w:val="5"/>
        <w:tblW w:w="133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682"/>
        <w:gridCol w:w="2138"/>
        <w:gridCol w:w="1841"/>
        <w:gridCol w:w="1805"/>
        <w:gridCol w:w="1915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5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Author, year</w:t>
            </w:r>
          </w:p>
        </w:tc>
        <w:tc>
          <w:tcPr>
            <w:tcW w:w="168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SELECTION BIAS</w:t>
            </w:r>
          </w:p>
        </w:tc>
        <w:tc>
          <w:tcPr>
            <w:tcW w:w="213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PERFORMANCE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4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DETECTION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0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ATTRITION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91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REPORTING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3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OTHER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</w:pPr>
            <w:r>
              <w:t>Neggers, 2008[19]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</w:tc>
        <w:tc>
          <w:tcPr>
            <w:tcW w:w="191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t>Trainer, 2009[18]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</w:pPr>
            <w:r>
              <w:t>Madsen, 2011[20]</w:t>
            </w:r>
          </w:p>
          <w:p>
            <w:pPr>
              <w:tabs>
                <w:tab w:val="left" w:pos="825"/>
              </w:tabs>
              <w:jc w:val="center"/>
            </w:pP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</w:tr>
    </w:tbl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  <w:r>
        <w:rPr>
          <w:rFonts w:hint="eastAsia"/>
          <w:b/>
          <w:lang w:val="en-US" w:eastAsia="zh-CN"/>
        </w:rPr>
        <w:t>Additional</w:t>
      </w:r>
      <w:r>
        <w:rPr>
          <w:b/>
          <w:lang w:val="en-GB"/>
        </w:rPr>
        <w:t xml:space="preserve"> Table 3. Assessment of study quality using modified Methodological Index for Non-randomized Studies for non-comparative studies.</w:t>
      </w:r>
    </w:p>
    <w:tbl>
      <w:tblPr>
        <w:tblStyle w:val="5"/>
        <w:tblW w:w="15602" w:type="dxa"/>
        <w:tblInd w:w="-1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187"/>
        <w:gridCol w:w="1559"/>
        <w:gridCol w:w="1701"/>
        <w:gridCol w:w="1987"/>
        <w:gridCol w:w="1758"/>
        <w:gridCol w:w="1660"/>
        <w:gridCol w:w="1223"/>
        <w:gridCol w:w="1452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97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>uthor, year</w:t>
            </w:r>
          </w:p>
        </w:tc>
        <w:tc>
          <w:tcPr>
            <w:tcW w:w="11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 xml:space="preserve"> clearly stated aim</w:t>
            </w:r>
          </w:p>
        </w:tc>
        <w:tc>
          <w:tcPr>
            <w:tcW w:w="155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lang w:val="en-GB"/>
              </w:rPr>
              <w:t>Study population clearly defined</w:t>
            </w:r>
          </w:p>
        </w:tc>
        <w:tc>
          <w:tcPr>
            <w:tcW w:w="170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P</w:t>
            </w:r>
            <w:r>
              <w:rPr>
                <w:lang w:val="en-GB"/>
              </w:rPr>
              <w:t>rospective collection of data</w:t>
            </w:r>
          </w:p>
        </w:tc>
        <w:tc>
          <w:tcPr>
            <w:tcW w:w="19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E</w:t>
            </w:r>
            <w:r>
              <w:rPr>
                <w:lang w:val="en-GB"/>
              </w:rPr>
              <w:t>ndpoints appropriate to the aim of the study</w:t>
            </w:r>
          </w:p>
        </w:tc>
        <w:tc>
          <w:tcPr>
            <w:tcW w:w="175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U</w:t>
            </w:r>
            <w:r>
              <w:rPr>
                <w:lang w:val="en-GB"/>
              </w:rPr>
              <w:t>nbiased assessment of the study endpoints</w:t>
            </w:r>
          </w:p>
        </w:tc>
        <w:tc>
          <w:tcPr>
            <w:tcW w:w="166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F</w:t>
            </w:r>
            <w:r>
              <w:rPr>
                <w:lang w:val="en-GB"/>
              </w:rPr>
              <w:t>ollow-up period appropriate to the aim of the study</w:t>
            </w:r>
          </w:p>
        </w:tc>
        <w:tc>
          <w:tcPr>
            <w:tcW w:w="122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L</w:t>
            </w:r>
            <w:r>
              <w:rPr>
                <w:lang w:val="en-GB"/>
              </w:rPr>
              <w:t>oss to follow up less than 5%</w:t>
            </w:r>
          </w:p>
        </w:tc>
        <w:tc>
          <w:tcPr>
            <w:tcW w:w="145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P</w:t>
            </w:r>
            <w:r>
              <w:rPr>
                <w:lang w:val="en-GB"/>
              </w:rPr>
              <w:t xml:space="preserve">rospective calculation of the study size </w:t>
            </w:r>
          </w:p>
        </w:tc>
        <w:tc>
          <w:tcPr>
            <w:tcW w:w="109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Total </w:t>
            </w:r>
            <w:r>
              <w:rPr>
                <w:rFonts w:hint="eastAsia"/>
                <w:lang w:val="en-GB"/>
              </w:rPr>
              <w:t>S</w:t>
            </w:r>
            <w:r>
              <w:rPr>
                <w:lang w:val="en-GB"/>
              </w:rPr>
              <w:t>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979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J</w:t>
            </w:r>
            <w:r>
              <w:rPr>
                <w:lang w:val="en-GB"/>
              </w:rPr>
              <w:t>orgensen, 2005[24]</w:t>
            </w:r>
          </w:p>
        </w:tc>
        <w:tc>
          <w:tcPr>
            <w:tcW w:w="1187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452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Van der </w:t>
            </w:r>
            <w:r>
              <w:rPr>
                <w:rFonts w:hint="eastAsia"/>
                <w:sz w:val="18"/>
                <w:szCs w:val="18"/>
                <w:lang w:val="en-GB"/>
              </w:rPr>
              <w:t>L</w:t>
            </w:r>
            <w:r>
              <w:rPr>
                <w:sz w:val="18"/>
                <w:szCs w:val="18"/>
                <w:lang w:val="en-GB"/>
              </w:rPr>
              <w:t>ely, 2011[22]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N</w:t>
            </w:r>
            <w:r>
              <w:rPr>
                <w:lang w:val="en-GB"/>
              </w:rPr>
              <w:t>eggers, 2014[21]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>uriemma, 2016[23]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979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lang w:val="en-GB"/>
              </w:rPr>
            </w:pPr>
            <w:r>
              <w:rPr>
                <w:rFonts w:hint="eastAsia"/>
                <w:lang w:val="en-GB"/>
              </w:rPr>
              <w:t>U</w:t>
            </w:r>
            <w:r>
              <w:rPr>
                <w:lang w:val="en-GB"/>
              </w:rPr>
              <w:t>rbani, 2013[25]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2</w:t>
            </w:r>
          </w:p>
        </w:tc>
      </w:tr>
    </w:tbl>
    <w:p>
      <w:pPr>
        <w:tabs>
          <w:tab w:val="left" w:pos="825"/>
        </w:tabs>
        <w:rPr>
          <w:sz w:val="18"/>
          <w:szCs w:val="18"/>
        </w:rPr>
      </w:pPr>
      <w:r>
        <w:rPr>
          <w:rFonts w:hint="eastAsia"/>
          <w:lang w:val="en-GB"/>
        </w:rPr>
        <w:t>*</w:t>
      </w:r>
      <w:r>
        <w:rPr>
          <w:lang w:val="en-GB"/>
        </w:rPr>
        <w:t>The items are scored 0 (not reported), 1 (reported but inadequate) or 2 (reported and adequate).</w:t>
      </w:r>
      <w:bookmarkStart w:id="0" w:name="_GoBack"/>
      <w:bookmarkEnd w:id="0"/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/>
    <w:sectPr>
      <w:pgSz w:w="16839" w:h="23814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B42"/>
    <w:rsid w:val="00046AFC"/>
    <w:rsid w:val="00086B87"/>
    <w:rsid w:val="0009104F"/>
    <w:rsid w:val="00093D0F"/>
    <w:rsid w:val="000D3354"/>
    <w:rsid w:val="001251B7"/>
    <w:rsid w:val="00152F10"/>
    <w:rsid w:val="00153687"/>
    <w:rsid w:val="0015722E"/>
    <w:rsid w:val="00172F2B"/>
    <w:rsid w:val="001B7531"/>
    <w:rsid w:val="001C2E78"/>
    <w:rsid w:val="001D66B7"/>
    <w:rsid w:val="00215320"/>
    <w:rsid w:val="00247851"/>
    <w:rsid w:val="00255247"/>
    <w:rsid w:val="002606B4"/>
    <w:rsid w:val="002F7A0F"/>
    <w:rsid w:val="00340616"/>
    <w:rsid w:val="00356015"/>
    <w:rsid w:val="003F4432"/>
    <w:rsid w:val="00433AD5"/>
    <w:rsid w:val="00436876"/>
    <w:rsid w:val="00444CA0"/>
    <w:rsid w:val="004670FE"/>
    <w:rsid w:val="004A422C"/>
    <w:rsid w:val="00543029"/>
    <w:rsid w:val="005C704D"/>
    <w:rsid w:val="006139D9"/>
    <w:rsid w:val="006324BB"/>
    <w:rsid w:val="00697B0F"/>
    <w:rsid w:val="006B6EF5"/>
    <w:rsid w:val="00737A18"/>
    <w:rsid w:val="0075029C"/>
    <w:rsid w:val="007742EA"/>
    <w:rsid w:val="007B62A5"/>
    <w:rsid w:val="007C4774"/>
    <w:rsid w:val="00845325"/>
    <w:rsid w:val="00865D21"/>
    <w:rsid w:val="0087239D"/>
    <w:rsid w:val="00886078"/>
    <w:rsid w:val="008B6E2C"/>
    <w:rsid w:val="008C02C6"/>
    <w:rsid w:val="008F74FB"/>
    <w:rsid w:val="0096714D"/>
    <w:rsid w:val="009F42B1"/>
    <w:rsid w:val="009F6CBA"/>
    <w:rsid w:val="00A5446D"/>
    <w:rsid w:val="00A93B42"/>
    <w:rsid w:val="00AE0EFD"/>
    <w:rsid w:val="00AE188B"/>
    <w:rsid w:val="00B07309"/>
    <w:rsid w:val="00B76698"/>
    <w:rsid w:val="00B77090"/>
    <w:rsid w:val="00BB76DB"/>
    <w:rsid w:val="00BC57E2"/>
    <w:rsid w:val="00BF3ECD"/>
    <w:rsid w:val="00C225FC"/>
    <w:rsid w:val="00C37B5F"/>
    <w:rsid w:val="00C94B55"/>
    <w:rsid w:val="00CB7654"/>
    <w:rsid w:val="00CC4119"/>
    <w:rsid w:val="00CD2702"/>
    <w:rsid w:val="00CF1E21"/>
    <w:rsid w:val="00D6045E"/>
    <w:rsid w:val="00D80441"/>
    <w:rsid w:val="00DE3884"/>
    <w:rsid w:val="00DE49FA"/>
    <w:rsid w:val="00DF662C"/>
    <w:rsid w:val="00EB7436"/>
    <w:rsid w:val="00EF717E"/>
    <w:rsid w:val="00F036DF"/>
    <w:rsid w:val="00F04699"/>
    <w:rsid w:val="00F05364"/>
    <w:rsid w:val="00F27965"/>
    <w:rsid w:val="00F5041B"/>
    <w:rsid w:val="00F51703"/>
    <w:rsid w:val="00F5764D"/>
    <w:rsid w:val="00F7617C"/>
    <w:rsid w:val="00FC6CD3"/>
    <w:rsid w:val="275D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Griglia tabella1"/>
    <w:basedOn w:val="4"/>
    <w:qFormat/>
    <w:uiPriority w:val="59"/>
    <w:rPr>
      <w:kern w:val="0"/>
      <w:sz w:val="22"/>
      <w:lang w:val="it-IT" w:eastAsia="it-IT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2198</Characters>
  <Lines>18</Lines>
  <Paragraphs>5</Paragraphs>
  <TotalTime>1</TotalTime>
  <ScaleCrop>false</ScaleCrop>
  <LinksUpToDate>false</LinksUpToDate>
  <CharactersWithSpaces>2578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2019-02-18T06:16:00Z</dcterms:created>
  <dc:creator>南益</dc:creator>
  <cp:lastModifiedBy>lld</cp:lastModifiedBy>
  <dcterms:modified xsi:type="dcterms:W3CDTF">2019-07-03T05:10:17Z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